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919A4D" w14:textId="4BAA1413" w:rsidR="00A30710" w:rsidRDefault="00A30710" w:rsidP="00A30710"/>
    <w:p w14:paraId="1F0256B1" w14:textId="77777777" w:rsidR="00EA47BB" w:rsidRPr="0042581B" w:rsidRDefault="00EA47BB" w:rsidP="00EA47BB"/>
    <w:p w14:paraId="4C658686" w14:textId="4C96DD9A" w:rsidR="00EA47BB" w:rsidRDefault="00EA47BB" w:rsidP="00EA47BB"/>
    <w:p w14:paraId="52C041B9" w14:textId="13EC1322" w:rsidR="00103C20" w:rsidRDefault="00103C20" w:rsidP="00EA47BB"/>
    <w:p w14:paraId="62A6BBAB" w14:textId="77777777" w:rsidR="00103C20" w:rsidRPr="0042581B" w:rsidRDefault="00103C20" w:rsidP="00EA47BB"/>
    <w:p w14:paraId="6DE6A49C" w14:textId="643A1661" w:rsidR="00EA47BB" w:rsidRPr="0042581B" w:rsidRDefault="00EA47BB" w:rsidP="00EA47BB">
      <w:pPr>
        <w:pStyle w:val="Cmsor1"/>
        <w:jc w:val="center"/>
      </w:pPr>
      <w:bookmarkStart w:id="0" w:name="_Toc48573530"/>
      <w:bookmarkStart w:id="1" w:name="_Toc48647763"/>
      <w:bookmarkStart w:id="2" w:name="_Toc49150752"/>
      <w:bookmarkStart w:id="3" w:name="_Toc49161062"/>
      <w:bookmarkStart w:id="4" w:name="_Toc49197504"/>
      <w:bookmarkStart w:id="5" w:name="_Toc49201859"/>
      <w:bookmarkStart w:id="6" w:name="_Toc50927451"/>
      <w:r>
        <w:t>Tata</w:t>
      </w:r>
      <w:r w:rsidRPr="0042581B">
        <w:t xml:space="preserve"> Település Klímastratégiája</w:t>
      </w:r>
      <w:bookmarkEnd w:id="0"/>
      <w:bookmarkEnd w:id="1"/>
      <w:bookmarkEnd w:id="2"/>
      <w:bookmarkEnd w:id="3"/>
      <w:bookmarkEnd w:id="4"/>
      <w:bookmarkEnd w:id="5"/>
      <w:bookmarkEnd w:id="6"/>
    </w:p>
    <w:p w14:paraId="4445DE05" w14:textId="77777777" w:rsidR="00EA47BB" w:rsidRPr="0042581B" w:rsidRDefault="00EA47BB" w:rsidP="00EA47BB">
      <w:pPr>
        <w:pStyle w:val="Cmsor1"/>
        <w:jc w:val="center"/>
      </w:pPr>
      <w:bookmarkStart w:id="7" w:name="_Toc48573531"/>
      <w:bookmarkStart w:id="8" w:name="_Toc48647764"/>
      <w:bookmarkStart w:id="9" w:name="_Toc49150753"/>
      <w:bookmarkStart w:id="10" w:name="_Toc49161063"/>
      <w:bookmarkStart w:id="11" w:name="_Toc49197505"/>
      <w:bookmarkStart w:id="12" w:name="_Toc49201860"/>
      <w:bookmarkStart w:id="13" w:name="_Toc50927452"/>
      <w:r w:rsidRPr="0042581B">
        <w:t>2018-2030</w:t>
      </w:r>
      <w:bookmarkEnd w:id="7"/>
      <w:bookmarkEnd w:id="8"/>
      <w:bookmarkEnd w:id="9"/>
      <w:bookmarkEnd w:id="10"/>
      <w:bookmarkEnd w:id="11"/>
      <w:bookmarkEnd w:id="12"/>
      <w:bookmarkEnd w:id="13"/>
    </w:p>
    <w:p w14:paraId="47634EA4" w14:textId="77777777" w:rsidR="00EA47BB" w:rsidRPr="0042581B" w:rsidRDefault="00EA47BB" w:rsidP="00EA47BB"/>
    <w:p w14:paraId="62BADE8B" w14:textId="77777777" w:rsidR="00EA47BB" w:rsidRPr="0042581B" w:rsidRDefault="00EA47BB" w:rsidP="00EA47BB"/>
    <w:p w14:paraId="35F856CF" w14:textId="55099A85" w:rsidR="00EA47BB" w:rsidRPr="0042581B" w:rsidRDefault="003A43E7" w:rsidP="00EA47BB">
      <w:r>
        <w:rPr>
          <w:noProof/>
        </w:rPr>
        <w:drawing>
          <wp:inline distT="0" distB="0" distL="0" distR="0" wp14:anchorId="6C79CCE3" wp14:editId="11D002A6">
            <wp:extent cx="5760720" cy="3222625"/>
            <wp:effectExtent l="0" t="0" r="0" b="0"/>
            <wp:docPr id="76" name="Kép 76" descr="A képen természet, hegy, út, sok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Kép 76" descr="A képen természet, hegy, út, sok látható&#10;&#10;Automatikusan generált leírás"/>
                    <pic:cNvPicPr/>
                  </pic:nvPicPr>
                  <pic:blipFill>
                    <a:blip r:embed="rId8">
                      <a:extLst>
                        <a:ext uri="{28A0092B-C50C-407E-A947-70E740481C1C}">
                          <a14:useLocalDpi xmlns:a14="http://schemas.microsoft.com/office/drawing/2010/main" val="0"/>
                        </a:ext>
                      </a:extLst>
                    </a:blip>
                    <a:stretch>
                      <a:fillRect/>
                    </a:stretch>
                  </pic:blipFill>
                  <pic:spPr>
                    <a:xfrm>
                      <a:off x="0" y="0"/>
                      <a:ext cx="5760720" cy="3222625"/>
                    </a:xfrm>
                    <a:prstGeom prst="rect">
                      <a:avLst/>
                    </a:prstGeom>
                  </pic:spPr>
                </pic:pic>
              </a:graphicData>
            </a:graphic>
          </wp:inline>
        </w:drawing>
      </w:r>
    </w:p>
    <w:p w14:paraId="132714A6" w14:textId="77777777" w:rsidR="00EA47BB" w:rsidRPr="0042581B" w:rsidRDefault="00EA47BB" w:rsidP="00EA47BB"/>
    <w:p w14:paraId="5D4FE8CA" w14:textId="77777777" w:rsidR="00EA47BB" w:rsidRPr="0042581B" w:rsidRDefault="00EA47BB" w:rsidP="00EA47BB"/>
    <w:p w14:paraId="5DA267F8" w14:textId="77777777" w:rsidR="00EA47BB" w:rsidRPr="0042581B" w:rsidRDefault="00EA47BB" w:rsidP="00EA47BB"/>
    <w:p w14:paraId="2FD3D089" w14:textId="77777777" w:rsidR="00EA47BB" w:rsidRPr="0042581B" w:rsidRDefault="00EA47BB" w:rsidP="00EA47BB"/>
    <w:p w14:paraId="6BF3E9BD" w14:textId="77777777" w:rsidR="00EA47BB" w:rsidRPr="0042581B" w:rsidRDefault="00EA47BB" w:rsidP="00EA47BB"/>
    <w:p w14:paraId="4FA6364A" w14:textId="77777777" w:rsidR="00103C20" w:rsidRDefault="00103C20" w:rsidP="00EA47BB"/>
    <w:p w14:paraId="463FFDEA" w14:textId="3A2C46D5" w:rsidR="00EA47BB" w:rsidRPr="0042581B" w:rsidRDefault="00EA47BB" w:rsidP="00EA47BB">
      <w:r w:rsidRPr="0042581B">
        <w:t xml:space="preserve">Szakmai Együttműködő Partner: Magyar Innováció és Hatékonyság Nonprofit Kft. </w:t>
      </w:r>
    </w:p>
    <w:p w14:paraId="1FFCCE3B" w14:textId="48AD6681" w:rsidR="00EA47BB" w:rsidRPr="0042581B" w:rsidRDefault="00EA47BB" w:rsidP="00EA47BB">
      <w:r w:rsidRPr="0042581B">
        <w:t xml:space="preserve">Szakmai Lektor: Dr. Molnár Ferenc, Dr. Sági Zsolt, </w:t>
      </w:r>
      <w:r>
        <w:t>Oletics Zoltán</w:t>
      </w:r>
      <w:r w:rsidRPr="0042581B">
        <w:t xml:space="preserve"> </w:t>
      </w:r>
    </w:p>
    <w:p w14:paraId="40806734" w14:textId="77777777" w:rsidR="00EA47BB" w:rsidRPr="0042581B" w:rsidRDefault="00EA47BB" w:rsidP="00EA47BB"/>
    <w:p w14:paraId="3A4A8C63" w14:textId="24B369E3" w:rsidR="00A30710" w:rsidRDefault="00A30710"/>
    <w:sdt>
      <w:sdtPr>
        <w:rPr>
          <w:rFonts w:asciiTheme="minorHAnsi" w:eastAsiaTheme="minorHAnsi" w:hAnsiTheme="minorHAnsi" w:cstheme="minorBidi"/>
          <w:color w:val="auto"/>
          <w:sz w:val="22"/>
          <w:szCs w:val="22"/>
          <w:lang w:eastAsia="en-US"/>
        </w:rPr>
        <w:id w:val="-1744869996"/>
        <w:docPartObj>
          <w:docPartGallery w:val="Table of Contents"/>
          <w:docPartUnique/>
        </w:docPartObj>
      </w:sdtPr>
      <w:sdtEndPr>
        <w:rPr>
          <w:b/>
          <w:bCs/>
        </w:rPr>
      </w:sdtEndPr>
      <w:sdtContent>
        <w:p w14:paraId="62CC1F76" w14:textId="77777777" w:rsidR="00A30710" w:rsidRDefault="00A30710" w:rsidP="00A30710">
          <w:pPr>
            <w:pStyle w:val="Tartalomjegyzkcmsora"/>
          </w:pPr>
          <w:r>
            <w:t>Tartalom</w:t>
          </w:r>
        </w:p>
        <w:p w14:paraId="73F0DEC2" w14:textId="5A26C3E8" w:rsidR="00F8375B" w:rsidRDefault="00A30710">
          <w:pPr>
            <w:pStyle w:val="TJ1"/>
            <w:tabs>
              <w:tab w:val="right" w:leader="dot" w:pos="9062"/>
            </w:tabs>
            <w:rPr>
              <w:rFonts w:eastAsiaTheme="minorEastAsia"/>
              <w:noProof/>
              <w:lang w:eastAsia="hu-HU"/>
            </w:rPr>
          </w:pPr>
          <w:r>
            <w:fldChar w:fldCharType="begin"/>
          </w:r>
          <w:r>
            <w:instrText xml:space="preserve"> TOC \o "1-3" \h \z \u </w:instrText>
          </w:r>
          <w:r>
            <w:fldChar w:fldCharType="separate"/>
          </w:r>
          <w:hyperlink w:anchor="_Toc50927451" w:history="1">
            <w:r w:rsidR="00F8375B" w:rsidRPr="003F716D">
              <w:rPr>
                <w:rStyle w:val="Hiperhivatkozs"/>
                <w:noProof/>
              </w:rPr>
              <w:t>Tata Település Klímastratégiája</w:t>
            </w:r>
            <w:r w:rsidR="00F8375B">
              <w:rPr>
                <w:noProof/>
                <w:webHidden/>
              </w:rPr>
              <w:tab/>
            </w:r>
            <w:r w:rsidR="00F8375B">
              <w:rPr>
                <w:noProof/>
                <w:webHidden/>
              </w:rPr>
              <w:fldChar w:fldCharType="begin"/>
            </w:r>
            <w:r w:rsidR="00F8375B">
              <w:rPr>
                <w:noProof/>
                <w:webHidden/>
              </w:rPr>
              <w:instrText xml:space="preserve"> PAGEREF _Toc50927451 \h </w:instrText>
            </w:r>
            <w:r w:rsidR="00F8375B">
              <w:rPr>
                <w:noProof/>
                <w:webHidden/>
              </w:rPr>
            </w:r>
            <w:r w:rsidR="00F8375B">
              <w:rPr>
                <w:noProof/>
                <w:webHidden/>
              </w:rPr>
              <w:fldChar w:fldCharType="separate"/>
            </w:r>
            <w:r w:rsidR="00F8375B">
              <w:rPr>
                <w:noProof/>
                <w:webHidden/>
              </w:rPr>
              <w:t>1</w:t>
            </w:r>
            <w:r w:rsidR="00F8375B">
              <w:rPr>
                <w:noProof/>
                <w:webHidden/>
              </w:rPr>
              <w:fldChar w:fldCharType="end"/>
            </w:r>
          </w:hyperlink>
        </w:p>
        <w:p w14:paraId="7A9EB5C1" w14:textId="3880D07F" w:rsidR="00F8375B" w:rsidRDefault="00F8375B">
          <w:pPr>
            <w:pStyle w:val="TJ1"/>
            <w:tabs>
              <w:tab w:val="right" w:leader="dot" w:pos="9062"/>
            </w:tabs>
            <w:rPr>
              <w:rFonts w:eastAsiaTheme="minorEastAsia"/>
              <w:noProof/>
              <w:lang w:eastAsia="hu-HU"/>
            </w:rPr>
          </w:pPr>
          <w:hyperlink w:anchor="_Toc50927452" w:history="1">
            <w:r w:rsidRPr="003F716D">
              <w:rPr>
                <w:rStyle w:val="Hiperhivatkozs"/>
                <w:noProof/>
              </w:rPr>
              <w:t>2018-2030</w:t>
            </w:r>
            <w:r>
              <w:rPr>
                <w:noProof/>
                <w:webHidden/>
              </w:rPr>
              <w:tab/>
            </w:r>
            <w:r>
              <w:rPr>
                <w:noProof/>
                <w:webHidden/>
              </w:rPr>
              <w:fldChar w:fldCharType="begin"/>
            </w:r>
            <w:r>
              <w:rPr>
                <w:noProof/>
                <w:webHidden/>
              </w:rPr>
              <w:instrText xml:space="preserve"> PAGEREF _Toc50927452 \h </w:instrText>
            </w:r>
            <w:r>
              <w:rPr>
                <w:noProof/>
                <w:webHidden/>
              </w:rPr>
            </w:r>
            <w:r>
              <w:rPr>
                <w:noProof/>
                <w:webHidden/>
              </w:rPr>
              <w:fldChar w:fldCharType="separate"/>
            </w:r>
            <w:r>
              <w:rPr>
                <w:noProof/>
                <w:webHidden/>
              </w:rPr>
              <w:t>1</w:t>
            </w:r>
            <w:r>
              <w:rPr>
                <w:noProof/>
                <w:webHidden/>
              </w:rPr>
              <w:fldChar w:fldCharType="end"/>
            </w:r>
          </w:hyperlink>
        </w:p>
        <w:p w14:paraId="35AFA1ED" w14:textId="7806331A" w:rsidR="00F8375B" w:rsidRDefault="00F8375B">
          <w:pPr>
            <w:pStyle w:val="TJ1"/>
            <w:tabs>
              <w:tab w:val="right" w:leader="dot" w:pos="9062"/>
            </w:tabs>
            <w:rPr>
              <w:rFonts w:eastAsiaTheme="minorEastAsia"/>
              <w:noProof/>
              <w:lang w:eastAsia="hu-HU"/>
            </w:rPr>
          </w:pPr>
          <w:hyperlink w:anchor="_Toc50927453" w:history="1">
            <w:r w:rsidRPr="003F716D">
              <w:rPr>
                <w:rStyle w:val="Hiperhivatkozs"/>
                <w:noProof/>
              </w:rPr>
              <w:t>Ábrajegyzék</w:t>
            </w:r>
            <w:r>
              <w:rPr>
                <w:noProof/>
                <w:webHidden/>
              </w:rPr>
              <w:tab/>
            </w:r>
            <w:r>
              <w:rPr>
                <w:noProof/>
                <w:webHidden/>
              </w:rPr>
              <w:fldChar w:fldCharType="begin"/>
            </w:r>
            <w:r>
              <w:rPr>
                <w:noProof/>
                <w:webHidden/>
              </w:rPr>
              <w:instrText xml:space="preserve"> PAGEREF _Toc50927453 \h </w:instrText>
            </w:r>
            <w:r>
              <w:rPr>
                <w:noProof/>
                <w:webHidden/>
              </w:rPr>
            </w:r>
            <w:r>
              <w:rPr>
                <w:noProof/>
                <w:webHidden/>
              </w:rPr>
              <w:fldChar w:fldCharType="separate"/>
            </w:r>
            <w:r>
              <w:rPr>
                <w:noProof/>
                <w:webHidden/>
              </w:rPr>
              <w:t>4</w:t>
            </w:r>
            <w:r>
              <w:rPr>
                <w:noProof/>
                <w:webHidden/>
              </w:rPr>
              <w:fldChar w:fldCharType="end"/>
            </w:r>
          </w:hyperlink>
        </w:p>
        <w:p w14:paraId="2DE3E1D5" w14:textId="05E886EE" w:rsidR="00F8375B" w:rsidRDefault="00F8375B">
          <w:pPr>
            <w:pStyle w:val="TJ1"/>
            <w:tabs>
              <w:tab w:val="right" w:leader="dot" w:pos="9062"/>
            </w:tabs>
            <w:rPr>
              <w:rFonts w:eastAsiaTheme="minorEastAsia"/>
              <w:noProof/>
              <w:lang w:eastAsia="hu-HU"/>
            </w:rPr>
          </w:pPr>
          <w:hyperlink w:anchor="_Toc50927454" w:history="1">
            <w:r w:rsidRPr="003F716D">
              <w:rPr>
                <w:rStyle w:val="Hiperhivatkozs"/>
                <w:noProof/>
              </w:rPr>
              <w:t>Polgármesteri köszöntő helye, VAGY Tata bemutatása</w:t>
            </w:r>
            <w:r>
              <w:rPr>
                <w:noProof/>
                <w:webHidden/>
              </w:rPr>
              <w:tab/>
            </w:r>
            <w:r>
              <w:rPr>
                <w:noProof/>
                <w:webHidden/>
              </w:rPr>
              <w:fldChar w:fldCharType="begin"/>
            </w:r>
            <w:r>
              <w:rPr>
                <w:noProof/>
                <w:webHidden/>
              </w:rPr>
              <w:instrText xml:space="preserve"> PAGEREF _Toc50927454 \h </w:instrText>
            </w:r>
            <w:r>
              <w:rPr>
                <w:noProof/>
                <w:webHidden/>
              </w:rPr>
            </w:r>
            <w:r>
              <w:rPr>
                <w:noProof/>
                <w:webHidden/>
              </w:rPr>
              <w:fldChar w:fldCharType="separate"/>
            </w:r>
            <w:r>
              <w:rPr>
                <w:noProof/>
                <w:webHidden/>
              </w:rPr>
              <w:t>5</w:t>
            </w:r>
            <w:r>
              <w:rPr>
                <w:noProof/>
                <w:webHidden/>
              </w:rPr>
              <w:fldChar w:fldCharType="end"/>
            </w:r>
          </w:hyperlink>
        </w:p>
        <w:p w14:paraId="1A5B6EF7" w14:textId="2F18E374" w:rsidR="00F8375B" w:rsidRDefault="00F8375B">
          <w:pPr>
            <w:pStyle w:val="TJ2"/>
            <w:tabs>
              <w:tab w:val="right" w:leader="dot" w:pos="9062"/>
            </w:tabs>
            <w:rPr>
              <w:rFonts w:eastAsiaTheme="minorEastAsia"/>
              <w:noProof/>
              <w:lang w:eastAsia="hu-HU"/>
            </w:rPr>
          </w:pPr>
          <w:hyperlink w:anchor="_Toc50927455" w:history="1">
            <w:r w:rsidRPr="003F716D">
              <w:rPr>
                <w:rStyle w:val="Hiperhivatkozs"/>
                <w:noProof/>
              </w:rPr>
              <w:t>2.0 Helyzetértékelés</w:t>
            </w:r>
            <w:r>
              <w:rPr>
                <w:noProof/>
                <w:webHidden/>
              </w:rPr>
              <w:tab/>
            </w:r>
            <w:r>
              <w:rPr>
                <w:noProof/>
                <w:webHidden/>
              </w:rPr>
              <w:fldChar w:fldCharType="begin"/>
            </w:r>
            <w:r>
              <w:rPr>
                <w:noProof/>
                <w:webHidden/>
              </w:rPr>
              <w:instrText xml:space="preserve"> PAGEREF _Toc50927455 \h </w:instrText>
            </w:r>
            <w:r>
              <w:rPr>
                <w:noProof/>
                <w:webHidden/>
              </w:rPr>
            </w:r>
            <w:r>
              <w:rPr>
                <w:noProof/>
                <w:webHidden/>
              </w:rPr>
              <w:fldChar w:fldCharType="separate"/>
            </w:r>
            <w:r>
              <w:rPr>
                <w:noProof/>
                <w:webHidden/>
              </w:rPr>
              <w:t>6</w:t>
            </w:r>
            <w:r>
              <w:rPr>
                <w:noProof/>
                <w:webHidden/>
              </w:rPr>
              <w:fldChar w:fldCharType="end"/>
            </w:r>
          </w:hyperlink>
        </w:p>
        <w:p w14:paraId="40BCB141" w14:textId="2B75E4C2" w:rsidR="00F8375B" w:rsidRDefault="00F8375B">
          <w:pPr>
            <w:pStyle w:val="TJ2"/>
            <w:tabs>
              <w:tab w:val="right" w:leader="dot" w:pos="9062"/>
            </w:tabs>
            <w:rPr>
              <w:rFonts w:eastAsiaTheme="minorEastAsia"/>
              <w:noProof/>
              <w:lang w:eastAsia="hu-HU"/>
            </w:rPr>
          </w:pPr>
          <w:hyperlink w:anchor="_Toc50927456" w:history="1">
            <w:r w:rsidRPr="003F716D">
              <w:rPr>
                <w:rStyle w:val="Hiperhivatkozs"/>
                <w:noProof/>
              </w:rPr>
              <w:t>2.1 Mitigációs helyzetértékelés</w:t>
            </w:r>
            <w:r>
              <w:rPr>
                <w:noProof/>
                <w:webHidden/>
              </w:rPr>
              <w:tab/>
            </w:r>
            <w:r>
              <w:rPr>
                <w:noProof/>
                <w:webHidden/>
              </w:rPr>
              <w:fldChar w:fldCharType="begin"/>
            </w:r>
            <w:r>
              <w:rPr>
                <w:noProof/>
                <w:webHidden/>
              </w:rPr>
              <w:instrText xml:space="preserve"> PAGEREF _Toc50927456 \h </w:instrText>
            </w:r>
            <w:r>
              <w:rPr>
                <w:noProof/>
                <w:webHidden/>
              </w:rPr>
            </w:r>
            <w:r>
              <w:rPr>
                <w:noProof/>
                <w:webHidden/>
              </w:rPr>
              <w:fldChar w:fldCharType="separate"/>
            </w:r>
            <w:r>
              <w:rPr>
                <w:noProof/>
                <w:webHidden/>
              </w:rPr>
              <w:t>6</w:t>
            </w:r>
            <w:r>
              <w:rPr>
                <w:noProof/>
                <w:webHidden/>
              </w:rPr>
              <w:fldChar w:fldCharType="end"/>
            </w:r>
          </w:hyperlink>
        </w:p>
        <w:p w14:paraId="21E8D4F2" w14:textId="72B9ADC2" w:rsidR="00F8375B" w:rsidRDefault="00F8375B">
          <w:pPr>
            <w:pStyle w:val="TJ3"/>
            <w:tabs>
              <w:tab w:val="right" w:leader="dot" w:pos="9062"/>
            </w:tabs>
            <w:rPr>
              <w:rFonts w:eastAsiaTheme="minorEastAsia"/>
              <w:noProof/>
              <w:lang w:eastAsia="hu-HU"/>
            </w:rPr>
          </w:pPr>
          <w:hyperlink w:anchor="_Toc50927457" w:history="1">
            <w:r w:rsidRPr="003F716D">
              <w:rPr>
                <w:rStyle w:val="Hiperhivatkozs"/>
                <w:noProof/>
              </w:rPr>
              <w:t>2.1.1 Energiafogyasztáshoz fűződő kibocsájtás</w:t>
            </w:r>
            <w:r>
              <w:rPr>
                <w:noProof/>
                <w:webHidden/>
              </w:rPr>
              <w:tab/>
            </w:r>
            <w:r>
              <w:rPr>
                <w:noProof/>
                <w:webHidden/>
              </w:rPr>
              <w:fldChar w:fldCharType="begin"/>
            </w:r>
            <w:r>
              <w:rPr>
                <w:noProof/>
                <w:webHidden/>
              </w:rPr>
              <w:instrText xml:space="preserve"> PAGEREF _Toc50927457 \h </w:instrText>
            </w:r>
            <w:r>
              <w:rPr>
                <w:noProof/>
                <w:webHidden/>
              </w:rPr>
            </w:r>
            <w:r>
              <w:rPr>
                <w:noProof/>
                <w:webHidden/>
              </w:rPr>
              <w:fldChar w:fldCharType="separate"/>
            </w:r>
            <w:r>
              <w:rPr>
                <w:noProof/>
                <w:webHidden/>
              </w:rPr>
              <w:t>6</w:t>
            </w:r>
            <w:r>
              <w:rPr>
                <w:noProof/>
                <w:webHidden/>
              </w:rPr>
              <w:fldChar w:fldCharType="end"/>
            </w:r>
          </w:hyperlink>
        </w:p>
        <w:p w14:paraId="7C3E0294" w14:textId="37C53968" w:rsidR="00F8375B" w:rsidRDefault="00F8375B">
          <w:pPr>
            <w:pStyle w:val="TJ3"/>
            <w:tabs>
              <w:tab w:val="right" w:leader="dot" w:pos="9062"/>
            </w:tabs>
            <w:rPr>
              <w:rFonts w:eastAsiaTheme="minorEastAsia"/>
              <w:noProof/>
              <w:lang w:eastAsia="hu-HU"/>
            </w:rPr>
          </w:pPr>
          <w:hyperlink w:anchor="_Toc50927458" w:history="1">
            <w:r w:rsidRPr="003F716D">
              <w:rPr>
                <w:rStyle w:val="Hiperhivatkozs"/>
                <w:noProof/>
              </w:rPr>
              <w:t>2.1.2 Nem energetikai eredetű ipari fogyasztás</w:t>
            </w:r>
            <w:r>
              <w:rPr>
                <w:noProof/>
                <w:webHidden/>
              </w:rPr>
              <w:tab/>
            </w:r>
            <w:r>
              <w:rPr>
                <w:noProof/>
                <w:webHidden/>
              </w:rPr>
              <w:fldChar w:fldCharType="begin"/>
            </w:r>
            <w:r>
              <w:rPr>
                <w:noProof/>
                <w:webHidden/>
              </w:rPr>
              <w:instrText xml:space="preserve"> PAGEREF _Toc50927458 \h </w:instrText>
            </w:r>
            <w:r>
              <w:rPr>
                <w:noProof/>
                <w:webHidden/>
              </w:rPr>
            </w:r>
            <w:r>
              <w:rPr>
                <w:noProof/>
                <w:webHidden/>
              </w:rPr>
              <w:fldChar w:fldCharType="separate"/>
            </w:r>
            <w:r>
              <w:rPr>
                <w:noProof/>
                <w:webHidden/>
              </w:rPr>
              <w:t>10</w:t>
            </w:r>
            <w:r>
              <w:rPr>
                <w:noProof/>
                <w:webHidden/>
              </w:rPr>
              <w:fldChar w:fldCharType="end"/>
            </w:r>
          </w:hyperlink>
        </w:p>
        <w:p w14:paraId="71F5F095" w14:textId="4AEC211F" w:rsidR="00F8375B" w:rsidRDefault="00F8375B">
          <w:pPr>
            <w:pStyle w:val="TJ3"/>
            <w:tabs>
              <w:tab w:val="right" w:leader="dot" w:pos="9062"/>
            </w:tabs>
            <w:rPr>
              <w:rFonts w:eastAsiaTheme="minorEastAsia"/>
              <w:noProof/>
              <w:lang w:eastAsia="hu-HU"/>
            </w:rPr>
          </w:pPr>
          <w:hyperlink w:anchor="_Toc50927459" w:history="1">
            <w:r w:rsidRPr="003F716D">
              <w:rPr>
                <w:rStyle w:val="Hiperhivatkozs"/>
                <w:noProof/>
              </w:rPr>
              <w:t>2.1.3 Közlekedés</w:t>
            </w:r>
            <w:r>
              <w:rPr>
                <w:noProof/>
                <w:webHidden/>
              </w:rPr>
              <w:tab/>
            </w:r>
            <w:r>
              <w:rPr>
                <w:noProof/>
                <w:webHidden/>
              </w:rPr>
              <w:fldChar w:fldCharType="begin"/>
            </w:r>
            <w:r>
              <w:rPr>
                <w:noProof/>
                <w:webHidden/>
              </w:rPr>
              <w:instrText xml:space="preserve"> PAGEREF _Toc50927459 \h </w:instrText>
            </w:r>
            <w:r>
              <w:rPr>
                <w:noProof/>
                <w:webHidden/>
              </w:rPr>
            </w:r>
            <w:r>
              <w:rPr>
                <w:noProof/>
                <w:webHidden/>
              </w:rPr>
              <w:fldChar w:fldCharType="separate"/>
            </w:r>
            <w:r>
              <w:rPr>
                <w:noProof/>
                <w:webHidden/>
              </w:rPr>
              <w:t>11</w:t>
            </w:r>
            <w:r>
              <w:rPr>
                <w:noProof/>
                <w:webHidden/>
              </w:rPr>
              <w:fldChar w:fldCharType="end"/>
            </w:r>
          </w:hyperlink>
        </w:p>
        <w:p w14:paraId="031B780C" w14:textId="4283C46A" w:rsidR="00F8375B" w:rsidRDefault="00F8375B">
          <w:pPr>
            <w:pStyle w:val="TJ3"/>
            <w:tabs>
              <w:tab w:val="right" w:leader="dot" w:pos="9062"/>
            </w:tabs>
            <w:rPr>
              <w:rFonts w:eastAsiaTheme="minorEastAsia"/>
              <w:noProof/>
              <w:lang w:eastAsia="hu-HU"/>
            </w:rPr>
          </w:pPr>
          <w:hyperlink w:anchor="_Toc50927460" w:history="1">
            <w:r w:rsidRPr="003F716D">
              <w:rPr>
                <w:rStyle w:val="Hiperhivatkozs"/>
                <w:noProof/>
              </w:rPr>
              <w:t>2.1.4 Mezőgazdaság</w:t>
            </w:r>
            <w:r>
              <w:rPr>
                <w:noProof/>
                <w:webHidden/>
              </w:rPr>
              <w:tab/>
            </w:r>
            <w:r>
              <w:rPr>
                <w:noProof/>
                <w:webHidden/>
              </w:rPr>
              <w:fldChar w:fldCharType="begin"/>
            </w:r>
            <w:r>
              <w:rPr>
                <w:noProof/>
                <w:webHidden/>
              </w:rPr>
              <w:instrText xml:space="preserve"> PAGEREF _Toc50927460 \h </w:instrText>
            </w:r>
            <w:r>
              <w:rPr>
                <w:noProof/>
                <w:webHidden/>
              </w:rPr>
            </w:r>
            <w:r>
              <w:rPr>
                <w:noProof/>
                <w:webHidden/>
              </w:rPr>
              <w:fldChar w:fldCharType="separate"/>
            </w:r>
            <w:r>
              <w:rPr>
                <w:noProof/>
                <w:webHidden/>
              </w:rPr>
              <w:t>12</w:t>
            </w:r>
            <w:r>
              <w:rPr>
                <w:noProof/>
                <w:webHidden/>
              </w:rPr>
              <w:fldChar w:fldCharType="end"/>
            </w:r>
          </w:hyperlink>
        </w:p>
        <w:p w14:paraId="4FD917D6" w14:textId="478E843E" w:rsidR="00F8375B" w:rsidRDefault="00F8375B">
          <w:pPr>
            <w:pStyle w:val="TJ3"/>
            <w:tabs>
              <w:tab w:val="right" w:leader="dot" w:pos="9062"/>
            </w:tabs>
            <w:rPr>
              <w:rFonts w:eastAsiaTheme="minorEastAsia"/>
              <w:noProof/>
              <w:lang w:eastAsia="hu-HU"/>
            </w:rPr>
          </w:pPr>
          <w:hyperlink w:anchor="_Toc50927461" w:history="1">
            <w:r w:rsidRPr="003F716D">
              <w:rPr>
                <w:rStyle w:val="Hiperhivatkozs"/>
                <w:noProof/>
              </w:rPr>
              <w:t>2.1.5 Hulladék</w:t>
            </w:r>
            <w:r>
              <w:rPr>
                <w:noProof/>
                <w:webHidden/>
              </w:rPr>
              <w:tab/>
            </w:r>
            <w:r>
              <w:rPr>
                <w:noProof/>
                <w:webHidden/>
              </w:rPr>
              <w:fldChar w:fldCharType="begin"/>
            </w:r>
            <w:r>
              <w:rPr>
                <w:noProof/>
                <w:webHidden/>
              </w:rPr>
              <w:instrText xml:space="preserve"> PAGEREF _Toc50927461 \h </w:instrText>
            </w:r>
            <w:r>
              <w:rPr>
                <w:noProof/>
                <w:webHidden/>
              </w:rPr>
            </w:r>
            <w:r>
              <w:rPr>
                <w:noProof/>
                <w:webHidden/>
              </w:rPr>
              <w:fldChar w:fldCharType="separate"/>
            </w:r>
            <w:r>
              <w:rPr>
                <w:noProof/>
                <w:webHidden/>
              </w:rPr>
              <w:t>13</w:t>
            </w:r>
            <w:r>
              <w:rPr>
                <w:noProof/>
                <w:webHidden/>
              </w:rPr>
              <w:fldChar w:fldCharType="end"/>
            </w:r>
          </w:hyperlink>
        </w:p>
        <w:p w14:paraId="56743E6A" w14:textId="3798D25F" w:rsidR="00F8375B" w:rsidRDefault="00F8375B">
          <w:pPr>
            <w:pStyle w:val="TJ3"/>
            <w:tabs>
              <w:tab w:val="right" w:leader="dot" w:pos="9062"/>
            </w:tabs>
            <w:rPr>
              <w:rFonts w:eastAsiaTheme="minorEastAsia"/>
              <w:noProof/>
              <w:lang w:eastAsia="hu-HU"/>
            </w:rPr>
          </w:pPr>
          <w:hyperlink w:anchor="_Toc50927462" w:history="1">
            <w:r w:rsidRPr="003F716D">
              <w:rPr>
                <w:rStyle w:val="Hiperhivatkozs"/>
                <w:noProof/>
              </w:rPr>
              <w:t>2.1.6 Nyelők</w:t>
            </w:r>
            <w:r>
              <w:rPr>
                <w:noProof/>
                <w:webHidden/>
              </w:rPr>
              <w:tab/>
            </w:r>
            <w:r>
              <w:rPr>
                <w:noProof/>
                <w:webHidden/>
              </w:rPr>
              <w:fldChar w:fldCharType="begin"/>
            </w:r>
            <w:r>
              <w:rPr>
                <w:noProof/>
                <w:webHidden/>
              </w:rPr>
              <w:instrText xml:space="preserve"> PAGEREF _Toc50927462 \h </w:instrText>
            </w:r>
            <w:r>
              <w:rPr>
                <w:noProof/>
                <w:webHidden/>
              </w:rPr>
            </w:r>
            <w:r>
              <w:rPr>
                <w:noProof/>
                <w:webHidden/>
              </w:rPr>
              <w:fldChar w:fldCharType="separate"/>
            </w:r>
            <w:r>
              <w:rPr>
                <w:noProof/>
                <w:webHidden/>
              </w:rPr>
              <w:t>14</w:t>
            </w:r>
            <w:r>
              <w:rPr>
                <w:noProof/>
                <w:webHidden/>
              </w:rPr>
              <w:fldChar w:fldCharType="end"/>
            </w:r>
          </w:hyperlink>
        </w:p>
        <w:p w14:paraId="448B58E6" w14:textId="7E88D292" w:rsidR="00F8375B" w:rsidRDefault="00F8375B">
          <w:pPr>
            <w:pStyle w:val="TJ3"/>
            <w:tabs>
              <w:tab w:val="right" w:leader="dot" w:pos="9062"/>
            </w:tabs>
            <w:rPr>
              <w:rFonts w:eastAsiaTheme="minorEastAsia"/>
              <w:noProof/>
              <w:lang w:eastAsia="hu-HU"/>
            </w:rPr>
          </w:pPr>
          <w:hyperlink w:anchor="_Toc50927463" w:history="1">
            <w:r w:rsidRPr="003F716D">
              <w:rPr>
                <w:rStyle w:val="Hiperhivatkozs"/>
                <w:noProof/>
              </w:rPr>
              <w:t>2.1.7 Mitigációs leltár</w:t>
            </w:r>
            <w:r>
              <w:rPr>
                <w:noProof/>
                <w:webHidden/>
              </w:rPr>
              <w:tab/>
            </w:r>
            <w:r>
              <w:rPr>
                <w:noProof/>
                <w:webHidden/>
              </w:rPr>
              <w:fldChar w:fldCharType="begin"/>
            </w:r>
            <w:r>
              <w:rPr>
                <w:noProof/>
                <w:webHidden/>
              </w:rPr>
              <w:instrText xml:space="preserve"> PAGEREF _Toc50927463 \h </w:instrText>
            </w:r>
            <w:r>
              <w:rPr>
                <w:noProof/>
                <w:webHidden/>
              </w:rPr>
            </w:r>
            <w:r>
              <w:rPr>
                <w:noProof/>
                <w:webHidden/>
              </w:rPr>
              <w:fldChar w:fldCharType="separate"/>
            </w:r>
            <w:r>
              <w:rPr>
                <w:noProof/>
                <w:webHidden/>
              </w:rPr>
              <w:t>15</w:t>
            </w:r>
            <w:r>
              <w:rPr>
                <w:noProof/>
                <w:webHidden/>
              </w:rPr>
              <w:fldChar w:fldCharType="end"/>
            </w:r>
          </w:hyperlink>
        </w:p>
        <w:p w14:paraId="30DE5B14" w14:textId="183B7E1D" w:rsidR="00F8375B" w:rsidRDefault="00F8375B">
          <w:pPr>
            <w:pStyle w:val="TJ2"/>
            <w:tabs>
              <w:tab w:val="right" w:leader="dot" w:pos="9062"/>
            </w:tabs>
            <w:rPr>
              <w:rFonts w:eastAsiaTheme="minorEastAsia"/>
              <w:noProof/>
              <w:lang w:eastAsia="hu-HU"/>
            </w:rPr>
          </w:pPr>
          <w:hyperlink w:anchor="_Toc50927464" w:history="1">
            <w:r w:rsidRPr="003F716D">
              <w:rPr>
                <w:rStyle w:val="Hiperhivatkozs"/>
                <w:noProof/>
              </w:rPr>
              <w:t>2.2 Alkalmazkodási helyzetértékelés</w:t>
            </w:r>
            <w:r>
              <w:rPr>
                <w:noProof/>
                <w:webHidden/>
              </w:rPr>
              <w:tab/>
            </w:r>
            <w:r>
              <w:rPr>
                <w:noProof/>
                <w:webHidden/>
              </w:rPr>
              <w:fldChar w:fldCharType="begin"/>
            </w:r>
            <w:r>
              <w:rPr>
                <w:noProof/>
                <w:webHidden/>
              </w:rPr>
              <w:instrText xml:space="preserve"> PAGEREF _Toc50927464 \h </w:instrText>
            </w:r>
            <w:r>
              <w:rPr>
                <w:noProof/>
                <w:webHidden/>
              </w:rPr>
            </w:r>
            <w:r>
              <w:rPr>
                <w:noProof/>
                <w:webHidden/>
              </w:rPr>
              <w:fldChar w:fldCharType="separate"/>
            </w:r>
            <w:r>
              <w:rPr>
                <w:noProof/>
                <w:webHidden/>
              </w:rPr>
              <w:t>17</w:t>
            </w:r>
            <w:r>
              <w:rPr>
                <w:noProof/>
                <w:webHidden/>
              </w:rPr>
              <w:fldChar w:fldCharType="end"/>
            </w:r>
          </w:hyperlink>
        </w:p>
        <w:p w14:paraId="5D58DAD7" w14:textId="55AD8400" w:rsidR="00F8375B" w:rsidRDefault="00F8375B">
          <w:pPr>
            <w:pStyle w:val="TJ3"/>
            <w:tabs>
              <w:tab w:val="right" w:leader="dot" w:pos="9062"/>
            </w:tabs>
            <w:rPr>
              <w:rFonts w:eastAsiaTheme="minorEastAsia"/>
              <w:noProof/>
              <w:lang w:eastAsia="hu-HU"/>
            </w:rPr>
          </w:pPr>
          <w:hyperlink w:anchor="_Toc50927465" w:history="1">
            <w:r w:rsidRPr="003F716D">
              <w:rPr>
                <w:rStyle w:val="Hiperhivatkozs"/>
                <w:noProof/>
              </w:rPr>
              <w:t>Aszálykitettség és komponensei</w:t>
            </w:r>
            <w:r>
              <w:rPr>
                <w:noProof/>
                <w:webHidden/>
              </w:rPr>
              <w:tab/>
            </w:r>
            <w:r>
              <w:rPr>
                <w:noProof/>
                <w:webHidden/>
              </w:rPr>
              <w:fldChar w:fldCharType="begin"/>
            </w:r>
            <w:r>
              <w:rPr>
                <w:noProof/>
                <w:webHidden/>
              </w:rPr>
              <w:instrText xml:space="preserve"> PAGEREF _Toc50927465 \h </w:instrText>
            </w:r>
            <w:r>
              <w:rPr>
                <w:noProof/>
                <w:webHidden/>
              </w:rPr>
            </w:r>
            <w:r>
              <w:rPr>
                <w:noProof/>
                <w:webHidden/>
              </w:rPr>
              <w:fldChar w:fldCharType="separate"/>
            </w:r>
            <w:r>
              <w:rPr>
                <w:noProof/>
                <w:webHidden/>
              </w:rPr>
              <w:t>17</w:t>
            </w:r>
            <w:r>
              <w:rPr>
                <w:noProof/>
                <w:webHidden/>
              </w:rPr>
              <w:fldChar w:fldCharType="end"/>
            </w:r>
          </w:hyperlink>
        </w:p>
        <w:p w14:paraId="34D05C5F" w14:textId="57129BD0" w:rsidR="00F8375B" w:rsidRDefault="00F8375B">
          <w:pPr>
            <w:pStyle w:val="TJ3"/>
            <w:tabs>
              <w:tab w:val="right" w:leader="dot" w:pos="9062"/>
            </w:tabs>
            <w:rPr>
              <w:rFonts w:eastAsiaTheme="minorEastAsia"/>
              <w:noProof/>
              <w:lang w:eastAsia="hu-HU"/>
            </w:rPr>
          </w:pPr>
          <w:hyperlink w:anchor="_Toc50927466" w:history="1">
            <w:r w:rsidRPr="003F716D">
              <w:rPr>
                <w:rStyle w:val="Hiperhivatkozs"/>
                <w:noProof/>
              </w:rPr>
              <w:t>Vízmérleg- csapadék- felszín alatti vizek, vízbázisok</w:t>
            </w:r>
            <w:r>
              <w:rPr>
                <w:noProof/>
                <w:webHidden/>
              </w:rPr>
              <w:tab/>
            </w:r>
            <w:r>
              <w:rPr>
                <w:noProof/>
                <w:webHidden/>
              </w:rPr>
              <w:fldChar w:fldCharType="begin"/>
            </w:r>
            <w:r>
              <w:rPr>
                <w:noProof/>
                <w:webHidden/>
              </w:rPr>
              <w:instrText xml:space="preserve"> PAGEREF _Toc50927466 \h </w:instrText>
            </w:r>
            <w:r>
              <w:rPr>
                <w:noProof/>
                <w:webHidden/>
              </w:rPr>
            </w:r>
            <w:r>
              <w:rPr>
                <w:noProof/>
                <w:webHidden/>
              </w:rPr>
              <w:fldChar w:fldCharType="separate"/>
            </w:r>
            <w:r>
              <w:rPr>
                <w:noProof/>
                <w:webHidden/>
              </w:rPr>
              <w:t>20</w:t>
            </w:r>
            <w:r>
              <w:rPr>
                <w:noProof/>
                <w:webHidden/>
              </w:rPr>
              <w:fldChar w:fldCharType="end"/>
            </w:r>
          </w:hyperlink>
        </w:p>
        <w:p w14:paraId="3874826D" w14:textId="598FD19B" w:rsidR="00F8375B" w:rsidRDefault="00F8375B">
          <w:pPr>
            <w:pStyle w:val="TJ3"/>
            <w:tabs>
              <w:tab w:val="right" w:leader="dot" w:pos="9062"/>
            </w:tabs>
            <w:rPr>
              <w:rFonts w:eastAsiaTheme="minorEastAsia"/>
              <w:noProof/>
              <w:lang w:eastAsia="hu-HU"/>
            </w:rPr>
          </w:pPr>
          <w:hyperlink w:anchor="_Toc50927467" w:history="1">
            <w:r w:rsidRPr="003F716D">
              <w:rPr>
                <w:rStyle w:val="Hiperhivatkozs"/>
                <w:noProof/>
              </w:rPr>
              <w:t>Villámárvíz</w:t>
            </w:r>
            <w:r>
              <w:rPr>
                <w:noProof/>
                <w:webHidden/>
              </w:rPr>
              <w:tab/>
            </w:r>
            <w:r>
              <w:rPr>
                <w:noProof/>
                <w:webHidden/>
              </w:rPr>
              <w:fldChar w:fldCharType="begin"/>
            </w:r>
            <w:r>
              <w:rPr>
                <w:noProof/>
                <w:webHidden/>
              </w:rPr>
              <w:instrText xml:space="preserve"> PAGEREF _Toc50927467 \h </w:instrText>
            </w:r>
            <w:r>
              <w:rPr>
                <w:noProof/>
                <w:webHidden/>
              </w:rPr>
            </w:r>
            <w:r>
              <w:rPr>
                <w:noProof/>
                <w:webHidden/>
              </w:rPr>
              <w:fldChar w:fldCharType="separate"/>
            </w:r>
            <w:r>
              <w:rPr>
                <w:noProof/>
                <w:webHidden/>
              </w:rPr>
              <w:t>23</w:t>
            </w:r>
            <w:r>
              <w:rPr>
                <w:noProof/>
                <w:webHidden/>
              </w:rPr>
              <w:fldChar w:fldCharType="end"/>
            </w:r>
          </w:hyperlink>
        </w:p>
        <w:p w14:paraId="68BC683C" w14:textId="3083485C" w:rsidR="00F8375B" w:rsidRDefault="00F8375B">
          <w:pPr>
            <w:pStyle w:val="TJ3"/>
            <w:tabs>
              <w:tab w:val="right" w:leader="dot" w:pos="9062"/>
            </w:tabs>
            <w:rPr>
              <w:rFonts w:eastAsiaTheme="minorEastAsia"/>
              <w:noProof/>
              <w:lang w:eastAsia="hu-HU"/>
            </w:rPr>
          </w:pPr>
          <w:hyperlink w:anchor="_Toc50927468" w:history="1">
            <w:r w:rsidRPr="003F716D">
              <w:rPr>
                <w:rStyle w:val="Hiperhivatkozs"/>
                <w:noProof/>
              </w:rPr>
              <w:t>Hőhullámok:</w:t>
            </w:r>
            <w:r>
              <w:rPr>
                <w:noProof/>
                <w:webHidden/>
              </w:rPr>
              <w:tab/>
            </w:r>
            <w:r>
              <w:rPr>
                <w:noProof/>
                <w:webHidden/>
              </w:rPr>
              <w:fldChar w:fldCharType="begin"/>
            </w:r>
            <w:r>
              <w:rPr>
                <w:noProof/>
                <w:webHidden/>
              </w:rPr>
              <w:instrText xml:space="preserve"> PAGEREF _Toc50927468 \h </w:instrText>
            </w:r>
            <w:r>
              <w:rPr>
                <w:noProof/>
                <w:webHidden/>
              </w:rPr>
            </w:r>
            <w:r>
              <w:rPr>
                <w:noProof/>
                <w:webHidden/>
              </w:rPr>
              <w:fldChar w:fldCharType="separate"/>
            </w:r>
            <w:r>
              <w:rPr>
                <w:noProof/>
                <w:webHidden/>
              </w:rPr>
              <w:t>24</w:t>
            </w:r>
            <w:r>
              <w:rPr>
                <w:noProof/>
                <w:webHidden/>
              </w:rPr>
              <w:fldChar w:fldCharType="end"/>
            </w:r>
          </w:hyperlink>
        </w:p>
        <w:p w14:paraId="1EF7C16E" w14:textId="226AFF13" w:rsidR="00F8375B" w:rsidRDefault="00F8375B">
          <w:pPr>
            <w:pStyle w:val="TJ2"/>
            <w:tabs>
              <w:tab w:val="right" w:leader="dot" w:pos="9062"/>
            </w:tabs>
            <w:rPr>
              <w:rFonts w:eastAsiaTheme="minorEastAsia"/>
              <w:noProof/>
              <w:lang w:eastAsia="hu-HU"/>
            </w:rPr>
          </w:pPr>
          <w:hyperlink w:anchor="_Toc50927469" w:history="1">
            <w:r w:rsidRPr="003F716D">
              <w:rPr>
                <w:rStyle w:val="Hiperhivatkozs"/>
                <w:noProof/>
              </w:rPr>
              <w:t>2.2.2 Tata település kiemelkedő fontosságú értékei</w:t>
            </w:r>
            <w:r>
              <w:rPr>
                <w:noProof/>
                <w:webHidden/>
              </w:rPr>
              <w:tab/>
            </w:r>
            <w:r>
              <w:rPr>
                <w:noProof/>
                <w:webHidden/>
              </w:rPr>
              <w:fldChar w:fldCharType="begin"/>
            </w:r>
            <w:r>
              <w:rPr>
                <w:noProof/>
                <w:webHidden/>
              </w:rPr>
              <w:instrText xml:space="preserve"> PAGEREF _Toc50927469 \h </w:instrText>
            </w:r>
            <w:r>
              <w:rPr>
                <w:noProof/>
                <w:webHidden/>
              </w:rPr>
            </w:r>
            <w:r>
              <w:rPr>
                <w:noProof/>
                <w:webHidden/>
              </w:rPr>
              <w:fldChar w:fldCharType="separate"/>
            </w:r>
            <w:r>
              <w:rPr>
                <w:noProof/>
                <w:webHidden/>
              </w:rPr>
              <w:t>38</w:t>
            </w:r>
            <w:r>
              <w:rPr>
                <w:noProof/>
                <w:webHidden/>
              </w:rPr>
              <w:fldChar w:fldCharType="end"/>
            </w:r>
          </w:hyperlink>
        </w:p>
        <w:p w14:paraId="21C46790" w14:textId="16174618" w:rsidR="00F8375B" w:rsidRDefault="00F8375B">
          <w:pPr>
            <w:pStyle w:val="TJ2"/>
            <w:tabs>
              <w:tab w:val="right" w:leader="dot" w:pos="9062"/>
            </w:tabs>
            <w:rPr>
              <w:rFonts w:eastAsiaTheme="minorEastAsia"/>
              <w:noProof/>
              <w:lang w:eastAsia="hu-HU"/>
            </w:rPr>
          </w:pPr>
          <w:hyperlink w:anchor="_Toc50927470" w:history="1">
            <w:r w:rsidRPr="003F716D">
              <w:rPr>
                <w:rStyle w:val="Hiperhivatkozs"/>
                <w:noProof/>
              </w:rPr>
              <w:t>2.3 Klíma- és energiatudatossági, szemléletformálási helyzetértékelés</w:t>
            </w:r>
            <w:r>
              <w:rPr>
                <w:noProof/>
                <w:webHidden/>
              </w:rPr>
              <w:tab/>
            </w:r>
            <w:r>
              <w:rPr>
                <w:noProof/>
                <w:webHidden/>
              </w:rPr>
              <w:fldChar w:fldCharType="begin"/>
            </w:r>
            <w:r>
              <w:rPr>
                <w:noProof/>
                <w:webHidden/>
              </w:rPr>
              <w:instrText xml:space="preserve"> PAGEREF _Toc50927470 \h </w:instrText>
            </w:r>
            <w:r>
              <w:rPr>
                <w:noProof/>
                <w:webHidden/>
              </w:rPr>
            </w:r>
            <w:r>
              <w:rPr>
                <w:noProof/>
                <w:webHidden/>
              </w:rPr>
              <w:fldChar w:fldCharType="separate"/>
            </w:r>
            <w:r>
              <w:rPr>
                <w:noProof/>
                <w:webHidden/>
              </w:rPr>
              <w:t>43</w:t>
            </w:r>
            <w:r>
              <w:rPr>
                <w:noProof/>
                <w:webHidden/>
              </w:rPr>
              <w:fldChar w:fldCharType="end"/>
            </w:r>
          </w:hyperlink>
        </w:p>
        <w:p w14:paraId="06C5C78C" w14:textId="6C952E76" w:rsidR="00F8375B" w:rsidRDefault="00F8375B">
          <w:pPr>
            <w:pStyle w:val="TJ3"/>
            <w:tabs>
              <w:tab w:val="right" w:leader="dot" w:pos="9062"/>
            </w:tabs>
            <w:rPr>
              <w:rFonts w:eastAsiaTheme="minorEastAsia"/>
              <w:noProof/>
              <w:lang w:eastAsia="hu-HU"/>
            </w:rPr>
          </w:pPr>
          <w:hyperlink w:anchor="_Toc50927471" w:history="1">
            <w:r w:rsidRPr="003F716D">
              <w:rPr>
                <w:rStyle w:val="Hiperhivatkozs"/>
                <w:noProof/>
              </w:rPr>
              <w:t>2.3.1 Megyei helyzetkép</w:t>
            </w:r>
            <w:r>
              <w:rPr>
                <w:noProof/>
                <w:webHidden/>
              </w:rPr>
              <w:tab/>
            </w:r>
            <w:r>
              <w:rPr>
                <w:noProof/>
                <w:webHidden/>
              </w:rPr>
              <w:fldChar w:fldCharType="begin"/>
            </w:r>
            <w:r>
              <w:rPr>
                <w:noProof/>
                <w:webHidden/>
              </w:rPr>
              <w:instrText xml:space="preserve"> PAGEREF _Toc50927471 \h </w:instrText>
            </w:r>
            <w:r>
              <w:rPr>
                <w:noProof/>
                <w:webHidden/>
              </w:rPr>
            </w:r>
            <w:r>
              <w:rPr>
                <w:noProof/>
                <w:webHidden/>
              </w:rPr>
              <w:fldChar w:fldCharType="separate"/>
            </w:r>
            <w:r>
              <w:rPr>
                <w:noProof/>
                <w:webHidden/>
              </w:rPr>
              <w:t>43</w:t>
            </w:r>
            <w:r>
              <w:rPr>
                <w:noProof/>
                <w:webHidden/>
              </w:rPr>
              <w:fldChar w:fldCharType="end"/>
            </w:r>
          </w:hyperlink>
        </w:p>
        <w:p w14:paraId="6C84FD3B" w14:textId="45FE0C8C" w:rsidR="00F8375B" w:rsidRDefault="00F8375B">
          <w:pPr>
            <w:pStyle w:val="TJ3"/>
            <w:tabs>
              <w:tab w:val="right" w:leader="dot" w:pos="9062"/>
            </w:tabs>
            <w:rPr>
              <w:rFonts w:eastAsiaTheme="minorEastAsia"/>
              <w:noProof/>
              <w:lang w:eastAsia="hu-HU"/>
            </w:rPr>
          </w:pPr>
          <w:hyperlink w:anchor="_Toc50927472" w:history="1">
            <w:r w:rsidRPr="003F716D">
              <w:rPr>
                <w:rStyle w:val="Hiperhivatkozs"/>
                <w:noProof/>
              </w:rPr>
              <w:t>2.3.2 Települési szemléletformálási és klímaismereti helyzetkép</w:t>
            </w:r>
            <w:r>
              <w:rPr>
                <w:noProof/>
                <w:webHidden/>
              </w:rPr>
              <w:tab/>
            </w:r>
            <w:r>
              <w:rPr>
                <w:noProof/>
                <w:webHidden/>
              </w:rPr>
              <w:fldChar w:fldCharType="begin"/>
            </w:r>
            <w:r>
              <w:rPr>
                <w:noProof/>
                <w:webHidden/>
              </w:rPr>
              <w:instrText xml:space="preserve"> PAGEREF _Toc50927472 \h </w:instrText>
            </w:r>
            <w:r>
              <w:rPr>
                <w:noProof/>
                <w:webHidden/>
              </w:rPr>
            </w:r>
            <w:r>
              <w:rPr>
                <w:noProof/>
                <w:webHidden/>
              </w:rPr>
              <w:fldChar w:fldCharType="separate"/>
            </w:r>
            <w:r>
              <w:rPr>
                <w:noProof/>
                <w:webHidden/>
              </w:rPr>
              <w:t>45</w:t>
            </w:r>
            <w:r>
              <w:rPr>
                <w:noProof/>
                <w:webHidden/>
              </w:rPr>
              <w:fldChar w:fldCharType="end"/>
            </w:r>
          </w:hyperlink>
        </w:p>
        <w:p w14:paraId="44F3A330" w14:textId="67B4FE40" w:rsidR="00F8375B" w:rsidRDefault="00F8375B">
          <w:pPr>
            <w:pStyle w:val="TJ3"/>
            <w:tabs>
              <w:tab w:val="right" w:leader="dot" w:pos="9062"/>
            </w:tabs>
            <w:rPr>
              <w:rFonts w:eastAsiaTheme="minorEastAsia"/>
              <w:noProof/>
              <w:lang w:eastAsia="hu-HU"/>
            </w:rPr>
          </w:pPr>
          <w:hyperlink w:anchor="_Toc50927473" w:history="1">
            <w:r w:rsidRPr="003F716D">
              <w:rPr>
                <w:rStyle w:val="Hiperhivatkozs"/>
                <w:noProof/>
              </w:rPr>
              <w:t>2.2.3 A városban megvalósult klímaváltozáshoz való alkalmazkodást szolgáló projektek bemutatása</w:t>
            </w:r>
            <w:r>
              <w:rPr>
                <w:noProof/>
                <w:webHidden/>
              </w:rPr>
              <w:tab/>
            </w:r>
            <w:r>
              <w:rPr>
                <w:noProof/>
                <w:webHidden/>
              </w:rPr>
              <w:fldChar w:fldCharType="begin"/>
            </w:r>
            <w:r>
              <w:rPr>
                <w:noProof/>
                <w:webHidden/>
              </w:rPr>
              <w:instrText xml:space="preserve"> PAGEREF _Toc50927473 \h </w:instrText>
            </w:r>
            <w:r>
              <w:rPr>
                <w:noProof/>
                <w:webHidden/>
              </w:rPr>
            </w:r>
            <w:r>
              <w:rPr>
                <w:noProof/>
                <w:webHidden/>
              </w:rPr>
              <w:fldChar w:fldCharType="separate"/>
            </w:r>
            <w:r>
              <w:rPr>
                <w:noProof/>
                <w:webHidden/>
              </w:rPr>
              <w:t>48</w:t>
            </w:r>
            <w:r>
              <w:rPr>
                <w:noProof/>
                <w:webHidden/>
              </w:rPr>
              <w:fldChar w:fldCharType="end"/>
            </w:r>
          </w:hyperlink>
        </w:p>
        <w:p w14:paraId="51C851DC" w14:textId="211F8859" w:rsidR="00F8375B" w:rsidRDefault="00F8375B">
          <w:pPr>
            <w:pStyle w:val="TJ2"/>
            <w:tabs>
              <w:tab w:val="right" w:leader="dot" w:pos="9062"/>
            </w:tabs>
            <w:rPr>
              <w:rFonts w:eastAsiaTheme="minorEastAsia"/>
              <w:noProof/>
              <w:lang w:eastAsia="hu-HU"/>
            </w:rPr>
          </w:pPr>
          <w:hyperlink w:anchor="_Toc50927474" w:history="1">
            <w:r w:rsidRPr="003F716D">
              <w:rPr>
                <w:rStyle w:val="Hiperhivatkozs"/>
                <w:noProof/>
              </w:rPr>
              <w:t>2.4 Városi éghajlati szempontú SWOT analízis és problématérkép</w:t>
            </w:r>
            <w:r>
              <w:rPr>
                <w:noProof/>
                <w:webHidden/>
              </w:rPr>
              <w:tab/>
            </w:r>
            <w:r>
              <w:rPr>
                <w:noProof/>
                <w:webHidden/>
              </w:rPr>
              <w:fldChar w:fldCharType="begin"/>
            </w:r>
            <w:r>
              <w:rPr>
                <w:noProof/>
                <w:webHidden/>
              </w:rPr>
              <w:instrText xml:space="preserve"> PAGEREF _Toc50927474 \h </w:instrText>
            </w:r>
            <w:r>
              <w:rPr>
                <w:noProof/>
                <w:webHidden/>
              </w:rPr>
            </w:r>
            <w:r>
              <w:rPr>
                <w:noProof/>
                <w:webHidden/>
              </w:rPr>
              <w:fldChar w:fldCharType="separate"/>
            </w:r>
            <w:r>
              <w:rPr>
                <w:noProof/>
                <w:webHidden/>
              </w:rPr>
              <w:t>48</w:t>
            </w:r>
            <w:r>
              <w:rPr>
                <w:noProof/>
                <w:webHidden/>
              </w:rPr>
              <w:fldChar w:fldCharType="end"/>
            </w:r>
          </w:hyperlink>
        </w:p>
        <w:p w14:paraId="0CF95492" w14:textId="65461840" w:rsidR="00F8375B" w:rsidRDefault="00F8375B">
          <w:pPr>
            <w:pStyle w:val="TJ2"/>
            <w:tabs>
              <w:tab w:val="right" w:leader="dot" w:pos="9062"/>
            </w:tabs>
            <w:rPr>
              <w:rFonts w:eastAsiaTheme="minorEastAsia"/>
              <w:noProof/>
              <w:lang w:eastAsia="hu-HU"/>
            </w:rPr>
          </w:pPr>
          <w:hyperlink w:anchor="_Toc50927475" w:history="1">
            <w:r w:rsidRPr="003F716D">
              <w:rPr>
                <w:rStyle w:val="Hiperhivatkozs"/>
                <w:noProof/>
              </w:rPr>
              <w:t>2.5 Problémafa</w:t>
            </w:r>
            <w:r>
              <w:rPr>
                <w:noProof/>
                <w:webHidden/>
              </w:rPr>
              <w:tab/>
            </w:r>
            <w:r>
              <w:rPr>
                <w:noProof/>
                <w:webHidden/>
              </w:rPr>
              <w:fldChar w:fldCharType="begin"/>
            </w:r>
            <w:r>
              <w:rPr>
                <w:noProof/>
                <w:webHidden/>
              </w:rPr>
              <w:instrText xml:space="preserve"> PAGEREF _Toc50927475 \h </w:instrText>
            </w:r>
            <w:r>
              <w:rPr>
                <w:noProof/>
                <w:webHidden/>
              </w:rPr>
            </w:r>
            <w:r>
              <w:rPr>
                <w:noProof/>
                <w:webHidden/>
              </w:rPr>
              <w:fldChar w:fldCharType="separate"/>
            </w:r>
            <w:r>
              <w:rPr>
                <w:noProof/>
                <w:webHidden/>
              </w:rPr>
              <w:t>52</w:t>
            </w:r>
            <w:r>
              <w:rPr>
                <w:noProof/>
                <w:webHidden/>
              </w:rPr>
              <w:fldChar w:fldCharType="end"/>
            </w:r>
          </w:hyperlink>
        </w:p>
        <w:p w14:paraId="542E0AE0" w14:textId="6E5803E4" w:rsidR="00F8375B" w:rsidRDefault="00F8375B">
          <w:pPr>
            <w:pStyle w:val="TJ1"/>
            <w:tabs>
              <w:tab w:val="right" w:leader="dot" w:pos="9062"/>
            </w:tabs>
            <w:rPr>
              <w:rFonts w:eastAsiaTheme="minorEastAsia"/>
              <w:noProof/>
              <w:lang w:eastAsia="hu-HU"/>
            </w:rPr>
          </w:pPr>
          <w:hyperlink w:anchor="_Toc50927476" w:history="1">
            <w:r w:rsidRPr="003F716D">
              <w:rPr>
                <w:rStyle w:val="Hiperhivatkozs"/>
                <w:noProof/>
              </w:rPr>
              <w:t>3.0 Stratégiai kapcsolódási pontok azonosítása</w:t>
            </w:r>
            <w:r>
              <w:rPr>
                <w:noProof/>
                <w:webHidden/>
              </w:rPr>
              <w:tab/>
            </w:r>
            <w:r>
              <w:rPr>
                <w:noProof/>
                <w:webHidden/>
              </w:rPr>
              <w:fldChar w:fldCharType="begin"/>
            </w:r>
            <w:r>
              <w:rPr>
                <w:noProof/>
                <w:webHidden/>
              </w:rPr>
              <w:instrText xml:space="preserve"> PAGEREF _Toc50927476 \h </w:instrText>
            </w:r>
            <w:r>
              <w:rPr>
                <w:noProof/>
                <w:webHidden/>
              </w:rPr>
            </w:r>
            <w:r>
              <w:rPr>
                <w:noProof/>
                <w:webHidden/>
              </w:rPr>
              <w:fldChar w:fldCharType="separate"/>
            </w:r>
            <w:r>
              <w:rPr>
                <w:noProof/>
                <w:webHidden/>
              </w:rPr>
              <w:t>53</w:t>
            </w:r>
            <w:r>
              <w:rPr>
                <w:noProof/>
                <w:webHidden/>
              </w:rPr>
              <w:fldChar w:fldCharType="end"/>
            </w:r>
          </w:hyperlink>
        </w:p>
        <w:p w14:paraId="0564292B" w14:textId="710759CD" w:rsidR="00F8375B" w:rsidRDefault="00F8375B">
          <w:pPr>
            <w:pStyle w:val="TJ2"/>
            <w:tabs>
              <w:tab w:val="right" w:leader="dot" w:pos="9062"/>
            </w:tabs>
            <w:rPr>
              <w:rFonts w:eastAsiaTheme="minorEastAsia"/>
              <w:noProof/>
              <w:lang w:eastAsia="hu-HU"/>
            </w:rPr>
          </w:pPr>
          <w:hyperlink w:anchor="_Toc50927477" w:history="1">
            <w:r w:rsidRPr="003F716D">
              <w:rPr>
                <w:rStyle w:val="Hiperhivatkozs"/>
                <w:noProof/>
              </w:rPr>
              <w:t>3.1 Nemzeti szintű kapcsolódási pontok és az azokból levezethető éghajlatpolitikai kihívások</w:t>
            </w:r>
            <w:r>
              <w:rPr>
                <w:noProof/>
                <w:webHidden/>
              </w:rPr>
              <w:tab/>
            </w:r>
            <w:r>
              <w:rPr>
                <w:noProof/>
                <w:webHidden/>
              </w:rPr>
              <w:fldChar w:fldCharType="begin"/>
            </w:r>
            <w:r>
              <w:rPr>
                <w:noProof/>
                <w:webHidden/>
              </w:rPr>
              <w:instrText xml:space="preserve"> PAGEREF _Toc50927477 \h </w:instrText>
            </w:r>
            <w:r>
              <w:rPr>
                <w:noProof/>
                <w:webHidden/>
              </w:rPr>
            </w:r>
            <w:r>
              <w:rPr>
                <w:noProof/>
                <w:webHidden/>
              </w:rPr>
              <w:fldChar w:fldCharType="separate"/>
            </w:r>
            <w:r>
              <w:rPr>
                <w:noProof/>
                <w:webHidden/>
              </w:rPr>
              <w:t>53</w:t>
            </w:r>
            <w:r>
              <w:rPr>
                <w:noProof/>
                <w:webHidden/>
              </w:rPr>
              <w:fldChar w:fldCharType="end"/>
            </w:r>
          </w:hyperlink>
        </w:p>
        <w:p w14:paraId="6E8BF869" w14:textId="514E983E" w:rsidR="00F8375B" w:rsidRDefault="00F8375B">
          <w:pPr>
            <w:pStyle w:val="TJ2"/>
            <w:tabs>
              <w:tab w:val="right" w:leader="dot" w:pos="9062"/>
            </w:tabs>
            <w:rPr>
              <w:rFonts w:eastAsiaTheme="minorEastAsia"/>
              <w:noProof/>
              <w:lang w:eastAsia="hu-HU"/>
            </w:rPr>
          </w:pPr>
          <w:hyperlink w:anchor="_Toc50927478" w:history="1">
            <w:r w:rsidRPr="003F716D">
              <w:rPr>
                <w:rStyle w:val="Hiperhivatkozs"/>
                <w:noProof/>
              </w:rPr>
              <w:t>3.2 Kapcsolódás a megyei klímastratégiához</w:t>
            </w:r>
            <w:r>
              <w:rPr>
                <w:noProof/>
                <w:webHidden/>
              </w:rPr>
              <w:tab/>
            </w:r>
            <w:r>
              <w:rPr>
                <w:noProof/>
                <w:webHidden/>
              </w:rPr>
              <w:fldChar w:fldCharType="begin"/>
            </w:r>
            <w:r>
              <w:rPr>
                <w:noProof/>
                <w:webHidden/>
              </w:rPr>
              <w:instrText xml:space="preserve"> PAGEREF _Toc50927478 \h </w:instrText>
            </w:r>
            <w:r>
              <w:rPr>
                <w:noProof/>
                <w:webHidden/>
              </w:rPr>
            </w:r>
            <w:r>
              <w:rPr>
                <w:noProof/>
                <w:webHidden/>
              </w:rPr>
              <w:fldChar w:fldCharType="separate"/>
            </w:r>
            <w:r>
              <w:rPr>
                <w:noProof/>
                <w:webHidden/>
              </w:rPr>
              <w:t>58</w:t>
            </w:r>
            <w:r>
              <w:rPr>
                <w:noProof/>
                <w:webHidden/>
              </w:rPr>
              <w:fldChar w:fldCharType="end"/>
            </w:r>
          </w:hyperlink>
        </w:p>
        <w:p w14:paraId="0AC5D147" w14:textId="5E2DBF79" w:rsidR="00F8375B" w:rsidRDefault="00F8375B">
          <w:pPr>
            <w:pStyle w:val="TJ2"/>
            <w:tabs>
              <w:tab w:val="right" w:leader="dot" w:pos="9062"/>
            </w:tabs>
            <w:rPr>
              <w:rFonts w:eastAsiaTheme="minorEastAsia"/>
              <w:noProof/>
              <w:lang w:eastAsia="hu-HU"/>
            </w:rPr>
          </w:pPr>
          <w:hyperlink w:anchor="_Toc50927479" w:history="1">
            <w:r w:rsidRPr="003F716D">
              <w:rPr>
                <w:rStyle w:val="Hiperhivatkozs"/>
                <w:noProof/>
              </w:rPr>
              <w:t>3.3 Kapcsolódás a térségi és helyi tervdokumentumokhoz</w:t>
            </w:r>
            <w:r>
              <w:rPr>
                <w:noProof/>
                <w:webHidden/>
              </w:rPr>
              <w:tab/>
            </w:r>
            <w:r>
              <w:rPr>
                <w:noProof/>
                <w:webHidden/>
              </w:rPr>
              <w:fldChar w:fldCharType="begin"/>
            </w:r>
            <w:r>
              <w:rPr>
                <w:noProof/>
                <w:webHidden/>
              </w:rPr>
              <w:instrText xml:space="preserve"> PAGEREF _Toc50927479 \h </w:instrText>
            </w:r>
            <w:r>
              <w:rPr>
                <w:noProof/>
                <w:webHidden/>
              </w:rPr>
            </w:r>
            <w:r>
              <w:rPr>
                <w:noProof/>
                <w:webHidden/>
              </w:rPr>
              <w:fldChar w:fldCharType="separate"/>
            </w:r>
            <w:r>
              <w:rPr>
                <w:noProof/>
                <w:webHidden/>
              </w:rPr>
              <w:t>60</w:t>
            </w:r>
            <w:r>
              <w:rPr>
                <w:noProof/>
                <w:webHidden/>
              </w:rPr>
              <w:fldChar w:fldCharType="end"/>
            </w:r>
          </w:hyperlink>
        </w:p>
        <w:p w14:paraId="61FA5174" w14:textId="1085EC62" w:rsidR="00F8375B" w:rsidRDefault="00F8375B">
          <w:pPr>
            <w:pStyle w:val="TJ1"/>
            <w:tabs>
              <w:tab w:val="right" w:leader="dot" w:pos="9062"/>
            </w:tabs>
            <w:rPr>
              <w:rFonts w:eastAsiaTheme="minorEastAsia"/>
              <w:noProof/>
              <w:lang w:eastAsia="hu-HU"/>
            </w:rPr>
          </w:pPr>
          <w:hyperlink w:anchor="_Toc50927480" w:history="1">
            <w:r w:rsidRPr="003F716D">
              <w:rPr>
                <w:rStyle w:val="Hiperhivatkozs"/>
                <w:noProof/>
              </w:rPr>
              <w:t>4.0 Jövőkép és célrendszer: A nemzeti klímapolitikából levezethető városvédelmi célok azonosítása</w:t>
            </w:r>
            <w:r>
              <w:rPr>
                <w:noProof/>
                <w:webHidden/>
              </w:rPr>
              <w:tab/>
            </w:r>
            <w:r>
              <w:rPr>
                <w:noProof/>
                <w:webHidden/>
              </w:rPr>
              <w:fldChar w:fldCharType="begin"/>
            </w:r>
            <w:r>
              <w:rPr>
                <w:noProof/>
                <w:webHidden/>
              </w:rPr>
              <w:instrText xml:space="preserve"> PAGEREF _Toc50927480 \h </w:instrText>
            </w:r>
            <w:r>
              <w:rPr>
                <w:noProof/>
                <w:webHidden/>
              </w:rPr>
            </w:r>
            <w:r>
              <w:rPr>
                <w:noProof/>
                <w:webHidden/>
              </w:rPr>
              <w:fldChar w:fldCharType="separate"/>
            </w:r>
            <w:r>
              <w:rPr>
                <w:noProof/>
                <w:webHidden/>
              </w:rPr>
              <w:t>65</w:t>
            </w:r>
            <w:r>
              <w:rPr>
                <w:noProof/>
                <w:webHidden/>
              </w:rPr>
              <w:fldChar w:fldCharType="end"/>
            </w:r>
          </w:hyperlink>
        </w:p>
        <w:p w14:paraId="5B13C5FA" w14:textId="77810C81" w:rsidR="00F8375B" w:rsidRDefault="00F8375B">
          <w:pPr>
            <w:pStyle w:val="TJ2"/>
            <w:tabs>
              <w:tab w:val="right" w:leader="dot" w:pos="9062"/>
            </w:tabs>
            <w:rPr>
              <w:rFonts w:eastAsiaTheme="minorEastAsia"/>
              <w:noProof/>
              <w:lang w:eastAsia="hu-HU"/>
            </w:rPr>
          </w:pPr>
          <w:hyperlink w:anchor="_Toc50927481" w:history="1">
            <w:r w:rsidRPr="003F716D">
              <w:rPr>
                <w:rStyle w:val="Hiperhivatkozs"/>
                <w:noProof/>
              </w:rPr>
              <w:t>4.1 Városi klímavédelmi jövőkép</w:t>
            </w:r>
            <w:r>
              <w:rPr>
                <w:noProof/>
                <w:webHidden/>
              </w:rPr>
              <w:tab/>
            </w:r>
            <w:r>
              <w:rPr>
                <w:noProof/>
                <w:webHidden/>
              </w:rPr>
              <w:fldChar w:fldCharType="begin"/>
            </w:r>
            <w:r>
              <w:rPr>
                <w:noProof/>
                <w:webHidden/>
              </w:rPr>
              <w:instrText xml:space="preserve"> PAGEREF _Toc50927481 \h </w:instrText>
            </w:r>
            <w:r>
              <w:rPr>
                <w:noProof/>
                <w:webHidden/>
              </w:rPr>
            </w:r>
            <w:r>
              <w:rPr>
                <w:noProof/>
                <w:webHidden/>
              </w:rPr>
              <w:fldChar w:fldCharType="separate"/>
            </w:r>
            <w:r>
              <w:rPr>
                <w:noProof/>
                <w:webHidden/>
              </w:rPr>
              <w:t>65</w:t>
            </w:r>
            <w:r>
              <w:rPr>
                <w:noProof/>
                <w:webHidden/>
              </w:rPr>
              <w:fldChar w:fldCharType="end"/>
            </w:r>
          </w:hyperlink>
        </w:p>
        <w:p w14:paraId="209EE4CF" w14:textId="2835BA83" w:rsidR="00F8375B" w:rsidRDefault="00F8375B">
          <w:pPr>
            <w:pStyle w:val="TJ3"/>
            <w:tabs>
              <w:tab w:val="right" w:leader="dot" w:pos="9062"/>
            </w:tabs>
            <w:rPr>
              <w:rFonts w:eastAsiaTheme="minorEastAsia"/>
              <w:noProof/>
              <w:lang w:eastAsia="hu-HU"/>
            </w:rPr>
          </w:pPr>
          <w:hyperlink w:anchor="_Toc50927482" w:history="1">
            <w:r w:rsidRPr="003F716D">
              <w:rPr>
                <w:rStyle w:val="Hiperhivatkozs"/>
                <w:noProof/>
              </w:rPr>
              <w:t>4.1.1  A 2007-es Tatabányai klímastratégiából levezethető és átemelhető célrendszer</w:t>
            </w:r>
            <w:r>
              <w:rPr>
                <w:noProof/>
                <w:webHidden/>
              </w:rPr>
              <w:tab/>
            </w:r>
            <w:r>
              <w:rPr>
                <w:noProof/>
                <w:webHidden/>
              </w:rPr>
              <w:fldChar w:fldCharType="begin"/>
            </w:r>
            <w:r>
              <w:rPr>
                <w:noProof/>
                <w:webHidden/>
              </w:rPr>
              <w:instrText xml:space="preserve"> PAGEREF _Toc50927482 \h </w:instrText>
            </w:r>
            <w:r>
              <w:rPr>
                <w:noProof/>
                <w:webHidden/>
              </w:rPr>
            </w:r>
            <w:r>
              <w:rPr>
                <w:noProof/>
                <w:webHidden/>
              </w:rPr>
              <w:fldChar w:fldCharType="separate"/>
            </w:r>
            <w:r>
              <w:rPr>
                <w:noProof/>
                <w:webHidden/>
              </w:rPr>
              <w:t>66</w:t>
            </w:r>
            <w:r>
              <w:rPr>
                <w:noProof/>
                <w:webHidden/>
              </w:rPr>
              <w:fldChar w:fldCharType="end"/>
            </w:r>
          </w:hyperlink>
        </w:p>
        <w:p w14:paraId="0ABC9CA3" w14:textId="404DBEDB" w:rsidR="00F8375B" w:rsidRDefault="00F8375B">
          <w:pPr>
            <w:pStyle w:val="TJ3"/>
            <w:tabs>
              <w:tab w:val="right" w:leader="dot" w:pos="9062"/>
            </w:tabs>
            <w:rPr>
              <w:rFonts w:eastAsiaTheme="minorEastAsia"/>
              <w:noProof/>
              <w:lang w:eastAsia="hu-HU"/>
            </w:rPr>
          </w:pPr>
          <w:hyperlink w:anchor="_Toc50927483" w:history="1">
            <w:r w:rsidRPr="003F716D">
              <w:rPr>
                <w:rStyle w:val="Hiperhivatkozs"/>
                <w:noProof/>
              </w:rPr>
              <w:t>4.1.2 A Tatai 2010-es klímastratégia céljai és jövőképe</w:t>
            </w:r>
            <w:r>
              <w:rPr>
                <w:noProof/>
                <w:webHidden/>
              </w:rPr>
              <w:tab/>
            </w:r>
            <w:r>
              <w:rPr>
                <w:noProof/>
                <w:webHidden/>
              </w:rPr>
              <w:fldChar w:fldCharType="begin"/>
            </w:r>
            <w:r>
              <w:rPr>
                <w:noProof/>
                <w:webHidden/>
              </w:rPr>
              <w:instrText xml:space="preserve"> PAGEREF _Toc50927483 \h </w:instrText>
            </w:r>
            <w:r>
              <w:rPr>
                <w:noProof/>
                <w:webHidden/>
              </w:rPr>
            </w:r>
            <w:r>
              <w:rPr>
                <w:noProof/>
                <w:webHidden/>
              </w:rPr>
              <w:fldChar w:fldCharType="separate"/>
            </w:r>
            <w:r>
              <w:rPr>
                <w:noProof/>
                <w:webHidden/>
              </w:rPr>
              <w:t>68</w:t>
            </w:r>
            <w:r>
              <w:rPr>
                <w:noProof/>
                <w:webHidden/>
              </w:rPr>
              <w:fldChar w:fldCharType="end"/>
            </w:r>
          </w:hyperlink>
        </w:p>
        <w:p w14:paraId="00D1DEFA" w14:textId="1B3BE53E" w:rsidR="00F8375B" w:rsidRDefault="00F8375B">
          <w:pPr>
            <w:pStyle w:val="TJ3"/>
            <w:tabs>
              <w:tab w:val="right" w:leader="dot" w:pos="9062"/>
            </w:tabs>
            <w:rPr>
              <w:rFonts w:eastAsiaTheme="minorEastAsia"/>
              <w:noProof/>
              <w:lang w:eastAsia="hu-HU"/>
            </w:rPr>
          </w:pPr>
          <w:hyperlink w:anchor="_Toc50927484" w:history="1">
            <w:r w:rsidRPr="003F716D">
              <w:rPr>
                <w:rStyle w:val="Hiperhivatkozs"/>
                <w:noProof/>
              </w:rPr>
              <w:t>4.1.3 A klímastratégia 2017-es felülvizsgálata</w:t>
            </w:r>
            <w:r>
              <w:rPr>
                <w:noProof/>
                <w:webHidden/>
              </w:rPr>
              <w:tab/>
            </w:r>
            <w:r>
              <w:rPr>
                <w:noProof/>
                <w:webHidden/>
              </w:rPr>
              <w:fldChar w:fldCharType="begin"/>
            </w:r>
            <w:r>
              <w:rPr>
                <w:noProof/>
                <w:webHidden/>
              </w:rPr>
              <w:instrText xml:space="preserve"> PAGEREF _Toc50927484 \h </w:instrText>
            </w:r>
            <w:r>
              <w:rPr>
                <w:noProof/>
                <w:webHidden/>
              </w:rPr>
            </w:r>
            <w:r>
              <w:rPr>
                <w:noProof/>
                <w:webHidden/>
              </w:rPr>
              <w:fldChar w:fldCharType="separate"/>
            </w:r>
            <w:r>
              <w:rPr>
                <w:noProof/>
                <w:webHidden/>
              </w:rPr>
              <w:t>72</w:t>
            </w:r>
            <w:r>
              <w:rPr>
                <w:noProof/>
                <w:webHidden/>
              </w:rPr>
              <w:fldChar w:fldCharType="end"/>
            </w:r>
          </w:hyperlink>
        </w:p>
        <w:p w14:paraId="0E63D46C" w14:textId="0A463C48" w:rsidR="00F8375B" w:rsidRDefault="00F8375B">
          <w:pPr>
            <w:pStyle w:val="TJ2"/>
            <w:tabs>
              <w:tab w:val="right" w:leader="dot" w:pos="9062"/>
            </w:tabs>
            <w:rPr>
              <w:rFonts w:eastAsiaTheme="minorEastAsia"/>
              <w:noProof/>
              <w:lang w:eastAsia="hu-HU"/>
            </w:rPr>
          </w:pPr>
          <w:hyperlink w:anchor="_Toc50927485" w:history="1">
            <w:r w:rsidRPr="003F716D">
              <w:rPr>
                <w:rStyle w:val="Hiperhivatkozs"/>
                <w:noProof/>
              </w:rPr>
              <w:t>4.2 Dekarbonizációs és mitigációs célok</w:t>
            </w:r>
            <w:r>
              <w:rPr>
                <w:noProof/>
                <w:webHidden/>
              </w:rPr>
              <w:tab/>
            </w:r>
            <w:r>
              <w:rPr>
                <w:noProof/>
                <w:webHidden/>
              </w:rPr>
              <w:fldChar w:fldCharType="begin"/>
            </w:r>
            <w:r>
              <w:rPr>
                <w:noProof/>
                <w:webHidden/>
              </w:rPr>
              <w:instrText xml:space="preserve"> PAGEREF _Toc50927485 \h </w:instrText>
            </w:r>
            <w:r>
              <w:rPr>
                <w:noProof/>
                <w:webHidden/>
              </w:rPr>
            </w:r>
            <w:r>
              <w:rPr>
                <w:noProof/>
                <w:webHidden/>
              </w:rPr>
              <w:fldChar w:fldCharType="separate"/>
            </w:r>
            <w:r>
              <w:rPr>
                <w:noProof/>
                <w:webHidden/>
              </w:rPr>
              <w:t>74</w:t>
            </w:r>
            <w:r>
              <w:rPr>
                <w:noProof/>
                <w:webHidden/>
              </w:rPr>
              <w:fldChar w:fldCharType="end"/>
            </w:r>
          </w:hyperlink>
        </w:p>
        <w:p w14:paraId="26D8DE2C" w14:textId="1DBCF6F1" w:rsidR="00F8375B" w:rsidRDefault="00F8375B">
          <w:pPr>
            <w:pStyle w:val="TJ2"/>
            <w:tabs>
              <w:tab w:val="right" w:leader="dot" w:pos="9062"/>
            </w:tabs>
            <w:rPr>
              <w:rFonts w:eastAsiaTheme="minorEastAsia"/>
              <w:noProof/>
              <w:lang w:eastAsia="hu-HU"/>
            </w:rPr>
          </w:pPr>
          <w:hyperlink w:anchor="_Toc50927486" w:history="1">
            <w:r w:rsidRPr="003F716D">
              <w:rPr>
                <w:rStyle w:val="Hiperhivatkozs"/>
                <w:noProof/>
              </w:rPr>
              <w:t>4.3 Adaptációs célok</w:t>
            </w:r>
            <w:r>
              <w:rPr>
                <w:noProof/>
                <w:webHidden/>
              </w:rPr>
              <w:tab/>
            </w:r>
            <w:r>
              <w:rPr>
                <w:noProof/>
                <w:webHidden/>
              </w:rPr>
              <w:fldChar w:fldCharType="begin"/>
            </w:r>
            <w:r>
              <w:rPr>
                <w:noProof/>
                <w:webHidden/>
              </w:rPr>
              <w:instrText xml:space="preserve"> PAGEREF _Toc50927486 \h </w:instrText>
            </w:r>
            <w:r>
              <w:rPr>
                <w:noProof/>
                <w:webHidden/>
              </w:rPr>
            </w:r>
            <w:r>
              <w:rPr>
                <w:noProof/>
                <w:webHidden/>
              </w:rPr>
              <w:fldChar w:fldCharType="separate"/>
            </w:r>
            <w:r>
              <w:rPr>
                <w:noProof/>
                <w:webHidden/>
              </w:rPr>
              <w:t>75</w:t>
            </w:r>
            <w:r>
              <w:rPr>
                <w:noProof/>
                <w:webHidden/>
              </w:rPr>
              <w:fldChar w:fldCharType="end"/>
            </w:r>
          </w:hyperlink>
        </w:p>
        <w:p w14:paraId="68D00008" w14:textId="7E48DE25" w:rsidR="00F8375B" w:rsidRDefault="00F8375B">
          <w:pPr>
            <w:pStyle w:val="TJ2"/>
            <w:tabs>
              <w:tab w:val="right" w:leader="dot" w:pos="9062"/>
            </w:tabs>
            <w:rPr>
              <w:rFonts w:eastAsiaTheme="minorEastAsia"/>
              <w:noProof/>
              <w:lang w:eastAsia="hu-HU"/>
            </w:rPr>
          </w:pPr>
          <w:hyperlink w:anchor="_Toc50927487" w:history="1">
            <w:r w:rsidRPr="003F716D">
              <w:rPr>
                <w:rStyle w:val="Hiperhivatkozs"/>
                <w:noProof/>
              </w:rPr>
              <w:t>4.4 Szemléletformálási célok</w:t>
            </w:r>
            <w:r>
              <w:rPr>
                <w:noProof/>
                <w:webHidden/>
              </w:rPr>
              <w:tab/>
            </w:r>
            <w:r>
              <w:rPr>
                <w:noProof/>
                <w:webHidden/>
              </w:rPr>
              <w:fldChar w:fldCharType="begin"/>
            </w:r>
            <w:r>
              <w:rPr>
                <w:noProof/>
                <w:webHidden/>
              </w:rPr>
              <w:instrText xml:space="preserve"> PAGEREF _Toc50927487 \h </w:instrText>
            </w:r>
            <w:r>
              <w:rPr>
                <w:noProof/>
                <w:webHidden/>
              </w:rPr>
            </w:r>
            <w:r>
              <w:rPr>
                <w:noProof/>
                <w:webHidden/>
              </w:rPr>
              <w:fldChar w:fldCharType="separate"/>
            </w:r>
            <w:r>
              <w:rPr>
                <w:noProof/>
                <w:webHidden/>
              </w:rPr>
              <w:t>77</w:t>
            </w:r>
            <w:r>
              <w:rPr>
                <w:noProof/>
                <w:webHidden/>
              </w:rPr>
              <w:fldChar w:fldCharType="end"/>
            </w:r>
          </w:hyperlink>
        </w:p>
        <w:p w14:paraId="0E9E2463" w14:textId="6C7723FA" w:rsidR="00F8375B" w:rsidRDefault="00F8375B">
          <w:pPr>
            <w:pStyle w:val="TJ1"/>
            <w:tabs>
              <w:tab w:val="right" w:leader="dot" w:pos="9062"/>
            </w:tabs>
            <w:rPr>
              <w:rFonts w:eastAsiaTheme="minorEastAsia"/>
              <w:noProof/>
              <w:lang w:eastAsia="hu-HU"/>
            </w:rPr>
          </w:pPr>
          <w:hyperlink w:anchor="_Toc50927488" w:history="1">
            <w:r w:rsidRPr="003F716D">
              <w:rPr>
                <w:rStyle w:val="Hiperhivatkozs"/>
                <w:noProof/>
              </w:rPr>
              <w:t>5.0 Klímastratégia intézkedések- beavatkozási lehetőségek azonosítása</w:t>
            </w:r>
            <w:r>
              <w:rPr>
                <w:noProof/>
                <w:webHidden/>
              </w:rPr>
              <w:tab/>
            </w:r>
            <w:r>
              <w:rPr>
                <w:noProof/>
                <w:webHidden/>
              </w:rPr>
              <w:fldChar w:fldCharType="begin"/>
            </w:r>
            <w:r>
              <w:rPr>
                <w:noProof/>
                <w:webHidden/>
              </w:rPr>
              <w:instrText xml:space="preserve"> PAGEREF _Toc50927488 \h </w:instrText>
            </w:r>
            <w:r>
              <w:rPr>
                <w:noProof/>
                <w:webHidden/>
              </w:rPr>
            </w:r>
            <w:r>
              <w:rPr>
                <w:noProof/>
                <w:webHidden/>
              </w:rPr>
              <w:fldChar w:fldCharType="separate"/>
            </w:r>
            <w:r>
              <w:rPr>
                <w:noProof/>
                <w:webHidden/>
              </w:rPr>
              <w:t>80</w:t>
            </w:r>
            <w:r>
              <w:rPr>
                <w:noProof/>
                <w:webHidden/>
              </w:rPr>
              <w:fldChar w:fldCharType="end"/>
            </w:r>
          </w:hyperlink>
        </w:p>
        <w:p w14:paraId="63E6B44B" w14:textId="07DBCFE8" w:rsidR="00F8375B" w:rsidRDefault="00F8375B">
          <w:pPr>
            <w:pStyle w:val="TJ2"/>
            <w:tabs>
              <w:tab w:val="right" w:leader="dot" w:pos="9062"/>
            </w:tabs>
            <w:rPr>
              <w:rFonts w:eastAsiaTheme="minorEastAsia"/>
              <w:noProof/>
              <w:lang w:eastAsia="hu-HU"/>
            </w:rPr>
          </w:pPr>
          <w:hyperlink w:anchor="_Toc50927489" w:history="1">
            <w:r w:rsidRPr="003F716D">
              <w:rPr>
                <w:rStyle w:val="Hiperhivatkozs"/>
                <w:noProof/>
              </w:rPr>
              <w:t>5.1 Mitigációs intézkedések</w:t>
            </w:r>
            <w:r>
              <w:rPr>
                <w:noProof/>
                <w:webHidden/>
              </w:rPr>
              <w:tab/>
            </w:r>
            <w:r>
              <w:rPr>
                <w:noProof/>
                <w:webHidden/>
              </w:rPr>
              <w:fldChar w:fldCharType="begin"/>
            </w:r>
            <w:r>
              <w:rPr>
                <w:noProof/>
                <w:webHidden/>
              </w:rPr>
              <w:instrText xml:space="preserve"> PAGEREF _Toc50927489 \h </w:instrText>
            </w:r>
            <w:r>
              <w:rPr>
                <w:noProof/>
                <w:webHidden/>
              </w:rPr>
            </w:r>
            <w:r>
              <w:rPr>
                <w:noProof/>
                <w:webHidden/>
              </w:rPr>
              <w:fldChar w:fldCharType="separate"/>
            </w:r>
            <w:r>
              <w:rPr>
                <w:noProof/>
                <w:webHidden/>
              </w:rPr>
              <w:t>81</w:t>
            </w:r>
            <w:r>
              <w:rPr>
                <w:noProof/>
                <w:webHidden/>
              </w:rPr>
              <w:fldChar w:fldCharType="end"/>
            </w:r>
          </w:hyperlink>
        </w:p>
        <w:p w14:paraId="249F8248" w14:textId="51AB2BCC" w:rsidR="00F8375B" w:rsidRDefault="00F8375B">
          <w:pPr>
            <w:pStyle w:val="TJ2"/>
            <w:tabs>
              <w:tab w:val="right" w:leader="dot" w:pos="9062"/>
            </w:tabs>
            <w:rPr>
              <w:rFonts w:eastAsiaTheme="minorEastAsia"/>
              <w:noProof/>
              <w:lang w:eastAsia="hu-HU"/>
            </w:rPr>
          </w:pPr>
          <w:hyperlink w:anchor="_Toc50927490" w:history="1">
            <w:r w:rsidRPr="003F716D">
              <w:rPr>
                <w:rStyle w:val="Hiperhivatkozs"/>
                <w:noProof/>
              </w:rPr>
              <w:t>5.2 Adaptációs intézkedések</w:t>
            </w:r>
            <w:r>
              <w:rPr>
                <w:noProof/>
                <w:webHidden/>
              </w:rPr>
              <w:tab/>
            </w:r>
            <w:r>
              <w:rPr>
                <w:noProof/>
                <w:webHidden/>
              </w:rPr>
              <w:fldChar w:fldCharType="begin"/>
            </w:r>
            <w:r>
              <w:rPr>
                <w:noProof/>
                <w:webHidden/>
              </w:rPr>
              <w:instrText xml:space="preserve"> PAGEREF _Toc50927490 \h </w:instrText>
            </w:r>
            <w:r>
              <w:rPr>
                <w:noProof/>
                <w:webHidden/>
              </w:rPr>
            </w:r>
            <w:r>
              <w:rPr>
                <w:noProof/>
                <w:webHidden/>
              </w:rPr>
              <w:fldChar w:fldCharType="separate"/>
            </w:r>
            <w:r>
              <w:rPr>
                <w:noProof/>
                <w:webHidden/>
              </w:rPr>
              <w:t>88</w:t>
            </w:r>
            <w:r>
              <w:rPr>
                <w:noProof/>
                <w:webHidden/>
              </w:rPr>
              <w:fldChar w:fldCharType="end"/>
            </w:r>
          </w:hyperlink>
        </w:p>
        <w:p w14:paraId="1655C040" w14:textId="72D00C4C" w:rsidR="00F8375B" w:rsidRDefault="00F8375B">
          <w:pPr>
            <w:pStyle w:val="TJ2"/>
            <w:tabs>
              <w:tab w:val="right" w:leader="dot" w:pos="9062"/>
            </w:tabs>
            <w:rPr>
              <w:rFonts w:eastAsiaTheme="minorEastAsia"/>
              <w:noProof/>
              <w:lang w:eastAsia="hu-HU"/>
            </w:rPr>
          </w:pPr>
          <w:hyperlink w:anchor="_Toc50927491" w:history="1">
            <w:r w:rsidRPr="003F716D">
              <w:rPr>
                <w:rStyle w:val="Hiperhivatkozs"/>
                <w:noProof/>
              </w:rPr>
              <w:t>5.3 Szemléletformálási intézkedések</w:t>
            </w:r>
            <w:r>
              <w:rPr>
                <w:noProof/>
                <w:webHidden/>
              </w:rPr>
              <w:tab/>
            </w:r>
            <w:r>
              <w:rPr>
                <w:noProof/>
                <w:webHidden/>
              </w:rPr>
              <w:fldChar w:fldCharType="begin"/>
            </w:r>
            <w:r>
              <w:rPr>
                <w:noProof/>
                <w:webHidden/>
              </w:rPr>
              <w:instrText xml:space="preserve"> PAGEREF _Toc50927491 \h </w:instrText>
            </w:r>
            <w:r>
              <w:rPr>
                <w:noProof/>
                <w:webHidden/>
              </w:rPr>
            </w:r>
            <w:r>
              <w:rPr>
                <w:noProof/>
                <w:webHidden/>
              </w:rPr>
              <w:fldChar w:fldCharType="separate"/>
            </w:r>
            <w:r>
              <w:rPr>
                <w:noProof/>
                <w:webHidden/>
              </w:rPr>
              <w:t>95</w:t>
            </w:r>
            <w:r>
              <w:rPr>
                <w:noProof/>
                <w:webHidden/>
              </w:rPr>
              <w:fldChar w:fldCharType="end"/>
            </w:r>
          </w:hyperlink>
        </w:p>
        <w:p w14:paraId="72BD24A6" w14:textId="5B21651A" w:rsidR="00F8375B" w:rsidRDefault="00F8375B">
          <w:pPr>
            <w:pStyle w:val="TJ1"/>
            <w:tabs>
              <w:tab w:val="right" w:leader="dot" w:pos="9062"/>
            </w:tabs>
            <w:rPr>
              <w:rFonts w:eastAsiaTheme="minorEastAsia"/>
              <w:noProof/>
              <w:lang w:eastAsia="hu-HU"/>
            </w:rPr>
          </w:pPr>
          <w:hyperlink w:anchor="_Toc50927492" w:history="1">
            <w:r w:rsidRPr="003F716D">
              <w:rPr>
                <w:rStyle w:val="Hiperhivatkozs"/>
                <w:noProof/>
              </w:rPr>
              <w:t>6.0 A megvalósítás intézményi és pénzügyi feltételei</w:t>
            </w:r>
            <w:r>
              <w:rPr>
                <w:noProof/>
                <w:webHidden/>
              </w:rPr>
              <w:tab/>
            </w:r>
            <w:r>
              <w:rPr>
                <w:noProof/>
                <w:webHidden/>
              </w:rPr>
              <w:fldChar w:fldCharType="begin"/>
            </w:r>
            <w:r>
              <w:rPr>
                <w:noProof/>
                <w:webHidden/>
              </w:rPr>
              <w:instrText xml:space="preserve"> PAGEREF _Toc50927492 \h </w:instrText>
            </w:r>
            <w:r>
              <w:rPr>
                <w:noProof/>
                <w:webHidden/>
              </w:rPr>
            </w:r>
            <w:r>
              <w:rPr>
                <w:noProof/>
                <w:webHidden/>
              </w:rPr>
              <w:fldChar w:fldCharType="separate"/>
            </w:r>
            <w:r>
              <w:rPr>
                <w:noProof/>
                <w:webHidden/>
              </w:rPr>
              <w:t>99</w:t>
            </w:r>
            <w:r>
              <w:rPr>
                <w:noProof/>
                <w:webHidden/>
              </w:rPr>
              <w:fldChar w:fldCharType="end"/>
            </w:r>
          </w:hyperlink>
        </w:p>
        <w:p w14:paraId="5D33E67E" w14:textId="6A410C8B" w:rsidR="00F8375B" w:rsidRDefault="00F8375B">
          <w:pPr>
            <w:pStyle w:val="TJ2"/>
            <w:tabs>
              <w:tab w:val="right" w:leader="dot" w:pos="9062"/>
            </w:tabs>
            <w:rPr>
              <w:rFonts w:eastAsiaTheme="minorEastAsia"/>
              <w:noProof/>
              <w:lang w:eastAsia="hu-HU"/>
            </w:rPr>
          </w:pPr>
          <w:hyperlink w:anchor="_Toc50927493" w:history="1">
            <w:r w:rsidRPr="003F716D">
              <w:rPr>
                <w:rStyle w:val="Hiperhivatkozs"/>
                <w:noProof/>
              </w:rPr>
              <w:t>6.1 Intézményrendszer és partnerségi terv</w:t>
            </w:r>
            <w:r>
              <w:rPr>
                <w:noProof/>
                <w:webHidden/>
              </w:rPr>
              <w:tab/>
            </w:r>
            <w:r>
              <w:rPr>
                <w:noProof/>
                <w:webHidden/>
              </w:rPr>
              <w:fldChar w:fldCharType="begin"/>
            </w:r>
            <w:r>
              <w:rPr>
                <w:noProof/>
                <w:webHidden/>
              </w:rPr>
              <w:instrText xml:space="preserve"> PAGEREF _Toc50927493 \h </w:instrText>
            </w:r>
            <w:r>
              <w:rPr>
                <w:noProof/>
                <w:webHidden/>
              </w:rPr>
            </w:r>
            <w:r>
              <w:rPr>
                <w:noProof/>
                <w:webHidden/>
              </w:rPr>
              <w:fldChar w:fldCharType="separate"/>
            </w:r>
            <w:r>
              <w:rPr>
                <w:noProof/>
                <w:webHidden/>
              </w:rPr>
              <w:t>99</w:t>
            </w:r>
            <w:r>
              <w:rPr>
                <w:noProof/>
                <w:webHidden/>
              </w:rPr>
              <w:fldChar w:fldCharType="end"/>
            </w:r>
          </w:hyperlink>
        </w:p>
        <w:p w14:paraId="2B1E6915" w14:textId="1A9439FC" w:rsidR="00F8375B" w:rsidRDefault="00F8375B">
          <w:pPr>
            <w:pStyle w:val="TJ2"/>
            <w:tabs>
              <w:tab w:val="right" w:leader="dot" w:pos="9062"/>
            </w:tabs>
            <w:rPr>
              <w:rFonts w:eastAsiaTheme="minorEastAsia"/>
              <w:noProof/>
              <w:lang w:eastAsia="hu-HU"/>
            </w:rPr>
          </w:pPr>
          <w:hyperlink w:anchor="_Toc50927494" w:history="1">
            <w:r w:rsidRPr="003F716D">
              <w:rPr>
                <w:rStyle w:val="Hiperhivatkozs"/>
                <w:noProof/>
              </w:rPr>
              <w:t>6.2 Finanszírozás</w:t>
            </w:r>
            <w:r>
              <w:rPr>
                <w:noProof/>
                <w:webHidden/>
              </w:rPr>
              <w:tab/>
            </w:r>
            <w:r>
              <w:rPr>
                <w:noProof/>
                <w:webHidden/>
              </w:rPr>
              <w:fldChar w:fldCharType="begin"/>
            </w:r>
            <w:r>
              <w:rPr>
                <w:noProof/>
                <w:webHidden/>
              </w:rPr>
              <w:instrText xml:space="preserve"> PAGEREF _Toc50927494 \h </w:instrText>
            </w:r>
            <w:r>
              <w:rPr>
                <w:noProof/>
                <w:webHidden/>
              </w:rPr>
            </w:r>
            <w:r>
              <w:rPr>
                <w:noProof/>
                <w:webHidden/>
              </w:rPr>
              <w:fldChar w:fldCharType="separate"/>
            </w:r>
            <w:r>
              <w:rPr>
                <w:noProof/>
                <w:webHidden/>
              </w:rPr>
              <w:t>107</w:t>
            </w:r>
            <w:r>
              <w:rPr>
                <w:noProof/>
                <w:webHidden/>
              </w:rPr>
              <w:fldChar w:fldCharType="end"/>
            </w:r>
          </w:hyperlink>
        </w:p>
        <w:p w14:paraId="48B22764" w14:textId="5B3620BC" w:rsidR="00F8375B" w:rsidRDefault="00F8375B">
          <w:pPr>
            <w:pStyle w:val="TJ3"/>
            <w:tabs>
              <w:tab w:val="right" w:leader="dot" w:pos="9062"/>
            </w:tabs>
            <w:rPr>
              <w:rFonts w:eastAsiaTheme="minorEastAsia"/>
              <w:noProof/>
              <w:lang w:eastAsia="hu-HU"/>
            </w:rPr>
          </w:pPr>
          <w:hyperlink w:anchor="_Toc50927495" w:history="1">
            <w:r w:rsidRPr="003F716D">
              <w:rPr>
                <w:rStyle w:val="Hiperhivatkozs"/>
                <w:noProof/>
              </w:rPr>
              <w:t>6.2.1 Hazai OP-k</w:t>
            </w:r>
            <w:r>
              <w:rPr>
                <w:noProof/>
                <w:webHidden/>
              </w:rPr>
              <w:tab/>
            </w:r>
            <w:r>
              <w:rPr>
                <w:noProof/>
                <w:webHidden/>
              </w:rPr>
              <w:fldChar w:fldCharType="begin"/>
            </w:r>
            <w:r>
              <w:rPr>
                <w:noProof/>
                <w:webHidden/>
              </w:rPr>
              <w:instrText xml:space="preserve"> PAGEREF _Toc50927495 \h </w:instrText>
            </w:r>
            <w:r>
              <w:rPr>
                <w:noProof/>
                <w:webHidden/>
              </w:rPr>
            </w:r>
            <w:r>
              <w:rPr>
                <w:noProof/>
                <w:webHidden/>
              </w:rPr>
              <w:fldChar w:fldCharType="separate"/>
            </w:r>
            <w:r>
              <w:rPr>
                <w:noProof/>
                <w:webHidden/>
              </w:rPr>
              <w:t>107</w:t>
            </w:r>
            <w:r>
              <w:rPr>
                <w:noProof/>
                <w:webHidden/>
              </w:rPr>
              <w:fldChar w:fldCharType="end"/>
            </w:r>
          </w:hyperlink>
        </w:p>
        <w:p w14:paraId="759DFC38" w14:textId="7247DBF7" w:rsidR="00F8375B" w:rsidRDefault="00F8375B">
          <w:pPr>
            <w:pStyle w:val="TJ3"/>
            <w:tabs>
              <w:tab w:val="right" w:leader="dot" w:pos="9062"/>
            </w:tabs>
            <w:rPr>
              <w:rFonts w:eastAsiaTheme="minorEastAsia"/>
              <w:noProof/>
              <w:lang w:eastAsia="hu-HU"/>
            </w:rPr>
          </w:pPr>
          <w:hyperlink w:anchor="_Toc50927496" w:history="1">
            <w:r w:rsidRPr="003F716D">
              <w:rPr>
                <w:rStyle w:val="Hiperhivatkozs"/>
                <w:noProof/>
              </w:rPr>
              <w:t>6.2.3 Egyéb, OP-hez nem fűződő programok, finanszírozási lehetőségek</w:t>
            </w:r>
            <w:r>
              <w:rPr>
                <w:noProof/>
                <w:webHidden/>
              </w:rPr>
              <w:tab/>
            </w:r>
            <w:r>
              <w:rPr>
                <w:noProof/>
                <w:webHidden/>
              </w:rPr>
              <w:fldChar w:fldCharType="begin"/>
            </w:r>
            <w:r>
              <w:rPr>
                <w:noProof/>
                <w:webHidden/>
              </w:rPr>
              <w:instrText xml:space="preserve"> PAGEREF _Toc50927496 \h </w:instrText>
            </w:r>
            <w:r>
              <w:rPr>
                <w:noProof/>
                <w:webHidden/>
              </w:rPr>
            </w:r>
            <w:r>
              <w:rPr>
                <w:noProof/>
                <w:webHidden/>
              </w:rPr>
              <w:fldChar w:fldCharType="separate"/>
            </w:r>
            <w:r>
              <w:rPr>
                <w:noProof/>
                <w:webHidden/>
              </w:rPr>
              <w:t>109</w:t>
            </w:r>
            <w:r>
              <w:rPr>
                <w:noProof/>
                <w:webHidden/>
              </w:rPr>
              <w:fldChar w:fldCharType="end"/>
            </w:r>
          </w:hyperlink>
        </w:p>
        <w:p w14:paraId="48E1E8D4" w14:textId="3784AD11" w:rsidR="00F8375B" w:rsidRDefault="00F8375B">
          <w:pPr>
            <w:pStyle w:val="TJ1"/>
            <w:tabs>
              <w:tab w:val="right" w:leader="dot" w:pos="9062"/>
            </w:tabs>
            <w:rPr>
              <w:rFonts w:eastAsiaTheme="minorEastAsia"/>
              <w:noProof/>
              <w:lang w:eastAsia="hu-HU"/>
            </w:rPr>
          </w:pPr>
          <w:hyperlink w:anchor="_Toc50927497" w:history="1">
            <w:r w:rsidRPr="003F716D">
              <w:rPr>
                <w:rStyle w:val="Hiperhivatkozs"/>
                <w:noProof/>
              </w:rPr>
              <w:t>7.0 Monitoring és értékelés</w:t>
            </w:r>
            <w:r>
              <w:rPr>
                <w:noProof/>
                <w:webHidden/>
              </w:rPr>
              <w:tab/>
            </w:r>
            <w:r>
              <w:rPr>
                <w:noProof/>
                <w:webHidden/>
              </w:rPr>
              <w:fldChar w:fldCharType="begin"/>
            </w:r>
            <w:r>
              <w:rPr>
                <w:noProof/>
                <w:webHidden/>
              </w:rPr>
              <w:instrText xml:space="preserve"> PAGEREF _Toc50927497 \h </w:instrText>
            </w:r>
            <w:r>
              <w:rPr>
                <w:noProof/>
                <w:webHidden/>
              </w:rPr>
            </w:r>
            <w:r>
              <w:rPr>
                <w:noProof/>
                <w:webHidden/>
              </w:rPr>
              <w:fldChar w:fldCharType="separate"/>
            </w:r>
            <w:r>
              <w:rPr>
                <w:noProof/>
                <w:webHidden/>
              </w:rPr>
              <w:t>112</w:t>
            </w:r>
            <w:r>
              <w:rPr>
                <w:noProof/>
                <w:webHidden/>
              </w:rPr>
              <w:fldChar w:fldCharType="end"/>
            </w:r>
          </w:hyperlink>
        </w:p>
        <w:p w14:paraId="1DADE9DB" w14:textId="33E96916" w:rsidR="00F8375B" w:rsidRDefault="00F8375B">
          <w:pPr>
            <w:pStyle w:val="TJ2"/>
            <w:tabs>
              <w:tab w:val="right" w:leader="dot" w:pos="9062"/>
            </w:tabs>
            <w:rPr>
              <w:rFonts w:eastAsiaTheme="minorEastAsia"/>
              <w:noProof/>
              <w:lang w:eastAsia="hu-HU"/>
            </w:rPr>
          </w:pPr>
          <w:hyperlink w:anchor="_Toc50927498" w:history="1">
            <w:r w:rsidRPr="003F716D">
              <w:rPr>
                <w:rStyle w:val="Hiperhivatkozs"/>
                <w:noProof/>
              </w:rPr>
              <w:t>7.1 Monitoring:</w:t>
            </w:r>
            <w:r>
              <w:rPr>
                <w:noProof/>
                <w:webHidden/>
              </w:rPr>
              <w:tab/>
            </w:r>
            <w:r>
              <w:rPr>
                <w:noProof/>
                <w:webHidden/>
              </w:rPr>
              <w:fldChar w:fldCharType="begin"/>
            </w:r>
            <w:r>
              <w:rPr>
                <w:noProof/>
                <w:webHidden/>
              </w:rPr>
              <w:instrText xml:space="preserve"> PAGEREF _Toc50927498 \h </w:instrText>
            </w:r>
            <w:r>
              <w:rPr>
                <w:noProof/>
                <w:webHidden/>
              </w:rPr>
            </w:r>
            <w:r>
              <w:rPr>
                <w:noProof/>
                <w:webHidden/>
              </w:rPr>
              <w:fldChar w:fldCharType="separate"/>
            </w:r>
            <w:r>
              <w:rPr>
                <w:noProof/>
                <w:webHidden/>
              </w:rPr>
              <w:t>112</w:t>
            </w:r>
            <w:r>
              <w:rPr>
                <w:noProof/>
                <w:webHidden/>
              </w:rPr>
              <w:fldChar w:fldCharType="end"/>
            </w:r>
          </w:hyperlink>
        </w:p>
        <w:p w14:paraId="33F12C0F" w14:textId="39EF00FE" w:rsidR="00F8375B" w:rsidRDefault="00F8375B">
          <w:pPr>
            <w:pStyle w:val="TJ2"/>
            <w:tabs>
              <w:tab w:val="right" w:leader="dot" w:pos="9062"/>
            </w:tabs>
            <w:rPr>
              <w:rFonts w:eastAsiaTheme="minorEastAsia"/>
              <w:noProof/>
              <w:lang w:eastAsia="hu-HU"/>
            </w:rPr>
          </w:pPr>
          <w:hyperlink w:anchor="_Toc50927499" w:history="1">
            <w:r w:rsidRPr="003F716D">
              <w:rPr>
                <w:rStyle w:val="Hiperhivatkozs"/>
                <w:noProof/>
              </w:rPr>
              <w:t>7.2 A jövőbeni stratégiai tervezési és felülvizsgálati tevékenység harmonizálása a klímastartégiával</w:t>
            </w:r>
            <w:r>
              <w:rPr>
                <w:noProof/>
                <w:webHidden/>
              </w:rPr>
              <w:tab/>
            </w:r>
            <w:r>
              <w:rPr>
                <w:noProof/>
                <w:webHidden/>
              </w:rPr>
              <w:fldChar w:fldCharType="begin"/>
            </w:r>
            <w:r>
              <w:rPr>
                <w:noProof/>
                <w:webHidden/>
              </w:rPr>
              <w:instrText xml:space="preserve"> PAGEREF _Toc50927499 \h </w:instrText>
            </w:r>
            <w:r>
              <w:rPr>
                <w:noProof/>
                <w:webHidden/>
              </w:rPr>
            </w:r>
            <w:r>
              <w:rPr>
                <w:noProof/>
                <w:webHidden/>
              </w:rPr>
              <w:fldChar w:fldCharType="separate"/>
            </w:r>
            <w:r>
              <w:rPr>
                <w:noProof/>
                <w:webHidden/>
              </w:rPr>
              <w:t>115</w:t>
            </w:r>
            <w:r>
              <w:rPr>
                <w:noProof/>
                <w:webHidden/>
              </w:rPr>
              <w:fldChar w:fldCharType="end"/>
            </w:r>
          </w:hyperlink>
        </w:p>
        <w:p w14:paraId="46340973" w14:textId="60CC71AC" w:rsidR="00F8375B" w:rsidRDefault="00F8375B">
          <w:pPr>
            <w:pStyle w:val="TJ1"/>
            <w:tabs>
              <w:tab w:val="right" w:leader="dot" w:pos="9062"/>
            </w:tabs>
            <w:rPr>
              <w:rFonts w:eastAsiaTheme="minorEastAsia"/>
              <w:noProof/>
              <w:lang w:eastAsia="hu-HU"/>
            </w:rPr>
          </w:pPr>
          <w:hyperlink w:anchor="_Toc50927500" w:history="1">
            <w:r w:rsidRPr="003F716D">
              <w:rPr>
                <w:rStyle w:val="Hiperhivatkozs"/>
                <w:noProof/>
              </w:rPr>
              <w:t>Mellékletek</w:t>
            </w:r>
            <w:r>
              <w:rPr>
                <w:noProof/>
                <w:webHidden/>
              </w:rPr>
              <w:tab/>
            </w:r>
            <w:r>
              <w:rPr>
                <w:noProof/>
                <w:webHidden/>
              </w:rPr>
              <w:fldChar w:fldCharType="begin"/>
            </w:r>
            <w:r>
              <w:rPr>
                <w:noProof/>
                <w:webHidden/>
              </w:rPr>
              <w:instrText xml:space="preserve"> PAGEREF _Toc50927500 \h </w:instrText>
            </w:r>
            <w:r>
              <w:rPr>
                <w:noProof/>
                <w:webHidden/>
              </w:rPr>
            </w:r>
            <w:r>
              <w:rPr>
                <w:noProof/>
                <w:webHidden/>
              </w:rPr>
              <w:fldChar w:fldCharType="separate"/>
            </w:r>
            <w:r>
              <w:rPr>
                <w:noProof/>
                <w:webHidden/>
              </w:rPr>
              <w:t>116</w:t>
            </w:r>
            <w:r>
              <w:rPr>
                <w:noProof/>
                <w:webHidden/>
              </w:rPr>
              <w:fldChar w:fldCharType="end"/>
            </w:r>
          </w:hyperlink>
        </w:p>
        <w:p w14:paraId="555B5DFD" w14:textId="4DAF9236" w:rsidR="00F8375B" w:rsidRDefault="00F8375B">
          <w:pPr>
            <w:pStyle w:val="TJ1"/>
            <w:tabs>
              <w:tab w:val="right" w:leader="dot" w:pos="9062"/>
            </w:tabs>
            <w:rPr>
              <w:rFonts w:eastAsiaTheme="minorEastAsia"/>
              <w:noProof/>
              <w:lang w:eastAsia="hu-HU"/>
            </w:rPr>
          </w:pPr>
          <w:hyperlink w:anchor="_Toc50927501" w:history="1">
            <w:r w:rsidRPr="003F716D">
              <w:rPr>
                <w:rStyle w:val="Hiperhivatkozs"/>
                <w:noProof/>
              </w:rPr>
              <w:t>1.sz melléklet Fogalomtár</w:t>
            </w:r>
            <w:r>
              <w:rPr>
                <w:noProof/>
                <w:webHidden/>
              </w:rPr>
              <w:tab/>
            </w:r>
            <w:r>
              <w:rPr>
                <w:noProof/>
                <w:webHidden/>
              </w:rPr>
              <w:fldChar w:fldCharType="begin"/>
            </w:r>
            <w:r>
              <w:rPr>
                <w:noProof/>
                <w:webHidden/>
              </w:rPr>
              <w:instrText xml:space="preserve"> PAGEREF _Toc50927501 \h </w:instrText>
            </w:r>
            <w:r>
              <w:rPr>
                <w:noProof/>
                <w:webHidden/>
              </w:rPr>
            </w:r>
            <w:r>
              <w:rPr>
                <w:noProof/>
                <w:webHidden/>
              </w:rPr>
              <w:fldChar w:fldCharType="separate"/>
            </w:r>
            <w:r>
              <w:rPr>
                <w:noProof/>
                <w:webHidden/>
              </w:rPr>
              <w:t>116</w:t>
            </w:r>
            <w:r>
              <w:rPr>
                <w:noProof/>
                <w:webHidden/>
              </w:rPr>
              <w:fldChar w:fldCharType="end"/>
            </w:r>
          </w:hyperlink>
        </w:p>
        <w:p w14:paraId="2D318B41" w14:textId="3D4B6BE6" w:rsidR="00F8375B" w:rsidRDefault="00F8375B">
          <w:pPr>
            <w:pStyle w:val="TJ1"/>
            <w:tabs>
              <w:tab w:val="right" w:leader="dot" w:pos="9062"/>
            </w:tabs>
            <w:rPr>
              <w:rFonts w:eastAsiaTheme="minorEastAsia"/>
              <w:noProof/>
              <w:lang w:eastAsia="hu-HU"/>
            </w:rPr>
          </w:pPr>
          <w:hyperlink w:anchor="_Toc50927502" w:history="1">
            <w:r w:rsidRPr="003F716D">
              <w:rPr>
                <w:rStyle w:val="Hiperhivatkozs"/>
                <w:noProof/>
              </w:rPr>
              <w:t>2.sz melléklet Előzetesen összeállított intézkedési leltár</w:t>
            </w:r>
            <w:r>
              <w:rPr>
                <w:noProof/>
                <w:webHidden/>
              </w:rPr>
              <w:tab/>
            </w:r>
            <w:r>
              <w:rPr>
                <w:noProof/>
                <w:webHidden/>
              </w:rPr>
              <w:fldChar w:fldCharType="begin"/>
            </w:r>
            <w:r>
              <w:rPr>
                <w:noProof/>
                <w:webHidden/>
              </w:rPr>
              <w:instrText xml:space="preserve"> PAGEREF _Toc50927502 \h </w:instrText>
            </w:r>
            <w:r>
              <w:rPr>
                <w:noProof/>
                <w:webHidden/>
              </w:rPr>
            </w:r>
            <w:r>
              <w:rPr>
                <w:noProof/>
                <w:webHidden/>
              </w:rPr>
              <w:fldChar w:fldCharType="separate"/>
            </w:r>
            <w:r>
              <w:rPr>
                <w:noProof/>
                <w:webHidden/>
              </w:rPr>
              <w:t>119</w:t>
            </w:r>
            <w:r>
              <w:rPr>
                <w:noProof/>
                <w:webHidden/>
              </w:rPr>
              <w:fldChar w:fldCharType="end"/>
            </w:r>
          </w:hyperlink>
        </w:p>
        <w:p w14:paraId="6D48D54E" w14:textId="60B7F602" w:rsidR="00A30710" w:rsidRDefault="00A30710" w:rsidP="00A30710">
          <w:r>
            <w:rPr>
              <w:b/>
              <w:bCs/>
            </w:rPr>
            <w:fldChar w:fldCharType="end"/>
          </w:r>
        </w:p>
      </w:sdtContent>
    </w:sdt>
    <w:p w14:paraId="1E2C0DF2" w14:textId="77777777" w:rsidR="00A30710" w:rsidRDefault="00A30710" w:rsidP="00A30710">
      <w:r>
        <w:br w:type="page"/>
      </w:r>
    </w:p>
    <w:p w14:paraId="5A68E494" w14:textId="33FE266F" w:rsidR="004E5CEA" w:rsidRDefault="004E5CEA" w:rsidP="004E5CEA">
      <w:pPr>
        <w:pStyle w:val="Cmsor1"/>
      </w:pPr>
      <w:bookmarkStart w:id="14" w:name="_Toc50927453"/>
      <w:r>
        <w:lastRenderedPageBreak/>
        <w:t>Ábrajegyzék</w:t>
      </w:r>
      <w:bookmarkEnd w:id="14"/>
    </w:p>
    <w:p w14:paraId="25EAE92F" w14:textId="40008545" w:rsidR="004E5CEA" w:rsidRDefault="004E5CEA" w:rsidP="004E5CEA"/>
    <w:p w14:paraId="6F056FB2" w14:textId="77777777" w:rsidR="004E5CEA" w:rsidRPr="004E5CEA" w:rsidRDefault="004E5CEA" w:rsidP="004E5CEA"/>
    <w:p w14:paraId="7F0B68C2" w14:textId="7D4CB055" w:rsidR="00F8375B" w:rsidRDefault="00F32806">
      <w:pPr>
        <w:pStyle w:val="brajegyzk"/>
        <w:tabs>
          <w:tab w:val="left" w:pos="440"/>
          <w:tab w:val="right" w:leader="dot" w:pos="9062"/>
        </w:tabs>
        <w:rPr>
          <w:rFonts w:eastAsiaTheme="minorEastAsia"/>
          <w:noProof/>
          <w:lang w:eastAsia="hu-HU"/>
        </w:rPr>
      </w:pPr>
      <w:r>
        <w:fldChar w:fldCharType="begin"/>
      </w:r>
      <w:r>
        <w:instrText xml:space="preserve"> TOC \h \z \t "Ábra" \c </w:instrText>
      </w:r>
      <w:r>
        <w:fldChar w:fldCharType="separate"/>
      </w:r>
      <w:hyperlink w:anchor="_Toc50927503" w:history="1">
        <w:r w:rsidR="00F8375B" w:rsidRPr="00781710">
          <w:rPr>
            <w:rStyle w:val="Hiperhivatkozs"/>
            <w:noProof/>
          </w:rPr>
          <w:t>1.</w:t>
        </w:r>
        <w:r w:rsidR="00F8375B">
          <w:rPr>
            <w:rFonts w:eastAsiaTheme="minorEastAsia"/>
            <w:noProof/>
            <w:lang w:eastAsia="hu-HU"/>
          </w:rPr>
          <w:tab/>
        </w:r>
        <w:r w:rsidR="00F8375B" w:rsidRPr="00781710">
          <w:rPr>
            <w:rStyle w:val="Hiperhivatkozs"/>
            <w:noProof/>
          </w:rPr>
          <w:t>ábra ÜHG váltószámok (KBTSZ alapján)</w:t>
        </w:r>
        <w:r w:rsidR="00F8375B">
          <w:rPr>
            <w:noProof/>
            <w:webHidden/>
          </w:rPr>
          <w:tab/>
        </w:r>
        <w:r w:rsidR="00F8375B">
          <w:rPr>
            <w:noProof/>
            <w:webHidden/>
          </w:rPr>
          <w:fldChar w:fldCharType="begin"/>
        </w:r>
        <w:r w:rsidR="00F8375B">
          <w:rPr>
            <w:noProof/>
            <w:webHidden/>
          </w:rPr>
          <w:instrText xml:space="preserve"> PAGEREF _Toc50927503 \h </w:instrText>
        </w:r>
        <w:r w:rsidR="00F8375B">
          <w:rPr>
            <w:noProof/>
            <w:webHidden/>
          </w:rPr>
        </w:r>
        <w:r w:rsidR="00F8375B">
          <w:rPr>
            <w:noProof/>
            <w:webHidden/>
          </w:rPr>
          <w:fldChar w:fldCharType="separate"/>
        </w:r>
        <w:r w:rsidR="00F8375B">
          <w:rPr>
            <w:noProof/>
            <w:webHidden/>
          </w:rPr>
          <w:t>7</w:t>
        </w:r>
        <w:r w:rsidR="00F8375B">
          <w:rPr>
            <w:noProof/>
            <w:webHidden/>
          </w:rPr>
          <w:fldChar w:fldCharType="end"/>
        </w:r>
      </w:hyperlink>
    </w:p>
    <w:p w14:paraId="73BED5F5" w14:textId="64C8A1F1" w:rsidR="00F8375B" w:rsidRDefault="00F8375B">
      <w:pPr>
        <w:pStyle w:val="brajegyzk"/>
        <w:tabs>
          <w:tab w:val="left" w:pos="440"/>
          <w:tab w:val="right" w:leader="dot" w:pos="9062"/>
        </w:tabs>
        <w:rPr>
          <w:rFonts w:eastAsiaTheme="minorEastAsia"/>
          <w:noProof/>
          <w:lang w:eastAsia="hu-HU"/>
        </w:rPr>
      </w:pPr>
      <w:hyperlink w:anchor="_Toc50927504" w:history="1">
        <w:r w:rsidRPr="00781710">
          <w:rPr>
            <w:rStyle w:val="Hiperhivatkozs"/>
            <w:noProof/>
          </w:rPr>
          <w:t>2.</w:t>
        </w:r>
        <w:r>
          <w:rPr>
            <w:rFonts w:eastAsiaTheme="minorEastAsia"/>
            <w:noProof/>
            <w:lang w:eastAsia="hu-HU"/>
          </w:rPr>
          <w:tab/>
        </w:r>
        <w:r w:rsidRPr="00781710">
          <w:rPr>
            <w:rStyle w:val="Hiperhivatkozs"/>
            <w:noProof/>
          </w:rPr>
          <w:t>ábra Az egyes szektorok villamosenergia fogyasztása 2019-ben (KSH alapján)</w:t>
        </w:r>
        <w:r>
          <w:rPr>
            <w:noProof/>
            <w:webHidden/>
          </w:rPr>
          <w:tab/>
        </w:r>
        <w:r>
          <w:rPr>
            <w:noProof/>
            <w:webHidden/>
          </w:rPr>
          <w:fldChar w:fldCharType="begin"/>
        </w:r>
        <w:r>
          <w:rPr>
            <w:noProof/>
            <w:webHidden/>
          </w:rPr>
          <w:instrText xml:space="preserve"> PAGEREF _Toc50927504 \h </w:instrText>
        </w:r>
        <w:r>
          <w:rPr>
            <w:noProof/>
            <w:webHidden/>
          </w:rPr>
        </w:r>
        <w:r>
          <w:rPr>
            <w:noProof/>
            <w:webHidden/>
          </w:rPr>
          <w:fldChar w:fldCharType="separate"/>
        </w:r>
        <w:r>
          <w:rPr>
            <w:noProof/>
            <w:webHidden/>
          </w:rPr>
          <w:t>8</w:t>
        </w:r>
        <w:r>
          <w:rPr>
            <w:noProof/>
            <w:webHidden/>
          </w:rPr>
          <w:fldChar w:fldCharType="end"/>
        </w:r>
      </w:hyperlink>
    </w:p>
    <w:p w14:paraId="7B22FF07" w14:textId="253FEB82" w:rsidR="00F8375B" w:rsidRDefault="00F8375B">
      <w:pPr>
        <w:pStyle w:val="brajegyzk"/>
        <w:tabs>
          <w:tab w:val="left" w:pos="440"/>
          <w:tab w:val="right" w:leader="dot" w:pos="9062"/>
        </w:tabs>
        <w:rPr>
          <w:rFonts w:eastAsiaTheme="minorEastAsia"/>
          <w:noProof/>
          <w:lang w:eastAsia="hu-HU"/>
        </w:rPr>
      </w:pPr>
      <w:hyperlink w:anchor="_Toc50927505" w:history="1">
        <w:r w:rsidRPr="00781710">
          <w:rPr>
            <w:rStyle w:val="Hiperhivatkozs"/>
            <w:noProof/>
          </w:rPr>
          <w:t>3.</w:t>
        </w:r>
        <w:r>
          <w:rPr>
            <w:rFonts w:eastAsiaTheme="minorEastAsia"/>
            <w:noProof/>
            <w:lang w:eastAsia="hu-HU"/>
          </w:rPr>
          <w:tab/>
        </w:r>
        <w:r w:rsidRPr="00781710">
          <w:rPr>
            <w:rStyle w:val="Hiperhivatkozs"/>
            <w:noProof/>
          </w:rPr>
          <w:t>ábra Az elmúlt 6 év villamosenergia fogyasztási adatai a legrelevánsabb szektorok esetében (KSH alapján)</w:t>
        </w:r>
        <w:r>
          <w:rPr>
            <w:noProof/>
            <w:webHidden/>
          </w:rPr>
          <w:tab/>
        </w:r>
        <w:r>
          <w:rPr>
            <w:noProof/>
            <w:webHidden/>
          </w:rPr>
          <w:fldChar w:fldCharType="begin"/>
        </w:r>
        <w:r>
          <w:rPr>
            <w:noProof/>
            <w:webHidden/>
          </w:rPr>
          <w:instrText xml:space="preserve"> PAGEREF _Toc50927505 \h </w:instrText>
        </w:r>
        <w:r>
          <w:rPr>
            <w:noProof/>
            <w:webHidden/>
          </w:rPr>
        </w:r>
        <w:r>
          <w:rPr>
            <w:noProof/>
            <w:webHidden/>
          </w:rPr>
          <w:fldChar w:fldCharType="separate"/>
        </w:r>
        <w:r>
          <w:rPr>
            <w:noProof/>
            <w:webHidden/>
          </w:rPr>
          <w:t>8</w:t>
        </w:r>
        <w:r>
          <w:rPr>
            <w:noProof/>
            <w:webHidden/>
          </w:rPr>
          <w:fldChar w:fldCharType="end"/>
        </w:r>
      </w:hyperlink>
    </w:p>
    <w:p w14:paraId="089EA675" w14:textId="67188463" w:rsidR="00F8375B" w:rsidRDefault="00F8375B">
      <w:pPr>
        <w:pStyle w:val="brajegyzk"/>
        <w:tabs>
          <w:tab w:val="left" w:pos="440"/>
          <w:tab w:val="right" w:leader="dot" w:pos="9062"/>
        </w:tabs>
        <w:rPr>
          <w:rFonts w:eastAsiaTheme="minorEastAsia"/>
          <w:noProof/>
          <w:lang w:eastAsia="hu-HU"/>
        </w:rPr>
      </w:pPr>
      <w:hyperlink w:anchor="_Toc50927506" w:history="1">
        <w:r w:rsidRPr="00781710">
          <w:rPr>
            <w:rStyle w:val="Hiperhivatkozs"/>
            <w:noProof/>
          </w:rPr>
          <w:t>4.</w:t>
        </w:r>
        <w:r>
          <w:rPr>
            <w:rFonts w:eastAsiaTheme="minorEastAsia"/>
            <w:noProof/>
            <w:lang w:eastAsia="hu-HU"/>
          </w:rPr>
          <w:tab/>
        </w:r>
        <w:r w:rsidRPr="00781710">
          <w:rPr>
            <w:rStyle w:val="Hiperhivatkozs"/>
            <w:noProof/>
          </w:rPr>
          <w:t>ábra Az egyes szektorok földgázfogyasztása 2019-ben (KSH alapján)</w:t>
        </w:r>
        <w:r>
          <w:rPr>
            <w:noProof/>
            <w:webHidden/>
          </w:rPr>
          <w:tab/>
        </w:r>
        <w:r>
          <w:rPr>
            <w:noProof/>
            <w:webHidden/>
          </w:rPr>
          <w:fldChar w:fldCharType="begin"/>
        </w:r>
        <w:r>
          <w:rPr>
            <w:noProof/>
            <w:webHidden/>
          </w:rPr>
          <w:instrText xml:space="preserve"> PAGEREF _Toc50927506 \h </w:instrText>
        </w:r>
        <w:r>
          <w:rPr>
            <w:noProof/>
            <w:webHidden/>
          </w:rPr>
        </w:r>
        <w:r>
          <w:rPr>
            <w:noProof/>
            <w:webHidden/>
          </w:rPr>
          <w:fldChar w:fldCharType="separate"/>
        </w:r>
        <w:r>
          <w:rPr>
            <w:noProof/>
            <w:webHidden/>
          </w:rPr>
          <w:t>9</w:t>
        </w:r>
        <w:r>
          <w:rPr>
            <w:noProof/>
            <w:webHidden/>
          </w:rPr>
          <w:fldChar w:fldCharType="end"/>
        </w:r>
      </w:hyperlink>
    </w:p>
    <w:p w14:paraId="4964942B" w14:textId="36BCD7EF" w:rsidR="00F8375B" w:rsidRDefault="00F8375B">
      <w:pPr>
        <w:pStyle w:val="brajegyzk"/>
        <w:tabs>
          <w:tab w:val="left" w:pos="440"/>
          <w:tab w:val="right" w:leader="dot" w:pos="9062"/>
        </w:tabs>
        <w:rPr>
          <w:rFonts w:eastAsiaTheme="minorEastAsia"/>
          <w:noProof/>
          <w:lang w:eastAsia="hu-HU"/>
        </w:rPr>
      </w:pPr>
      <w:hyperlink w:anchor="_Toc50927507" w:history="1">
        <w:r w:rsidRPr="00781710">
          <w:rPr>
            <w:rStyle w:val="Hiperhivatkozs"/>
            <w:noProof/>
          </w:rPr>
          <w:t>5.</w:t>
        </w:r>
        <w:r>
          <w:rPr>
            <w:rFonts w:eastAsiaTheme="minorEastAsia"/>
            <w:noProof/>
            <w:lang w:eastAsia="hu-HU"/>
          </w:rPr>
          <w:tab/>
        </w:r>
        <w:r w:rsidRPr="00781710">
          <w:rPr>
            <w:rStyle w:val="Hiperhivatkozs"/>
            <w:noProof/>
          </w:rPr>
          <w:t>ábra Az elmúlt 6 év földgáz fogyasztási adatai a legrelevánsabb szektorok esetében (KSH alapján)</w:t>
        </w:r>
        <w:r>
          <w:rPr>
            <w:noProof/>
            <w:webHidden/>
          </w:rPr>
          <w:tab/>
        </w:r>
        <w:r>
          <w:rPr>
            <w:noProof/>
            <w:webHidden/>
          </w:rPr>
          <w:fldChar w:fldCharType="begin"/>
        </w:r>
        <w:r>
          <w:rPr>
            <w:noProof/>
            <w:webHidden/>
          </w:rPr>
          <w:instrText xml:space="preserve"> PAGEREF _Toc50927507 \h </w:instrText>
        </w:r>
        <w:r>
          <w:rPr>
            <w:noProof/>
            <w:webHidden/>
          </w:rPr>
        </w:r>
        <w:r>
          <w:rPr>
            <w:noProof/>
            <w:webHidden/>
          </w:rPr>
          <w:fldChar w:fldCharType="separate"/>
        </w:r>
        <w:r>
          <w:rPr>
            <w:noProof/>
            <w:webHidden/>
          </w:rPr>
          <w:t>9</w:t>
        </w:r>
        <w:r>
          <w:rPr>
            <w:noProof/>
            <w:webHidden/>
          </w:rPr>
          <w:fldChar w:fldCharType="end"/>
        </w:r>
      </w:hyperlink>
    </w:p>
    <w:p w14:paraId="32952245" w14:textId="5E4A8CE3" w:rsidR="00F8375B" w:rsidRDefault="00F8375B">
      <w:pPr>
        <w:pStyle w:val="brajegyzk"/>
        <w:tabs>
          <w:tab w:val="left" w:pos="440"/>
          <w:tab w:val="right" w:leader="dot" w:pos="9062"/>
        </w:tabs>
        <w:rPr>
          <w:rFonts w:eastAsiaTheme="minorEastAsia"/>
          <w:noProof/>
          <w:lang w:eastAsia="hu-HU"/>
        </w:rPr>
      </w:pPr>
      <w:hyperlink w:anchor="_Toc50927508" w:history="1">
        <w:r w:rsidRPr="00781710">
          <w:rPr>
            <w:rStyle w:val="Hiperhivatkozs"/>
            <w:noProof/>
          </w:rPr>
          <w:t>6.</w:t>
        </w:r>
        <w:r>
          <w:rPr>
            <w:rFonts w:eastAsiaTheme="minorEastAsia"/>
            <w:noProof/>
            <w:lang w:eastAsia="hu-HU"/>
          </w:rPr>
          <w:tab/>
        </w:r>
        <w:r w:rsidRPr="00781710">
          <w:rPr>
            <w:rStyle w:val="Hiperhivatkozs"/>
            <w:noProof/>
          </w:rPr>
          <w:t>ábra A gázfogyasztásból eredő ÜHG kibocsátás CO</w:t>
        </w:r>
        <w:r w:rsidRPr="00781710">
          <w:rPr>
            <w:rStyle w:val="Hiperhivatkozs"/>
            <w:noProof/>
            <w:vertAlign w:val="subscript"/>
          </w:rPr>
          <w:t xml:space="preserve">2 </w:t>
        </w:r>
        <w:r w:rsidRPr="00781710">
          <w:rPr>
            <w:rStyle w:val="Hiperhivatkozs"/>
            <w:noProof/>
          </w:rPr>
          <w:t>egyenértékesben (KSH alapján)</w:t>
        </w:r>
        <w:r>
          <w:rPr>
            <w:noProof/>
            <w:webHidden/>
          </w:rPr>
          <w:tab/>
        </w:r>
        <w:r>
          <w:rPr>
            <w:noProof/>
            <w:webHidden/>
          </w:rPr>
          <w:fldChar w:fldCharType="begin"/>
        </w:r>
        <w:r>
          <w:rPr>
            <w:noProof/>
            <w:webHidden/>
          </w:rPr>
          <w:instrText xml:space="preserve"> PAGEREF _Toc50927508 \h </w:instrText>
        </w:r>
        <w:r>
          <w:rPr>
            <w:noProof/>
            <w:webHidden/>
          </w:rPr>
        </w:r>
        <w:r>
          <w:rPr>
            <w:noProof/>
            <w:webHidden/>
          </w:rPr>
          <w:fldChar w:fldCharType="separate"/>
        </w:r>
        <w:r>
          <w:rPr>
            <w:noProof/>
            <w:webHidden/>
          </w:rPr>
          <w:t>10</w:t>
        </w:r>
        <w:r>
          <w:rPr>
            <w:noProof/>
            <w:webHidden/>
          </w:rPr>
          <w:fldChar w:fldCharType="end"/>
        </w:r>
      </w:hyperlink>
    </w:p>
    <w:p w14:paraId="1E507315" w14:textId="5079173F" w:rsidR="00F8375B" w:rsidRDefault="00F8375B">
      <w:pPr>
        <w:pStyle w:val="brajegyzk"/>
        <w:tabs>
          <w:tab w:val="left" w:pos="440"/>
          <w:tab w:val="right" w:leader="dot" w:pos="9062"/>
        </w:tabs>
        <w:rPr>
          <w:rFonts w:eastAsiaTheme="minorEastAsia"/>
          <w:noProof/>
          <w:lang w:eastAsia="hu-HU"/>
        </w:rPr>
      </w:pPr>
      <w:hyperlink w:anchor="_Toc50927509" w:history="1">
        <w:r w:rsidRPr="00781710">
          <w:rPr>
            <w:rStyle w:val="Hiperhivatkozs"/>
            <w:noProof/>
          </w:rPr>
          <w:t>7.</w:t>
        </w:r>
        <w:r>
          <w:rPr>
            <w:rFonts w:eastAsiaTheme="minorEastAsia"/>
            <w:noProof/>
            <w:lang w:eastAsia="hu-HU"/>
          </w:rPr>
          <w:tab/>
        </w:r>
        <w:r w:rsidRPr="00781710">
          <w:rPr>
            <w:rStyle w:val="Hiperhivatkozs"/>
            <w:noProof/>
          </w:rPr>
          <w:t>ábra a Lakossági és önkormányzati tűzifa és szén fogyasztás meghatározása</w:t>
        </w:r>
        <w:r>
          <w:rPr>
            <w:noProof/>
            <w:webHidden/>
          </w:rPr>
          <w:tab/>
        </w:r>
        <w:r>
          <w:rPr>
            <w:noProof/>
            <w:webHidden/>
          </w:rPr>
          <w:fldChar w:fldCharType="begin"/>
        </w:r>
        <w:r>
          <w:rPr>
            <w:noProof/>
            <w:webHidden/>
          </w:rPr>
          <w:instrText xml:space="preserve"> PAGEREF _Toc50927509 \h </w:instrText>
        </w:r>
        <w:r>
          <w:rPr>
            <w:noProof/>
            <w:webHidden/>
          </w:rPr>
        </w:r>
        <w:r>
          <w:rPr>
            <w:noProof/>
            <w:webHidden/>
          </w:rPr>
          <w:fldChar w:fldCharType="separate"/>
        </w:r>
        <w:r>
          <w:rPr>
            <w:noProof/>
            <w:webHidden/>
          </w:rPr>
          <w:t>10</w:t>
        </w:r>
        <w:r>
          <w:rPr>
            <w:noProof/>
            <w:webHidden/>
          </w:rPr>
          <w:fldChar w:fldCharType="end"/>
        </w:r>
      </w:hyperlink>
    </w:p>
    <w:p w14:paraId="0F5BA115" w14:textId="3A9499FD" w:rsidR="00F8375B" w:rsidRDefault="00F8375B">
      <w:pPr>
        <w:pStyle w:val="brajegyzk"/>
        <w:tabs>
          <w:tab w:val="left" w:pos="440"/>
          <w:tab w:val="right" w:leader="dot" w:pos="9062"/>
        </w:tabs>
        <w:rPr>
          <w:rFonts w:eastAsiaTheme="minorEastAsia"/>
          <w:noProof/>
          <w:lang w:eastAsia="hu-HU"/>
        </w:rPr>
      </w:pPr>
      <w:hyperlink w:anchor="_Toc50927510" w:history="1">
        <w:r w:rsidRPr="00781710">
          <w:rPr>
            <w:rStyle w:val="Hiperhivatkozs"/>
            <w:noProof/>
          </w:rPr>
          <w:t>8.</w:t>
        </w:r>
        <w:r>
          <w:rPr>
            <w:rFonts w:eastAsiaTheme="minorEastAsia"/>
            <w:noProof/>
            <w:lang w:eastAsia="hu-HU"/>
          </w:rPr>
          <w:tab/>
        </w:r>
        <w:r w:rsidRPr="00781710">
          <w:rPr>
            <w:rStyle w:val="Hiperhivatkozs"/>
            <w:noProof/>
          </w:rPr>
          <w:t>ábra A településen működő vállalkozások száma</w:t>
        </w:r>
        <w:r>
          <w:rPr>
            <w:noProof/>
            <w:webHidden/>
          </w:rPr>
          <w:tab/>
        </w:r>
        <w:r>
          <w:rPr>
            <w:noProof/>
            <w:webHidden/>
          </w:rPr>
          <w:fldChar w:fldCharType="begin"/>
        </w:r>
        <w:r>
          <w:rPr>
            <w:noProof/>
            <w:webHidden/>
          </w:rPr>
          <w:instrText xml:space="preserve"> PAGEREF _Toc50927510 \h </w:instrText>
        </w:r>
        <w:r>
          <w:rPr>
            <w:noProof/>
            <w:webHidden/>
          </w:rPr>
        </w:r>
        <w:r>
          <w:rPr>
            <w:noProof/>
            <w:webHidden/>
          </w:rPr>
          <w:fldChar w:fldCharType="separate"/>
        </w:r>
        <w:r>
          <w:rPr>
            <w:noProof/>
            <w:webHidden/>
          </w:rPr>
          <w:t>11</w:t>
        </w:r>
        <w:r>
          <w:rPr>
            <w:noProof/>
            <w:webHidden/>
          </w:rPr>
          <w:fldChar w:fldCharType="end"/>
        </w:r>
      </w:hyperlink>
    </w:p>
    <w:p w14:paraId="493F5BCD" w14:textId="66D6F820" w:rsidR="00F8375B" w:rsidRDefault="00F8375B">
      <w:pPr>
        <w:pStyle w:val="brajegyzk"/>
        <w:tabs>
          <w:tab w:val="left" w:pos="440"/>
          <w:tab w:val="right" w:leader="dot" w:pos="9062"/>
        </w:tabs>
        <w:rPr>
          <w:rFonts w:eastAsiaTheme="minorEastAsia"/>
          <w:noProof/>
          <w:lang w:eastAsia="hu-HU"/>
        </w:rPr>
      </w:pPr>
      <w:hyperlink w:anchor="_Toc50927511" w:history="1">
        <w:r w:rsidRPr="00781710">
          <w:rPr>
            <w:rStyle w:val="Hiperhivatkozs"/>
            <w:noProof/>
          </w:rPr>
          <w:t>9.</w:t>
        </w:r>
        <w:r>
          <w:rPr>
            <w:rFonts w:eastAsiaTheme="minorEastAsia"/>
            <w:noProof/>
            <w:lang w:eastAsia="hu-HU"/>
          </w:rPr>
          <w:tab/>
        </w:r>
        <w:r w:rsidRPr="00781710">
          <w:rPr>
            <w:rStyle w:val="Hiperhivatkozs"/>
            <w:noProof/>
          </w:rPr>
          <w:t>A településen átmenő állami utak</w:t>
        </w:r>
        <w:r>
          <w:rPr>
            <w:noProof/>
            <w:webHidden/>
          </w:rPr>
          <w:tab/>
        </w:r>
        <w:r>
          <w:rPr>
            <w:noProof/>
            <w:webHidden/>
          </w:rPr>
          <w:fldChar w:fldCharType="begin"/>
        </w:r>
        <w:r>
          <w:rPr>
            <w:noProof/>
            <w:webHidden/>
          </w:rPr>
          <w:instrText xml:space="preserve"> PAGEREF _Toc50927511 \h </w:instrText>
        </w:r>
        <w:r>
          <w:rPr>
            <w:noProof/>
            <w:webHidden/>
          </w:rPr>
        </w:r>
        <w:r>
          <w:rPr>
            <w:noProof/>
            <w:webHidden/>
          </w:rPr>
          <w:fldChar w:fldCharType="separate"/>
        </w:r>
        <w:r>
          <w:rPr>
            <w:noProof/>
            <w:webHidden/>
          </w:rPr>
          <w:t>12</w:t>
        </w:r>
        <w:r>
          <w:rPr>
            <w:noProof/>
            <w:webHidden/>
          </w:rPr>
          <w:fldChar w:fldCharType="end"/>
        </w:r>
      </w:hyperlink>
    </w:p>
    <w:p w14:paraId="1EB191A7" w14:textId="178AE3D1" w:rsidR="00F8375B" w:rsidRDefault="00F8375B">
      <w:pPr>
        <w:pStyle w:val="brajegyzk"/>
        <w:tabs>
          <w:tab w:val="left" w:pos="660"/>
          <w:tab w:val="right" w:leader="dot" w:pos="9062"/>
        </w:tabs>
        <w:rPr>
          <w:rFonts w:eastAsiaTheme="minorEastAsia"/>
          <w:noProof/>
          <w:lang w:eastAsia="hu-HU"/>
        </w:rPr>
      </w:pPr>
      <w:hyperlink w:anchor="_Toc50927512" w:history="1">
        <w:r w:rsidRPr="00781710">
          <w:rPr>
            <w:rStyle w:val="Hiperhivatkozs"/>
            <w:noProof/>
          </w:rPr>
          <w:t>10.</w:t>
        </w:r>
        <w:r>
          <w:rPr>
            <w:rFonts w:eastAsiaTheme="minorEastAsia"/>
            <w:noProof/>
            <w:lang w:eastAsia="hu-HU"/>
          </w:rPr>
          <w:tab/>
        </w:r>
        <w:r w:rsidRPr="00781710">
          <w:rPr>
            <w:rStyle w:val="Hiperhivatkozs"/>
            <w:noProof/>
          </w:rPr>
          <w:t>Illusztráció A közútkezelő forgalomszámlálási adatbázisa</w:t>
        </w:r>
        <w:r>
          <w:rPr>
            <w:noProof/>
            <w:webHidden/>
          </w:rPr>
          <w:tab/>
        </w:r>
        <w:r>
          <w:rPr>
            <w:noProof/>
            <w:webHidden/>
          </w:rPr>
          <w:fldChar w:fldCharType="begin"/>
        </w:r>
        <w:r>
          <w:rPr>
            <w:noProof/>
            <w:webHidden/>
          </w:rPr>
          <w:instrText xml:space="preserve"> PAGEREF _Toc50927512 \h </w:instrText>
        </w:r>
        <w:r>
          <w:rPr>
            <w:noProof/>
            <w:webHidden/>
          </w:rPr>
        </w:r>
        <w:r>
          <w:rPr>
            <w:noProof/>
            <w:webHidden/>
          </w:rPr>
          <w:fldChar w:fldCharType="separate"/>
        </w:r>
        <w:r>
          <w:rPr>
            <w:noProof/>
            <w:webHidden/>
          </w:rPr>
          <w:t>12</w:t>
        </w:r>
        <w:r>
          <w:rPr>
            <w:noProof/>
            <w:webHidden/>
          </w:rPr>
          <w:fldChar w:fldCharType="end"/>
        </w:r>
      </w:hyperlink>
    </w:p>
    <w:p w14:paraId="1D2D86C4" w14:textId="7F55E25A" w:rsidR="00F8375B" w:rsidRDefault="00F8375B">
      <w:pPr>
        <w:pStyle w:val="brajegyzk"/>
        <w:tabs>
          <w:tab w:val="left" w:pos="660"/>
          <w:tab w:val="right" w:leader="dot" w:pos="9062"/>
        </w:tabs>
        <w:rPr>
          <w:rFonts w:eastAsiaTheme="minorEastAsia"/>
          <w:noProof/>
          <w:lang w:eastAsia="hu-HU"/>
        </w:rPr>
      </w:pPr>
      <w:hyperlink w:anchor="_Toc50927513" w:history="1">
        <w:r w:rsidRPr="00781710">
          <w:rPr>
            <w:rStyle w:val="Hiperhivatkozs"/>
            <w:noProof/>
          </w:rPr>
          <w:t>11.</w:t>
        </w:r>
        <w:r>
          <w:rPr>
            <w:rFonts w:eastAsiaTheme="minorEastAsia"/>
            <w:noProof/>
            <w:lang w:eastAsia="hu-HU"/>
          </w:rPr>
          <w:tab/>
        </w:r>
        <w:r w:rsidRPr="00781710">
          <w:rPr>
            <w:rStyle w:val="Hiperhivatkozs"/>
            <w:noProof/>
          </w:rPr>
          <w:t>ábra A kérődzők emissziója 8KSH alapján)</w:t>
        </w:r>
        <w:r>
          <w:rPr>
            <w:noProof/>
            <w:webHidden/>
          </w:rPr>
          <w:tab/>
        </w:r>
        <w:r>
          <w:rPr>
            <w:noProof/>
            <w:webHidden/>
          </w:rPr>
          <w:fldChar w:fldCharType="begin"/>
        </w:r>
        <w:r>
          <w:rPr>
            <w:noProof/>
            <w:webHidden/>
          </w:rPr>
          <w:instrText xml:space="preserve"> PAGEREF _Toc50927513 \h </w:instrText>
        </w:r>
        <w:r>
          <w:rPr>
            <w:noProof/>
            <w:webHidden/>
          </w:rPr>
        </w:r>
        <w:r>
          <w:rPr>
            <w:noProof/>
            <w:webHidden/>
          </w:rPr>
          <w:fldChar w:fldCharType="separate"/>
        </w:r>
        <w:r>
          <w:rPr>
            <w:noProof/>
            <w:webHidden/>
          </w:rPr>
          <w:t>13</w:t>
        </w:r>
        <w:r>
          <w:rPr>
            <w:noProof/>
            <w:webHidden/>
          </w:rPr>
          <w:fldChar w:fldCharType="end"/>
        </w:r>
      </w:hyperlink>
    </w:p>
    <w:p w14:paraId="7697D189" w14:textId="32ADE4C5" w:rsidR="00F8375B" w:rsidRDefault="00F8375B">
      <w:pPr>
        <w:pStyle w:val="brajegyzk"/>
        <w:tabs>
          <w:tab w:val="left" w:pos="660"/>
          <w:tab w:val="right" w:leader="dot" w:pos="9062"/>
        </w:tabs>
        <w:rPr>
          <w:rFonts w:eastAsiaTheme="minorEastAsia"/>
          <w:noProof/>
          <w:lang w:eastAsia="hu-HU"/>
        </w:rPr>
      </w:pPr>
      <w:hyperlink w:anchor="_Toc50927514" w:history="1">
        <w:r w:rsidRPr="00781710">
          <w:rPr>
            <w:rStyle w:val="Hiperhivatkozs"/>
            <w:noProof/>
          </w:rPr>
          <w:t>12.</w:t>
        </w:r>
        <w:r>
          <w:rPr>
            <w:rFonts w:eastAsiaTheme="minorEastAsia"/>
            <w:noProof/>
            <w:lang w:eastAsia="hu-HU"/>
          </w:rPr>
          <w:tab/>
        </w:r>
        <w:r w:rsidRPr="00781710">
          <w:rPr>
            <w:rStyle w:val="Hiperhivatkozs"/>
            <w:noProof/>
          </w:rPr>
          <w:t>ábra Hígtrágya emisszió (KSH alapján)</w:t>
        </w:r>
        <w:r>
          <w:rPr>
            <w:noProof/>
            <w:webHidden/>
          </w:rPr>
          <w:tab/>
        </w:r>
        <w:r>
          <w:rPr>
            <w:noProof/>
            <w:webHidden/>
          </w:rPr>
          <w:fldChar w:fldCharType="begin"/>
        </w:r>
        <w:r>
          <w:rPr>
            <w:noProof/>
            <w:webHidden/>
          </w:rPr>
          <w:instrText xml:space="preserve"> PAGEREF _Toc50927514 \h </w:instrText>
        </w:r>
        <w:r>
          <w:rPr>
            <w:noProof/>
            <w:webHidden/>
          </w:rPr>
        </w:r>
        <w:r>
          <w:rPr>
            <w:noProof/>
            <w:webHidden/>
          </w:rPr>
          <w:fldChar w:fldCharType="separate"/>
        </w:r>
        <w:r>
          <w:rPr>
            <w:noProof/>
            <w:webHidden/>
          </w:rPr>
          <w:t>13</w:t>
        </w:r>
        <w:r>
          <w:rPr>
            <w:noProof/>
            <w:webHidden/>
          </w:rPr>
          <w:fldChar w:fldCharType="end"/>
        </w:r>
      </w:hyperlink>
    </w:p>
    <w:p w14:paraId="394E67C9" w14:textId="2EF7B12C" w:rsidR="00F8375B" w:rsidRDefault="00F8375B">
      <w:pPr>
        <w:pStyle w:val="brajegyzk"/>
        <w:tabs>
          <w:tab w:val="left" w:pos="660"/>
          <w:tab w:val="right" w:leader="dot" w:pos="9062"/>
        </w:tabs>
        <w:rPr>
          <w:rFonts w:eastAsiaTheme="minorEastAsia"/>
          <w:noProof/>
          <w:lang w:eastAsia="hu-HU"/>
        </w:rPr>
      </w:pPr>
      <w:hyperlink w:anchor="_Toc50927515" w:history="1">
        <w:r w:rsidRPr="00781710">
          <w:rPr>
            <w:rStyle w:val="Hiperhivatkozs"/>
            <w:noProof/>
          </w:rPr>
          <w:t>13.</w:t>
        </w:r>
        <w:r>
          <w:rPr>
            <w:rFonts w:eastAsiaTheme="minorEastAsia"/>
            <w:noProof/>
            <w:lang w:eastAsia="hu-HU"/>
          </w:rPr>
          <w:tab/>
        </w:r>
        <w:r w:rsidRPr="00781710">
          <w:rPr>
            <w:rStyle w:val="Hiperhivatkozs"/>
            <w:noProof/>
          </w:rPr>
          <w:t>ábra Műszaki védelemmel ellátott lerakókban elhelyezett szilárd hulladék mennyisége (KSH Alapján)</w:t>
        </w:r>
        <w:r>
          <w:rPr>
            <w:noProof/>
            <w:webHidden/>
          </w:rPr>
          <w:tab/>
        </w:r>
        <w:r>
          <w:rPr>
            <w:noProof/>
            <w:webHidden/>
          </w:rPr>
          <w:fldChar w:fldCharType="begin"/>
        </w:r>
        <w:r>
          <w:rPr>
            <w:noProof/>
            <w:webHidden/>
          </w:rPr>
          <w:instrText xml:space="preserve"> PAGEREF _Toc50927515 \h </w:instrText>
        </w:r>
        <w:r>
          <w:rPr>
            <w:noProof/>
            <w:webHidden/>
          </w:rPr>
        </w:r>
        <w:r>
          <w:rPr>
            <w:noProof/>
            <w:webHidden/>
          </w:rPr>
          <w:fldChar w:fldCharType="separate"/>
        </w:r>
        <w:r>
          <w:rPr>
            <w:noProof/>
            <w:webHidden/>
          </w:rPr>
          <w:t>14</w:t>
        </w:r>
        <w:r>
          <w:rPr>
            <w:noProof/>
            <w:webHidden/>
          </w:rPr>
          <w:fldChar w:fldCharType="end"/>
        </w:r>
      </w:hyperlink>
    </w:p>
    <w:p w14:paraId="0FF05CF8" w14:textId="26C31A94" w:rsidR="00F8375B" w:rsidRDefault="00F8375B">
      <w:pPr>
        <w:pStyle w:val="brajegyzk"/>
        <w:tabs>
          <w:tab w:val="left" w:pos="660"/>
          <w:tab w:val="right" w:leader="dot" w:pos="9062"/>
        </w:tabs>
        <w:rPr>
          <w:rFonts w:eastAsiaTheme="minorEastAsia"/>
          <w:noProof/>
          <w:lang w:eastAsia="hu-HU"/>
        </w:rPr>
      </w:pPr>
      <w:hyperlink w:anchor="_Toc50927516" w:history="1">
        <w:r w:rsidRPr="00781710">
          <w:rPr>
            <w:rStyle w:val="Hiperhivatkozs"/>
            <w:noProof/>
          </w:rPr>
          <w:t>14.</w:t>
        </w:r>
        <w:r>
          <w:rPr>
            <w:rFonts w:eastAsiaTheme="minorEastAsia"/>
            <w:noProof/>
            <w:lang w:eastAsia="hu-HU"/>
          </w:rPr>
          <w:tab/>
        </w:r>
        <w:r w:rsidRPr="00781710">
          <w:rPr>
            <w:rStyle w:val="Hiperhivatkozs"/>
            <w:noProof/>
          </w:rPr>
          <w:t>ábra Újrafeldolgozással hasznosított hulladék mennyisége (KSH Alapján)</w:t>
        </w:r>
        <w:r>
          <w:rPr>
            <w:noProof/>
            <w:webHidden/>
          </w:rPr>
          <w:tab/>
        </w:r>
        <w:r>
          <w:rPr>
            <w:noProof/>
            <w:webHidden/>
          </w:rPr>
          <w:fldChar w:fldCharType="begin"/>
        </w:r>
        <w:r>
          <w:rPr>
            <w:noProof/>
            <w:webHidden/>
          </w:rPr>
          <w:instrText xml:space="preserve"> PAGEREF _Toc50927516 \h </w:instrText>
        </w:r>
        <w:r>
          <w:rPr>
            <w:noProof/>
            <w:webHidden/>
          </w:rPr>
        </w:r>
        <w:r>
          <w:rPr>
            <w:noProof/>
            <w:webHidden/>
          </w:rPr>
          <w:fldChar w:fldCharType="separate"/>
        </w:r>
        <w:r>
          <w:rPr>
            <w:noProof/>
            <w:webHidden/>
          </w:rPr>
          <w:t>14</w:t>
        </w:r>
        <w:r>
          <w:rPr>
            <w:noProof/>
            <w:webHidden/>
          </w:rPr>
          <w:fldChar w:fldCharType="end"/>
        </w:r>
      </w:hyperlink>
    </w:p>
    <w:p w14:paraId="132B4C7F" w14:textId="1194E28C" w:rsidR="00F8375B" w:rsidRDefault="00F8375B">
      <w:pPr>
        <w:pStyle w:val="brajegyzk"/>
        <w:tabs>
          <w:tab w:val="left" w:pos="660"/>
          <w:tab w:val="right" w:leader="dot" w:pos="9062"/>
        </w:tabs>
        <w:rPr>
          <w:rFonts w:eastAsiaTheme="minorEastAsia"/>
          <w:noProof/>
          <w:lang w:eastAsia="hu-HU"/>
        </w:rPr>
      </w:pPr>
      <w:hyperlink w:anchor="_Toc50927517" w:history="1">
        <w:r w:rsidRPr="00781710">
          <w:rPr>
            <w:rStyle w:val="Hiperhivatkozs"/>
            <w:noProof/>
          </w:rPr>
          <w:t>15.</w:t>
        </w:r>
        <w:r>
          <w:rPr>
            <w:rFonts w:eastAsiaTheme="minorEastAsia"/>
            <w:noProof/>
            <w:lang w:eastAsia="hu-HU"/>
          </w:rPr>
          <w:tab/>
        </w:r>
        <w:r w:rsidRPr="00781710">
          <w:rPr>
            <w:rStyle w:val="Hiperhivatkozs"/>
            <w:noProof/>
          </w:rPr>
          <w:t>ábra A tatai öreg tó, a z azt körülölelő erdőkkel</w:t>
        </w:r>
        <w:r>
          <w:rPr>
            <w:noProof/>
            <w:webHidden/>
          </w:rPr>
          <w:tab/>
        </w:r>
        <w:r>
          <w:rPr>
            <w:noProof/>
            <w:webHidden/>
          </w:rPr>
          <w:fldChar w:fldCharType="begin"/>
        </w:r>
        <w:r>
          <w:rPr>
            <w:noProof/>
            <w:webHidden/>
          </w:rPr>
          <w:instrText xml:space="preserve"> PAGEREF _Toc50927517 \h </w:instrText>
        </w:r>
        <w:r>
          <w:rPr>
            <w:noProof/>
            <w:webHidden/>
          </w:rPr>
        </w:r>
        <w:r>
          <w:rPr>
            <w:noProof/>
            <w:webHidden/>
          </w:rPr>
          <w:fldChar w:fldCharType="separate"/>
        </w:r>
        <w:r>
          <w:rPr>
            <w:noProof/>
            <w:webHidden/>
          </w:rPr>
          <w:t>15</w:t>
        </w:r>
        <w:r>
          <w:rPr>
            <w:noProof/>
            <w:webHidden/>
          </w:rPr>
          <w:fldChar w:fldCharType="end"/>
        </w:r>
      </w:hyperlink>
    </w:p>
    <w:p w14:paraId="7F2252AA" w14:textId="79547BA3" w:rsidR="00F8375B" w:rsidRDefault="00F8375B">
      <w:pPr>
        <w:pStyle w:val="brajegyzk"/>
        <w:tabs>
          <w:tab w:val="left" w:pos="660"/>
          <w:tab w:val="right" w:leader="dot" w:pos="9062"/>
        </w:tabs>
        <w:rPr>
          <w:rFonts w:eastAsiaTheme="minorEastAsia"/>
          <w:noProof/>
          <w:lang w:eastAsia="hu-HU"/>
        </w:rPr>
      </w:pPr>
      <w:hyperlink w:anchor="_Toc50927518" w:history="1">
        <w:r w:rsidRPr="00781710">
          <w:rPr>
            <w:rStyle w:val="Hiperhivatkozs"/>
            <w:noProof/>
          </w:rPr>
          <w:t>16.</w:t>
        </w:r>
        <w:r>
          <w:rPr>
            <w:rFonts w:eastAsiaTheme="minorEastAsia"/>
            <w:noProof/>
            <w:lang w:eastAsia="hu-HU"/>
          </w:rPr>
          <w:tab/>
        </w:r>
        <w:r w:rsidRPr="00781710">
          <w:rPr>
            <w:rStyle w:val="Hiperhivatkozs"/>
            <w:noProof/>
          </w:rPr>
          <w:t>ábra Tata Üvegházgáz kibocsájtási leltárja</w:t>
        </w:r>
        <w:r>
          <w:rPr>
            <w:noProof/>
            <w:webHidden/>
          </w:rPr>
          <w:tab/>
        </w:r>
        <w:r>
          <w:rPr>
            <w:noProof/>
            <w:webHidden/>
          </w:rPr>
          <w:fldChar w:fldCharType="begin"/>
        </w:r>
        <w:r>
          <w:rPr>
            <w:noProof/>
            <w:webHidden/>
          </w:rPr>
          <w:instrText xml:space="preserve"> PAGEREF _Toc50927518 \h </w:instrText>
        </w:r>
        <w:r>
          <w:rPr>
            <w:noProof/>
            <w:webHidden/>
          </w:rPr>
        </w:r>
        <w:r>
          <w:rPr>
            <w:noProof/>
            <w:webHidden/>
          </w:rPr>
          <w:fldChar w:fldCharType="separate"/>
        </w:r>
        <w:r>
          <w:rPr>
            <w:noProof/>
            <w:webHidden/>
          </w:rPr>
          <w:t>16</w:t>
        </w:r>
        <w:r>
          <w:rPr>
            <w:noProof/>
            <w:webHidden/>
          </w:rPr>
          <w:fldChar w:fldCharType="end"/>
        </w:r>
      </w:hyperlink>
    </w:p>
    <w:p w14:paraId="62CA3C3E" w14:textId="59D1FF7D" w:rsidR="00F8375B" w:rsidRDefault="00F8375B">
      <w:pPr>
        <w:pStyle w:val="brajegyzk"/>
        <w:tabs>
          <w:tab w:val="left" w:pos="660"/>
          <w:tab w:val="right" w:leader="dot" w:pos="9062"/>
        </w:tabs>
        <w:rPr>
          <w:rFonts w:eastAsiaTheme="minorEastAsia"/>
          <w:noProof/>
          <w:lang w:eastAsia="hu-HU"/>
        </w:rPr>
      </w:pPr>
      <w:hyperlink w:anchor="_Toc50927519" w:history="1">
        <w:r w:rsidRPr="00781710">
          <w:rPr>
            <w:rStyle w:val="Hiperhivatkozs"/>
            <w:noProof/>
          </w:rPr>
          <w:t>17.</w:t>
        </w:r>
        <w:r>
          <w:rPr>
            <w:rFonts w:eastAsiaTheme="minorEastAsia"/>
            <w:noProof/>
            <w:lang w:eastAsia="hu-HU"/>
          </w:rPr>
          <w:tab/>
        </w:r>
        <w:r w:rsidRPr="00781710">
          <w:rPr>
            <w:rStyle w:val="Hiperhivatkozs"/>
            <w:noProof/>
          </w:rPr>
          <w:t>ábra Az aszályindex alakulása hazánkban</w:t>
        </w:r>
        <w:r>
          <w:rPr>
            <w:noProof/>
            <w:webHidden/>
          </w:rPr>
          <w:tab/>
        </w:r>
        <w:r>
          <w:rPr>
            <w:noProof/>
            <w:webHidden/>
          </w:rPr>
          <w:fldChar w:fldCharType="begin"/>
        </w:r>
        <w:r>
          <w:rPr>
            <w:noProof/>
            <w:webHidden/>
          </w:rPr>
          <w:instrText xml:space="preserve"> PAGEREF _Toc50927519 \h </w:instrText>
        </w:r>
        <w:r>
          <w:rPr>
            <w:noProof/>
            <w:webHidden/>
          </w:rPr>
        </w:r>
        <w:r>
          <w:rPr>
            <w:noProof/>
            <w:webHidden/>
          </w:rPr>
          <w:fldChar w:fldCharType="separate"/>
        </w:r>
        <w:r>
          <w:rPr>
            <w:noProof/>
            <w:webHidden/>
          </w:rPr>
          <w:t>20</w:t>
        </w:r>
        <w:r>
          <w:rPr>
            <w:noProof/>
            <w:webHidden/>
          </w:rPr>
          <w:fldChar w:fldCharType="end"/>
        </w:r>
      </w:hyperlink>
    </w:p>
    <w:p w14:paraId="0375F35D" w14:textId="26443D0E" w:rsidR="00F8375B" w:rsidRDefault="00F8375B">
      <w:pPr>
        <w:pStyle w:val="brajegyzk"/>
        <w:tabs>
          <w:tab w:val="left" w:pos="660"/>
          <w:tab w:val="right" w:leader="dot" w:pos="9062"/>
        </w:tabs>
        <w:rPr>
          <w:rFonts w:eastAsiaTheme="minorEastAsia"/>
          <w:noProof/>
          <w:lang w:eastAsia="hu-HU"/>
        </w:rPr>
      </w:pPr>
      <w:hyperlink w:anchor="_Toc50927520" w:history="1">
        <w:r w:rsidRPr="00781710">
          <w:rPr>
            <w:rStyle w:val="Hiperhivatkozs"/>
            <w:noProof/>
          </w:rPr>
          <w:t>18.</w:t>
        </w:r>
        <w:r>
          <w:rPr>
            <w:rFonts w:eastAsiaTheme="minorEastAsia"/>
            <w:noProof/>
            <w:lang w:eastAsia="hu-HU"/>
          </w:rPr>
          <w:tab/>
        </w:r>
        <w:r w:rsidRPr="00781710">
          <w:rPr>
            <w:rStyle w:val="Hiperhivatkozs"/>
            <w:noProof/>
          </w:rPr>
          <w:t>ábra A 30mm-t meghaladó esőzés indexének várható alakulása a következő években</w:t>
        </w:r>
        <w:r>
          <w:rPr>
            <w:noProof/>
            <w:webHidden/>
          </w:rPr>
          <w:tab/>
        </w:r>
        <w:r>
          <w:rPr>
            <w:noProof/>
            <w:webHidden/>
          </w:rPr>
          <w:fldChar w:fldCharType="begin"/>
        </w:r>
        <w:r>
          <w:rPr>
            <w:noProof/>
            <w:webHidden/>
          </w:rPr>
          <w:instrText xml:space="preserve"> PAGEREF _Toc50927520 \h </w:instrText>
        </w:r>
        <w:r>
          <w:rPr>
            <w:noProof/>
            <w:webHidden/>
          </w:rPr>
        </w:r>
        <w:r>
          <w:rPr>
            <w:noProof/>
            <w:webHidden/>
          </w:rPr>
          <w:fldChar w:fldCharType="separate"/>
        </w:r>
        <w:r>
          <w:rPr>
            <w:noProof/>
            <w:webHidden/>
          </w:rPr>
          <w:t>20</w:t>
        </w:r>
        <w:r>
          <w:rPr>
            <w:noProof/>
            <w:webHidden/>
          </w:rPr>
          <w:fldChar w:fldCharType="end"/>
        </w:r>
      </w:hyperlink>
    </w:p>
    <w:p w14:paraId="5F05EC48" w14:textId="393B30CC" w:rsidR="00F8375B" w:rsidRDefault="00F8375B">
      <w:pPr>
        <w:pStyle w:val="brajegyzk"/>
        <w:tabs>
          <w:tab w:val="left" w:pos="660"/>
          <w:tab w:val="right" w:leader="dot" w:pos="9062"/>
        </w:tabs>
        <w:rPr>
          <w:rFonts w:eastAsiaTheme="minorEastAsia"/>
          <w:noProof/>
          <w:lang w:eastAsia="hu-HU"/>
        </w:rPr>
      </w:pPr>
      <w:hyperlink w:anchor="_Toc50927521" w:history="1">
        <w:r w:rsidRPr="00781710">
          <w:rPr>
            <w:rStyle w:val="Hiperhivatkozs"/>
            <w:noProof/>
          </w:rPr>
          <w:t>19.</w:t>
        </w:r>
        <w:r>
          <w:rPr>
            <w:rFonts w:eastAsiaTheme="minorEastAsia"/>
            <w:noProof/>
            <w:lang w:eastAsia="hu-HU"/>
          </w:rPr>
          <w:tab/>
        </w:r>
        <w:r w:rsidRPr="00781710">
          <w:rPr>
            <w:rStyle w:val="Hiperhivatkozs"/>
            <w:noProof/>
          </w:rPr>
          <w:t>ábra A csapadékösszeg változása az ALADIN és REMO modellek alapján</w:t>
        </w:r>
        <w:r>
          <w:rPr>
            <w:noProof/>
            <w:webHidden/>
          </w:rPr>
          <w:tab/>
        </w:r>
        <w:r>
          <w:rPr>
            <w:noProof/>
            <w:webHidden/>
          </w:rPr>
          <w:fldChar w:fldCharType="begin"/>
        </w:r>
        <w:r>
          <w:rPr>
            <w:noProof/>
            <w:webHidden/>
          </w:rPr>
          <w:instrText xml:space="preserve"> PAGEREF _Toc50927521 \h </w:instrText>
        </w:r>
        <w:r>
          <w:rPr>
            <w:noProof/>
            <w:webHidden/>
          </w:rPr>
        </w:r>
        <w:r>
          <w:rPr>
            <w:noProof/>
            <w:webHidden/>
          </w:rPr>
          <w:fldChar w:fldCharType="separate"/>
        </w:r>
        <w:r>
          <w:rPr>
            <w:noProof/>
            <w:webHidden/>
          </w:rPr>
          <w:t>21</w:t>
        </w:r>
        <w:r>
          <w:rPr>
            <w:noProof/>
            <w:webHidden/>
          </w:rPr>
          <w:fldChar w:fldCharType="end"/>
        </w:r>
      </w:hyperlink>
    </w:p>
    <w:p w14:paraId="01467A86" w14:textId="64F6F51C" w:rsidR="00F8375B" w:rsidRDefault="00F8375B">
      <w:pPr>
        <w:pStyle w:val="brajegyzk"/>
        <w:tabs>
          <w:tab w:val="left" w:pos="660"/>
          <w:tab w:val="right" w:leader="dot" w:pos="9062"/>
        </w:tabs>
        <w:rPr>
          <w:rFonts w:eastAsiaTheme="minorEastAsia"/>
          <w:noProof/>
          <w:lang w:eastAsia="hu-HU"/>
        </w:rPr>
      </w:pPr>
      <w:hyperlink w:anchor="_Toc50927522" w:history="1">
        <w:r w:rsidRPr="00781710">
          <w:rPr>
            <w:rStyle w:val="Hiperhivatkozs"/>
            <w:noProof/>
          </w:rPr>
          <w:t>20.</w:t>
        </w:r>
        <w:r>
          <w:rPr>
            <w:rFonts w:eastAsiaTheme="minorEastAsia"/>
            <w:noProof/>
            <w:lang w:eastAsia="hu-HU"/>
          </w:rPr>
          <w:tab/>
        </w:r>
        <w:r w:rsidRPr="00781710">
          <w:rPr>
            <w:rStyle w:val="Hiperhivatkozs"/>
            <w:noProof/>
          </w:rPr>
          <w:t>ábra A csapadék különbség eloszlásnak való kitettség a NATÉR elemzése alapján</w:t>
        </w:r>
        <w:r>
          <w:rPr>
            <w:noProof/>
            <w:webHidden/>
          </w:rPr>
          <w:tab/>
        </w:r>
        <w:r>
          <w:rPr>
            <w:noProof/>
            <w:webHidden/>
          </w:rPr>
          <w:fldChar w:fldCharType="begin"/>
        </w:r>
        <w:r>
          <w:rPr>
            <w:noProof/>
            <w:webHidden/>
          </w:rPr>
          <w:instrText xml:space="preserve"> PAGEREF _Toc50927522 \h </w:instrText>
        </w:r>
        <w:r>
          <w:rPr>
            <w:noProof/>
            <w:webHidden/>
          </w:rPr>
        </w:r>
        <w:r>
          <w:rPr>
            <w:noProof/>
            <w:webHidden/>
          </w:rPr>
          <w:fldChar w:fldCharType="separate"/>
        </w:r>
        <w:r>
          <w:rPr>
            <w:noProof/>
            <w:webHidden/>
          </w:rPr>
          <w:t>22</w:t>
        </w:r>
        <w:r>
          <w:rPr>
            <w:noProof/>
            <w:webHidden/>
          </w:rPr>
          <w:fldChar w:fldCharType="end"/>
        </w:r>
      </w:hyperlink>
    </w:p>
    <w:p w14:paraId="07D71D88" w14:textId="2FC5CFA0" w:rsidR="00F8375B" w:rsidRDefault="00F8375B">
      <w:pPr>
        <w:pStyle w:val="brajegyzk"/>
        <w:tabs>
          <w:tab w:val="left" w:pos="660"/>
          <w:tab w:val="right" w:leader="dot" w:pos="9062"/>
        </w:tabs>
        <w:rPr>
          <w:rFonts w:eastAsiaTheme="minorEastAsia"/>
          <w:noProof/>
          <w:lang w:eastAsia="hu-HU"/>
        </w:rPr>
      </w:pPr>
      <w:hyperlink w:anchor="_Toc50927523" w:history="1">
        <w:r w:rsidRPr="00781710">
          <w:rPr>
            <w:rStyle w:val="Hiperhivatkozs"/>
            <w:noProof/>
          </w:rPr>
          <w:t>21.</w:t>
        </w:r>
        <w:r>
          <w:rPr>
            <w:rFonts w:eastAsiaTheme="minorEastAsia"/>
            <w:noProof/>
            <w:lang w:eastAsia="hu-HU"/>
          </w:rPr>
          <w:tab/>
        </w:r>
        <w:r w:rsidRPr="00781710">
          <w:rPr>
            <w:rStyle w:val="Hiperhivatkozs"/>
            <w:noProof/>
          </w:rPr>
          <w:t>ábra Őszi csapadékváltozás alsó határa 2 regionális klímamodell alapján 2021-2050 (%)</w:t>
        </w:r>
        <w:r>
          <w:rPr>
            <w:noProof/>
            <w:webHidden/>
          </w:rPr>
          <w:tab/>
        </w:r>
        <w:r>
          <w:rPr>
            <w:noProof/>
            <w:webHidden/>
          </w:rPr>
          <w:fldChar w:fldCharType="begin"/>
        </w:r>
        <w:r>
          <w:rPr>
            <w:noProof/>
            <w:webHidden/>
          </w:rPr>
          <w:instrText xml:space="preserve"> PAGEREF _Toc50927523 \h </w:instrText>
        </w:r>
        <w:r>
          <w:rPr>
            <w:noProof/>
            <w:webHidden/>
          </w:rPr>
        </w:r>
        <w:r>
          <w:rPr>
            <w:noProof/>
            <w:webHidden/>
          </w:rPr>
          <w:fldChar w:fldCharType="separate"/>
        </w:r>
        <w:r>
          <w:rPr>
            <w:noProof/>
            <w:webHidden/>
          </w:rPr>
          <w:t>22</w:t>
        </w:r>
        <w:r>
          <w:rPr>
            <w:noProof/>
            <w:webHidden/>
          </w:rPr>
          <w:fldChar w:fldCharType="end"/>
        </w:r>
      </w:hyperlink>
    </w:p>
    <w:p w14:paraId="62949C62" w14:textId="38787AC8" w:rsidR="00F8375B" w:rsidRDefault="00F8375B">
      <w:pPr>
        <w:pStyle w:val="brajegyzk"/>
        <w:tabs>
          <w:tab w:val="left" w:pos="660"/>
          <w:tab w:val="right" w:leader="dot" w:pos="9062"/>
        </w:tabs>
        <w:rPr>
          <w:rFonts w:eastAsiaTheme="minorEastAsia"/>
          <w:noProof/>
          <w:lang w:eastAsia="hu-HU"/>
        </w:rPr>
      </w:pPr>
      <w:hyperlink w:anchor="_Toc50927524" w:history="1">
        <w:r w:rsidRPr="00781710">
          <w:rPr>
            <w:rStyle w:val="Hiperhivatkozs"/>
            <w:noProof/>
          </w:rPr>
          <w:t>22.</w:t>
        </w:r>
        <w:r>
          <w:rPr>
            <w:rFonts w:eastAsiaTheme="minorEastAsia"/>
            <w:noProof/>
            <w:lang w:eastAsia="hu-HU"/>
          </w:rPr>
          <w:tab/>
        </w:r>
        <w:r w:rsidRPr="00781710">
          <w:rPr>
            <w:rStyle w:val="Hiperhivatkozs"/>
            <w:noProof/>
          </w:rPr>
          <w:t>ábra A Tatai ivóvízbázisok sérülékenysége</w:t>
        </w:r>
        <w:r>
          <w:rPr>
            <w:noProof/>
            <w:webHidden/>
          </w:rPr>
          <w:tab/>
        </w:r>
        <w:r>
          <w:rPr>
            <w:noProof/>
            <w:webHidden/>
          </w:rPr>
          <w:fldChar w:fldCharType="begin"/>
        </w:r>
        <w:r>
          <w:rPr>
            <w:noProof/>
            <w:webHidden/>
          </w:rPr>
          <w:instrText xml:space="preserve"> PAGEREF _Toc50927524 \h </w:instrText>
        </w:r>
        <w:r>
          <w:rPr>
            <w:noProof/>
            <w:webHidden/>
          </w:rPr>
        </w:r>
        <w:r>
          <w:rPr>
            <w:noProof/>
            <w:webHidden/>
          </w:rPr>
          <w:fldChar w:fldCharType="separate"/>
        </w:r>
        <w:r>
          <w:rPr>
            <w:noProof/>
            <w:webHidden/>
          </w:rPr>
          <w:t>23</w:t>
        </w:r>
        <w:r>
          <w:rPr>
            <w:noProof/>
            <w:webHidden/>
          </w:rPr>
          <w:fldChar w:fldCharType="end"/>
        </w:r>
      </w:hyperlink>
    </w:p>
    <w:p w14:paraId="7A4046DC" w14:textId="5EC9C056" w:rsidR="00F8375B" w:rsidRDefault="00F8375B">
      <w:pPr>
        <w:pStyle w:val="brajegyzk"/>
        <w:tabs>
          <w:tab w:val="left" w:pos="660"/>
          <w:tab w:val="right" w:leader="dot" w:pos="9062"/>
        </w:tabs>
        <w:rPr>
          <w:rFonts w:eastAsiaTheme="minorEastAsia"/>
          <w:noProof/>
          <w:lang w:eastAsia="hu-HU"/>
        </w:rPr>
      </w:pPr>
      <w:hyperlink w:anchor="_Toc50927525" w:history="1">
        <w:r w:rsidRPr="00781710">
          <w:rPr>
            <w:rStyle w:val="Hiperhivatkozs"/>
            <w:noProof/>
          </w:rPr>
          <w:t>23.</w:t>
        </w:r>
        <w:r>
          <w:rPr>
            <w:rFonts w:eastAsiaTheme="minorEastAsia"/>
            <w:noProof/>
            <w:lang w:eastAsia="hu-HU"/>
          </w:rPr>
          <w:tab/>
        </w:r>
        <w:r w:rsidRPr="00781710">
          <w:rPr>
            <w:rStyle w:val="Hiperhivatkozs"/>
            <w:noProof/>
          </w:rPr>
          <w:t>ábra A jövőben modellezett talajvízszint változásból eredeztetett klímaérzékenység</w:t>
        </w:r>
        <w:r>
          <w:rPr>
            <w:noProof/>
            <w:webHidden/>
          </w:rPr>
          <w:tab/>
        </w:r>
        <w:r>
          <w:rPr>
            <w:noProof/>
            <w:webHidden/>
          </w:rPr>
          <w:fldChar w:fldCharType="begin"/>
        </w:r>
        <w:r>
          <w:rPr>
            <w:noProof/>
            <w:webHidden/>
          </w:rPr>
          <w:instrText xml:space="preserve"> PAGEREF _Toc50927525 \h </w:instrText>
        </w:r>
        <w:r>
          <w:rPr>
            <w:noProof/>
            <w:webHidden/>
          </w:rPr>
        </w:r>
        <w:r>
          <w:rPr>
            <w:noProof/>
            <w:webHidden/>
          </w:rPr>
          <w:fldChar w:fldCharType="separate"/>
        </w:r>
        <w:r>
          <w:rPr>
            <w:noProof/>
            <w:webHidden/>
          </w:rPr>
          <w:t>24</w:t>
        </w:r>
        <w:r>
          <w:rPr>
            <w:noProof/>
            <w:webHidden/>
          </w:rPr>
          <w:fldChar w:fldCharType="end"/>
        </w:r>
      </w:hyperlink>
    </w:p>
    <w:p w14:paraId="0EEB539F" w14:textId="6C5B5625" w:rsidR="00F8375B" w:rsidRDefault="00F8375B">
      <w:pPr>
        <w:pStyle w:val="brajegyzk"/>
        <w:tabs>
          <w:tab w:val="left" w:pos="660"/>
          <w:tab w:val="right" w:leader="dot" w:pos="9062"/>
        </w:tabs>
        <w:rPr>
          <w:rFonts w:eastAsiaTheme="minorEastAsia"/>
          <w:noProof/>
          <w:lang w:eastAsia="hu-HU"/>
        </w:rPr>
      </w:pPr>
      <w:hyperlink w:anchor="_Toc50927526" w:history="1">
        <w:r w:rsidRPr="00781710">
          <w:rPr>
            <w:rStyle w:val="Hiperhivatkozs"/>
            <w:noProof/>
          </w:rPr>
          <w:t>24.</w:t>
        </w:r>
        <w:r>
          <w:rPr>
            <w:rFonts w:eastAsiaTheme="minorEastAsia"/>
            <w:noProof/>
            <w:lang w:eastAsia="hu-HU"/>
          </w:rPr>
          <w:tab/>
        </w:r>
        <w:r w:rsidRPr="00781710">
          <w:rPr>
            <w:rStyle w:val="Hiperhivatkozs"/>
            <w:noProof/>
          </w:rPr>
          <w:t>ábra Villámárvíz érzékenység, a helyi vízgyűjtők elemzése</w:t>
        </w:r>
        <w:r>
          <w:rPr>
            <w:noProof/>
            <w:webHidden/>
          </w:rPr>
          <w:tab/>
        </w:r>
        <w:r>
          <w:rPr>
            <w:noProof/>
            <w:webHidden/>
          </w:rPr>
          <w:fldChar w:fldCharType="begin"/>
        </w:r>
        <w:r>
          <w:rPr>
            <w:noProof/>
            <w:webHidden/>
          </w:rPr>
          <w:instrText xml:space="preserve"> PAGEREF _Toc50927526 \h </w:instrText>
        </w:r>
        <w:r>
          <w:rPr>
            <w:noProof/>
            <w:webHidden/>
          </w:rPr>
        </w:r>
        <w:r>
          <w:rPr>
            <w:noProof/>
            <w:webHidden/>
          </w:rPr>
          <w:fldChar w:fldCharType="separate"/>
        </w:r>
        <w:r>
          <w:rPr>
            <w:noProof/>
            <w:webHidden/>
          </w:rPr>
          <w:t>25</w:t>
        </w:r>
        <w:r>
          <w:rPr>
            <w:noProof/>
            <w:webHidden/>
          </w:rPr>
          <w:fldChar w:fldCharType="end"/>
        </w:r>
      </w:hyperlink>
    </w:p>
    <w:p w14:paraId="74F3AB3D" w14:textId="374B07E0" w:rsidR="00F8375B" w:rsidRDefault="00F8375B">
      <w:pPr>
        <w:pStyle w:val="brajegyzk"/>
        <w:tabs>
          <w:tab w:val="left" w:pos="660"/>
          <w:tab w:val="right" w:leader="dot" w:pos="9062"/>
        </w:tabs>
        <w:rPr>
          <w:rFonts w:eastAsiaTheme="minorEastAsia"/>
          <w:noProof/>
          <w:lang w:eastAsia="hu-HU"/>
        </w:rPr>
      </w:pPr>
      <w:hyperlink w:anchor="_Toc50927527" w:history="1">
        <w:r w:rsidRPr="00781710">
          <w:rPr>
            <w:rStyle w:val="Hiperhivatkozs"/>
            <w:noProof/>
          </w:rPr>
          <w:t>25.</w:t>
        </w:r>
        <w:r>
          <w:rPr>
            <w:rFonts w:eastAsiaTheme="minorEastAsia"/>
            <w:noProof/>
            <w:lang w:eastAsia="hu-HU"/>
          </w:rPr>
          <w:tab/>
        </w:r>
        <w:r w:rsidRPr="00781710">
          <w:rPr>
            <w:rStyle w:val="Hiperhivatkozs"/>
            <w:noProof/>
          </w:rPr>
          <w:t>ábra Érzékenység- kitettség- alkalmazkodási képesség indexek</w:t>
        </w:r>
        <w:r>
          <w:rPr>
            <w:noProof/>
            <w:webHidden/>
          </w:rPr>
          <w:tab/>
        </w:r>
        <w:r>
          <w:rPr>
            <w:noProof/>
            <w:webHidden/>
          </w:rPr>
          <w:fldChar w:fldCharType="begin"/>
        </w:r>
        <w:r>
          <w:rPr>
            <w:noProof/>
            <w:webHidden/>
          </w:rPr>
          <w:instrText xml:space="preserve"> PAGEREF _Toc50927527 \h </w:instrText>
        </w:r>
        <w:r>
          <w:rPr>
            <w:noProof/>
            <w:webHidden/>
          </w:rPr>
        </w:r>
        <w:r>
          <w:rPr>
            <w:noProof/>
            <w:webHidden/>
          </w:rPr>
          <w:fldChar w:fldCharType="separate"/>
        </w:r>
        <w:r>
          <w:rPr>
            <w:noProof/>
            <w:webHidden/>
          </w:rPr>
          <w:t>28</w:t>
        </w:r>
        <w:r>
          <w:rPr>
            <w:noProof/>
            <w:webHidden/>
          </w:rPr>
          <w:fldChar w:fldCharType="end"/>
        </w:r>
      </w:hyperlink>
    </w:p>
    <w:p w14:paraId="42FD3101" w14:textId="3805AF2D" w:rsidR="00F8375B" w:rsidRDefault="00F8375B">
      <w:pPr>
        <w:pStyle w:val="brajegyzk"/>
        <w:tabs>
          <w:tab w:val="left" w:pos="660"/>
          <w:tab w:val="right" w:leader="dot" w:pos="9062"/>
        </w:tabs>
        <w:rPr>
          <w:rFonts w:eastAsiaTheme="minorEastAsia"/>
          <w:noProof/>
          <w:lang w:eastAsia="hu-HU"/>
        </w:rPr>
      </w:pPr>
      <w:hyperlink w:anchor="_Toc50927528" w:history="1">
        <w:r w:rsidRPr="00781710">
          <w:rPr>
            <w:rStyle w:val="Hiperhivatkozs"/>
            <w:noProof/>
          </w:rPr>
          <w:t>26.</w:t>
        </w:r>
        <w:r>
          <w:rPr>
            <w:rFonts w:eastAsiaTheme="minorEastAsia"/>
            <w:noProof/>
            <w:lang w:eastAsia="hu-HU"/>
          </w:rPr>
          <w:tab/>
        </w:r>
        <w:r w:rsidRPr="00781710">
          <w:rPr>
            <w:rStyle w:val="Hiperhivatkozs"/>
            <w:noProof/>
          </w:rPr>
          <w:t>ábra A NATÉR épületszerkezeti kutatásának módszertana</w:t>
        </w:r>
        <w:r>
          <w:rPr>
            <w:noProof/>
            <w:webHidden/>
          </w:rPr>
          <w:tab/>
        </w:r>
        <w:r>
          <w:rPr>
            <w:noProof/>
            <w:webHidden/>
          </w:rPr>
          <w:fldChar w:fldCharType="begin"/>
        </w:r>
        <w:r>
          <w:rPr>
            <w:noProof/>
            <w:webHidden/>
          </w:rPr>
          <w:instrText xml:space="preserve"> PAGEREF _Toc50927528 \h </w:instrText>
        </w:r>
        <w:r>
          <w:rPr>
            <w:noProof/>
            <w:webHidden/>
          </w:rPr>
        </w:r>
        <w:r>
          <w:rPr>
            <w:noProof/>
            <w:webHidden/>
          </w:rPr>
          <w:fldChar w:fldCharType="separate"/>
        </w:r>
        <w:r>
          <w:rPr>
            <w:noProof/>
            <w:webHidden/>
          </w:rPr>
          <w:t>29</w:t>
        </w:r>
        <w:r>
          <w:rPr>
            <w:noProof/>
            <w:webHidden/>
          </w:rPr>
          <w:fldChar w:fldCharType="end"/>
        </w:r>
      </w:hyperlink>
    </w:p>
    <w:p w14:paraId="064DD84C" w14:textId="620C87E4" w:rsidR="00F8375B" w:rsidRDefault="00F8375B">
      <w:pPr>
        <w:pStyle w:val="brajegyzk"/>
        <w:tabs>
          <w:tab w:val="left" w:pos="660"/>
          <w:tab w:val="right" w:leader="dot" w:pos="9062"/>
        </w:tabs>
        <w:rPr>
          <w:rFonts w:eastAsiaTheme="minorEastAsia"/>
          <w:noProof/>
          <w:lang w:eastAsia="hu-HU"/>
        </w:rPr>
      </w:pPr>
      <w:hyperlink w:anchor="_Toc50927529" w:history="1">
        <w:r w:rsidRPr="00781710">
          <w:rPr>
            <w:rStyle w:val="Hiperhivatkozs"/>
            <w:noProof/>
          </w:rPr>
          <w:t>27.</w:t>
        </w:r>
        <w:r>
          <w:rPr>
            <w:rFonts w:eastAsiaTheme="minorEastAsia"/>
            <w:noProof/>
            <w:lang w:eastAsia="hu-HU"/>
          </w:rPr>
          <w:tab/>
        </w:r>
        <w:r w:rsidRPr="00781710">
          <w:rPr>
            <w:rStyle w:val="Hiperhivatkozs"/>
            <w:noProof/>
          </w:rPr>
          <w:t>.ábra Érzékenység - Települési épületérzékenység 30 mm-t meghaladó mennyiségű csapadékkal érintett napok éves átlagos számának változásával szemben</w:t>
        </w:r>
        <w:r>
          <w:rPr>
            <w:noProof/>
            <w:webHidden/>
          </w:rPr>
          <w:tab/>
        </w:r>
        <w:r>
          <w:rPr>
            <w:noProof/>
            <w:webHidden/>
          </w:rPr>
          <w:fldChar w:fldCharType="begin"/>
        </w:r>
        <w:r>
          <w:rPr>
            <w:noProof/>
            <w:webHidden/>
          </w:rPr>
          <w:instrText xml:space="preserve"> PAGEREF _Toc50927529 \h </w:instrText>
        </w:r>
        <w:r>
          <w:rPr>
            <w:noProof/>
            <w:webHidden/>
          </w:rPr>
        </w:r>
        <w:r>
          <w:rPr>
            <w:noProof/>
            <w:webHidden/>
          </w:rPr>
          <w:fldChar w:fldCharType="separate"/>
        </w:r>
        <w:r>
          <w:rPr>
            <w:noProof/>
            <w:webHidden/>
          </w:rPr>
          <w:t>30</w:t>
        </w:r>
        <w:r>
          <w:rPr>
            <w:noProof/>
            <w:webHidden/>
          </w:rPr>
          <w:fldChar w:fldCharType="end"/>
        </w:r>
      </w:hyperlink>
    </w:p>
    <w:p w14:paraId="736F826B" w14:textId="1C001007" w:rsidR="00F8375B" w:rsidRDefault="00F8375B">
      <w:pPr>
        <w:pStyle w:val="brajegyzk"/>
        <w:tabs>
          <w:tab w:val="left" w:pos="660"/>
          <w:tab w:val="right" w:leader="dot" w:pos="9062"/>
        </w:tabs>
        <w:rPr>
          <w:rFonts w:eastAsiaTheme="minorEastAsia"/>
          <w:noProof/>
          <w:lang w:eastAsia="hu-HU"/>
        </w:rPr>
      </w:pPr>
      <w:hyperlink w:anchor="_Toc50927530" w:history="1">
        <w:r w:rsidRPr="00781710">
          <w:rPr>
            <w:rStyle w:val="Hiperhivatkozs"/>
            <w:noProof/>
          </w:rPr>
          <w:t>28.</w:t>
        </w:r>
        <w:r>
          <w:rPr>
            <w:rFonts w:eastAsiaTheme="minorEastAsia"/>
            <w:noProof/>
            <w:lang w:eastAsia="hu-HU"/>
          </w:rPr>
          <w:tab/>
        </w:r>
        <w:r w:rsidRPr="00781710">
          <w:rPr>
            <w:rStyle w:val="Hiperhivatkozs"/>
            <w:noProof/>
          </w:rPr>
          <w:t>ábra A települési épületérzékenység a hirtelen hőmérsékleteséssel érintett napok és 85 km/h-t meghaladó széllökések jelenséggel érintett napok éves átlagos számának változásával szemben</w:t>
        </w:r>
        <w:r>
          <w:rPr>
            <w:noProof/>
            <w:webHidden/>
          </w:rPr>
          <w:tab/>
        </w:r>
        <w:r>
          <w:rPr>
            <w:noProof/>
            <w:webHidden/>
          </w:rPr>
          <w:fldChar w:fldCharType="begin"/>
        </w:r>
        <w:r>
          <w:rPr>
            <w:noProof/>
            <w:webHidden/>
          </w:rPr>
          <w:instrText xml:space="preserve"> PAGEREF _Toc50927530 \h </w:instrText>
        </w:r>
        <w:r>
          <w:rPr>
            <w:noProof/>
            <w:webHidden/>
          </w:rPr>
        </w:r>
        <w:r>
          <w:rPr>
            <w:noProof/>
            <w:webHidden/>
          </w:rPr>
          <w:fldChar w:fldCharType="separate"/>
        </w:r>
        <w:r>
          <w:rPr>
            <w:noProof/>
            <w:webHidden/>
          </w:rPr>
          <w:t>30</w:t>
        </w:r>
        <w:r>
          <w:rPr>
            <w:noProof/>
            <w:webHidden/>
          </w:rPr>
          <w:fldChar w:fldCharType="end"/>
        </w:r>
      </w:hyperlink>
    </w:p>
    <w:p w14:paraId="17EB4686" w14:textId="5D4CEB3F" w:rsidR="00F8375B" w:rsidRDefault="00F8375B">
      <w:pPr>
        <w:pStyle w:val="brajegyzk"/>
        <w:tabs>
          <w:tab w:val="left" w:pos="660"/>
          <w:tab w:val="right" w:leader="dot" w:pos="9062"/>
        </w:tabs>
        <w:rPr>
          <w:rFonts w:eastAsiaTheme="minorEastAsia"/>
          <w:noProof/>
          <w:lang w:eastAsia="hu-HU"/>
        </w:rPr>
      </w:pPr>
      <w:hyperlink w:anchor="_Toc50927531" w:history="1">
        <w:r w:rsidRPr="00781710">
          <w:rPr>
            <w:rStyle w:val="Hiperhivatkozs"/>
            <w:noProof/>
          </w:rPr>
          <w:t>29.</w:t>
        </w:r>
        <w:r>
          <w:rPr>
            <w:rFonts w:eastAsiaTheme="minorEastAsia"/>
            <w:noProof/>
            <w:lang w:eastAsia="hu-HU"/>
          </w:rPr>
          <w:tab/>
        </w:r>
        <w:r w:rsidRPr="00781710">
          <w:rPr>
            <w:rStyle w:val="Hiperhivatkozs"/>
            <w:noProof/>
          </w:rPr>
          <w:t>ábra Balról jobbra: A várható hatások értékelése (30 mm-t meghaladó eső, hirtelen hőingás és hirtelen jött széllökések)</w:t>
        </w:r>
        <w:r>
          <w:rPr>
            <w:noProof/>
            <w:webHidden/>
          </w:rPr>
          <w:tab/>
        </w:r>
        <w:r>
          <w:rPr>
            <w:noProof/>
            <w:webHidden/>
          </w:rPr>
          <w:fldChar w:fldCharType="begin"/>
        </w:r>
        <w:r>
          <w:rPr>
            <w:noProof/>
            <w:webHidden/>
          </w:rPr>
          <w:instrText xml:space="preserve"> PAGEREF _Toc50927531 \h </w:instrText>
        </w:r>
        <w:r>
          <w:rPr>
            <w:noProof/>
            <w:webHidden/>
          </w:rPr>
        </w:r>
        <w:r>
          <w:rPr>
            <w:noProof/>
            <w:webHidden/>
          </w:rPr>
          <w:fldChar w:fldCharType="separate"/>
        </w:r>
        <w:r>
          <w:rPr>
            <w:noProof/>
            <w:webHidden/>
          </w:rPr>
          <w:t>31</w:t>
        </w:r>
        <w:r>
          <w:rPr>
            <w:noProof/>
            <w:webHidden/>
          </w:rPr>
          <w:fldChar w:fldCharType="end"/>
        </w:r>
      </w:hyperlink>
    </w:p>
    <w:p w14:paraId="37FD3BB3" w14:textId="43415DCA" w:rsidR="00F8375B" w:rsidRDefault="00F8375B">
      <w:pPr>
        <w:pStyle w:val="brajegyzk"/>
        <w:tabs>
          <w:tab w:val="left" w:pos="660"/>
          <w:tab w:val="right" w:leader="dot" w:pos="9062"/>
        </w:tabs>
        <w:rPr>
          <w:rFonts w:eastAsiaTheme="minorEastAsia"/>
          <w:noProof/>
          <w:lang w:eastAsia="hu-HU"/>
        </w:rPr>
      </w:pPr>
      <w:hyperlink w:anchor="_Toc50927532" w:history="1">
        <w:r w:rsidRPr="00781710">
          <w:rPr>
            <w:rStyle w:val="Hiperhivatkozs"/>
            <w:noProof/>
          </w:rPr>
          <w:t>30.</w:t>
        </w:r>
        <w:r>
          <w:rPr>
            <w:rFonts w:eastAsiaTheme="minorEastAsia"/>
            <w:noProof/>
            <w:lang w:eastAsia="hu-HU"/>
          </w:rPr>
          <w:tab/>
        </w:r>
        <w:r w:rsidRPr="00781710">
          <w:rPr>
            <w:rStyle w:val="Hiperhivatkozs"/>
            <w:noProof/>
          </w:rPr>
          <w:t>Az Öreg-tó és környéke</w:t>
        </w:r>
        <w:r>
          <w:rPr>
            <w:noProof/>
            <w:webHidden/>
          </w:rPr>
          <w:tab/>
        </w:r>
        <w:r>
          <w:rPr>
            <w:noProof/>
            <w:webHidden/>
          </w:rPr>
          <w:fldChar w:fldCharType="begin"/>
        </w:r>
        <w:r>
          <w:rPr>
            <w:noProof/>
            <w:webHidden/>
          </w:rPr>
          <w:instrText xml:space="preserve"> PAGEREF _Toc50927532 \h </w:instrText>
        </w:r>
        <w:r>
          <w:rPr>
            <w:noProof/>
            <w:webHidden/>
          </w:rPr>
        </w:r>
        <w:r>
          <w:rPr>
            <w:noProof/>
            <w:webHidden/>
          </w:rPr>
          <w:fldChar w:fldCharType="separate"/>
        </w:r>
        <w:r>
          <w:rPr>
            <w:noProof/>
            <w:webHidden/>
          </w:rPr>
          <w:t>32</w:t>
        </w:r>
        <w:r>
          <w:rPr>
            <w:noProof/>
            <w:webHidden/>
          </w:rPr>
          <w:fldChar w:fldCharType="end"/>
        </w:r>
      </w:hyperlink>
    </w:p>
    <w:p w14:paraId="08E824A3" w14:textId="32FF5A96" w:rsidR="00F8375B" w:rsidRDefault="00F8375B">
      <w:pPr>
        <w:pStyle w:val="brajegyzk"/>
        <w:tabs>
          <w:tab w:val="left" w:pos="660"/>
          <w:tab w:val="right" w:leader="dot" w:pos="9062"/>
        </w:tabs>
        <w:rPr>
          <w:rFonts w:eastAsiaTheme="minorEastAsia"/>
          <w:noProof/>
          <w:lang w:eastAsia="hu-HU"/>
        </w:rPr>
      </w:pPr>
      <w:hyperlink w:anchor="_Toc50927533" w:history="1">
        <w:r w:rsidRPr="00781710">
          <w:rPr>
            <w:rStyle w:val="Hiperhivatkozs"/>
            <w:noProof/>
          </w:rPr>
          <w:t>31.</w:t>
        </w:r>
        <w:r>
          <w:rPr>
            <w:rFonts w:eastAsiaTheme="minorEastAsia"/>
            <w:noProof/>
            <w:lang w:eastAsia="hu-HU"/>
          </w:rPr>
          <w:tab/>
        </w:r>
        <w:r w:rsidRPr="00781710">
          <w:rPr>
            <w:rStyle w:val="Hiperhivatkozs"/>
            <w:noProof/>
          </w:rPr>
          <w:t>ábra A fényes tanösvény útmutatója</w:t>
        </w:r>
        <w:r>
          <w:rPr>
            <w:noProof/>
            <w:webHidden/>
          </w:rPr>
          <w:tab/>
        </w:r>
        <w:r>
          <w:rPr>
            <w:noProof/>
            <w:webHidden/>
          </w:rPr>
          <w:fldChar w:fldCharType="begin"/>
        </w:r>
        <w:r>
          <w:rPr>
            <w:noProof/>
            <w:webHidden/>
          </w:rPr>
          <w:instrText xml:space="preserve"> PAGEREF _Toc50927533 \h </w:instrText>
        </w:r>
        <w:r>
          <w:rPr>
            <w:noProof/>
            <w:webHidden/>
          </w:rPr>
        </w:r>
        <w:r>
          <w:rPr>
            <w:noProof/>
            <w:webHidden/>
          </w:rPr>
          <w:fldChar w:fldCharType="separate"/>
        </w:r>
        <w:r>
          <w:rPr>
            <w:noProof/>
            <w:webHidden/>
          </w:rPr>
          <w:t>33</w:t>
        </w:r>
        <w:r>
          <w:rPr>
            <w:noProof/>
            <w:webHidden/>
          </w:rPr>
          <w:fldChar w:fldCharType="end"/>
        </w:r>
      </w:hyperlink>
    </w:p>
    <w:p w14:paraId="4CD23630" w14:textId="17B007A1" w:rsidR="00F8375B" w:rsidRDefault="00F8375B">
      <w:pPr>
        <w:pStyle w:val="brajegyzk"/>
        <w:tabs>
          <w:tab w:val="left" w:pos="660"/>
          <w:tab w:val="right" w:leader="dot" w:pos="9062"/>
        </w:tabs>
        <w:rPr>
          <w:rFonts w:eastAsiaTheme="minorEastAsia"/>
          <w:noProof/>
          <w:lang w:eastAsia="hu-HU"/>
        </w:rPr>
      </w:pPr>
      <w:hyperlink w:anchor="_Toc50927534" w:history="1">
        <w:r w:rsidRPr="00781710">
          <w:rPr>
            <w:rStyle w:val="Hiperhivatkozs"/>
            <w:noProof/>
          </w:rPr>
          <w:t>32.</w:t>
        </w:r>
        <w:r>
          <w:rPr>
            <w:rFonts w:eastAsiaTheme="minorEastAsia"/>
            <w:noProof/>
            <w:lang w:eastAsia="hu-HU"/>
          </w:rPr>
          <w:tab/>
        </w:r>
        <w:r w:rsidRPr="00781710">
          <w:rPr>
            <w:rStyle w:val="Hiperhivatkozs"/>
            <w:noProof/>
          </w:rPr>
          <w:t>A Tata környéki erdők szénmegkötő képességének változása 2100-ra</w:t>
        </w:r>
        <w:r>
          <w:rPr>
            <w:noProof/>
            <w:webHidden/>
          </w:rPr>
          <w:tab/>
        </w:r>
        <w:r>
          <w:rPr>
            <w:noProof/>
            <w:webHidden/>
          </w:rPr>
          <w:fldChar w:fldCharType="begin"/>
        </w:r>
        <w:r>
          <w:rPr>
            <w:noProof/>
            <w:webHidden/>
          </w:rPr>
          <w:instrText xml:space="preserve"> PAGEREF _Toc50927534 \h </w:instrText>
        </w:r>
        <w:r>
          <w:rPr>
            <w:noProof/>
            <w:webHidden/>
          </w:rPr>
        </w:r>
        <w:r>
          <w:rPr>
            <w:noProof/>
            <w:webHidden/>
          </w:rPr>
          <w:fldChar w:fldCharType="separate"/>
        </w:r>
        <w:r>
          <w:rPr>
            <w:noProof/>
            <w:webHidden/>
          </w:rPr>
          <w:t>35</w:t>
        </w:r>
        <w:r>
          <w:rPr>
            <w:noProof/>
            <w:webHidden/>
          </w:rPr>
          <w:fldChar w:fldCharType="end"/>
        </w:r>
      </w:hyperlink>
    </w:p>
    <w:p w14:paraId="3775B963" w14:textId="7E73DE9A" w:rsidR="00F8375B" w:rsidRDefault="00F8375B">
      <w:pPr>
        <w:pStyle w:val="brajegyzk"/>
        <w:tabs>
          <w:tab w:val="left" w:pos="660"/>
          <w:tab w:val="right" w:leader="dot" w:pos="9062"/>
        </w:tabs>
        <w:rPr>
          <w:rFonts w:eastAsiaTheme="minorEastAsia"/>
          <w:noProof/>
          <w:lang w:eastAsia="hu-HU"/>
        </w:rPr>
      </w:pPr>
      <w:hyperlink w:anchor="_Toc50927535" w:history="1">
        <w:r w:rsidRPr="00781710">
          <w:rPr>
            <w:rStyle w:val="Hiperhivatkozs"/>
            <w:noProof/>
          </w:rPr>
          <w:t>33.</w:t>
        </w:r>
        <w:r>
          <w:rPr>
            <w:rFonts w:eastAsiaTheme="minorEastAsia"/>
            <w:noProof/>
            <w:lang w:eastAsia="hu-HU"/>
          </w:rPr>
          <w:tab/>
        </w:r>
        <w:r w:rsidRPr="00781710">
          <w:rPr>
            <w:rStyle w:val="Hiperhivatkozs"/>
            <w:noProof/>
          </w:rPr>
          <w:t>Balra Erdészeti klímaosztály besorolás (zöld nem veszélyeztetett-piros-kiemelten veszélyeztetett), jobbra a helyi erdők sérülékenységének indikátora</w:t>
        </w:r>
        <w:r>
          <w:rPr>
            <w:noProof/>
            <w:webHidden/>
          </w:rPr>
          <w:tab/>
        </w:r>
        <w:r>
          <w:rPr>
            <w:noProof/>
            <w:webHidden/>
          </w:rPr>
          <w:fldChar w:fldCharType="begin"/>
        </w:r>
        <w:r>
          <w:rPr>
            <w:noProof/>
            <w:webHidden/>
          </w:rPr>
          <w:instrText xml:space="preserve"> PAGEREF _Toc50927535 \h </w:instrText>
        </w:r>
        <w:r>
          <w:rPr>
            <w:noProof/>
            <w:webHidden/>
          </w:rPr>
        </w:r>
        <w:r>
          <w:rPr>
            <w:noProof/>
            <w:webHidden/>
          </w:rPr>
          <w:fldChar w:fldCharType="separate"/>
        </w:r>
        <w:r>
          <w:rPr>
            <w:noProof/>
            <w:webHidden/>
          </w:rPr>
          <w:t>36</w:t>
        </w:r>
        <w:r>
          <w:rPr>
            <w:noProof/>
            <w:webHidden/>
          </w:rPr>
          <w:fldChar w:fldCharType="end"/>
        </w:r>
      </w:hyperlink>
    </w:p>
    <w:p w14:paraId="3A55DEA9" w14:textId="172FF234" w:rsidR="00F8375B" w:rsidRDefault="00F8375B">
      <w:pPr>
        <w:pStyle w:val="brajegyzk"/>
        <w:tabs>
          <w:tab w:val="left" w:pos="660"/>
          <w:tab w:val="right" w:leader="dot" w:pos="9062"/>
        </w:tabs>
        <w:rPr>
          <w:rFonts w:eastAsiaTheme="minorEastAsia"/>
          <w:noProof/>
          <w:lang w:eastAsia="hu-HU"/>
        </w:rPr>
      </w:pPr>
      <w:hyperlink w:anchor="_Toc50927536" w:history="1">
        <w:r w:rsidRPr="00781710">
          <w:rPr>
            <w:rStyle w:val="Hiperhivatkozs"/>
            <w:noProof/>
          </w:rPr>
          <w:t>34.</w:t>
        </w:r>
        <w:r>
          <w:rPr>
            <w:rFonts w:eastAsiaTheme="minorEastAsia"/>
            <w:noProof/>
            <w:lang w:eastAsia="hu-HU"/>
          </w:rPr>
          <w:tab/>
        </w:r>
        <w:r w:rsidRPr="00781710">
          <w:rPr>
            <w:rStyle w:val="Hiperhivatkozs"/>
            <w:noProof/>
          </w:rPr>
          <w:t>ábra A természeti értékek kitettségének besorolása</w:t>
        </w:r>
        <w:r>
          <w:rPr>
            <w:noProof/>
            <w:webHidden/>
          </w:rPr>
          <w:tab/>
        </w:r>
        <w:r>
          <w:rPr>
            <w:noProof/>
            <w:webHidden/>
          </w:rPr>
          <w:fldChar w:fldCharType="begin"/>
        </w:r>
        <w:r>
          <w:rPr>
            <w:noProof/>
            <w:webHidden/>
          </w:rPr>
          <w:instrText xml:space="preserve"> PAGEREF _Toc50927536 \h </w:instrText>
        </w:r>
        <w:r>
          <w:rPr>
            <w:noProof/>
            <w:webHidden/>
          </w:rPr>
        </w:r>
        <w:r>
          <w:rPr>
            <w:noProof/>
            <w:webHidden/>
          </w:rPr>
          <w:fldChar w:fldCharType="separate"/>
        </w:r>
        <w:r>
          <w:rPr>
            <w:noProof/>
            <w:webHidden/>
          </w:rPr>
          <w:t>36</w:t>
        </w:r>
        <w:r>
          <w:rPr>
            <w:noProof/>
            <w:webHidden/>
          </w:rPr>
          <w:fldChar w:fldCharType="end"/>
        </w:r>
      </w:hyperlink>
    </w:p>
    <w:p w14:paraId="0B4BCF1E" w14:textId="00B8CC95" w:rsidR="00F8375B" w:rsidRDefault="00F8375B">
      <w:pPr>
        <w:pStyle w:val="brajegyzk"/>
        <w:tabs>
          <w:tab w:val="left" w:pos="660"/>
          <w:tab w:val="right" w:leader="dot" w:pos="9062"/>
        </w:tabs>
        <w:rPr>
          <w:rFonts w:eastAsiaTheme="minorEastAsia"/>
          <w:noProof/>
          <w:lang w:eastAsia="hu-HU"/>
        </w:rPr>
      </w:pPr>
      <w:hyperlink w:anchor="_Toc50927537" w:history="1">
        <w:r w:rsidRPr="00781710">
          <w:rPr>
            <w:rStyle w:val="Hiperhivatkozs"/>
            <w:noProof/>
          </w:rPr>
          <w:t>35.</w:t>
        </w:r>
        <w:r>
          <w:rPr>
            <w:rFonts w:eastAsiaTheme="minorEastAsia"/>
            <w:noProof/>
            <w:lang w:eastAsia="hu-HU"/>
          </w:rPr>
          <w:tab/>
        </w:r>
        <w:r w:rsidRPr="00781710">
          <w:rPr>
            <w:rStyle w:val="Hiperhivatkozs"/>
            <w:noProof/>
          </w:rPr>
          <w:t>ábra Öntözéssel elérhető átlagos, évi nyereség kukorica esetében a 2071-2100 időszakban.</w:t>
        </w:r>
        <w:r>
          <w:rPr>
            <w:noProof/>
            <w:webHidden/>
          </w:rPr>
          <w:tab/>
        </w:r>
        <w:r>
          <w:rPr>
            <w:noProof/>
            <w:webHidden/>
          </w:rPr>
          <w:fldChar w:fldCharType="begin"/>
        </w:r>
        <w:r>
          <w:rPr>
            <w:noProof/>
            <w:webHidden/>
          </w:rPr>
          <w:instrText xml:space="preserve"> PAGEREF _Toc50927537 \h </w:instrText>
        </w:r>
        <w:r>
          <w:rPr>
            <w:noProof/>
            <w:webHidden/>
          </w:rPr>
        </w:r>
        <w:r>
          <w:rPr>
            <w:noProof/>
            <w:webHidden/>
          </w:rPr>
          <w:fldChar w:fldCharType="separate"/>
        </w:r>
        <w:r>
          <w:rPr>
            <w:noProof/>
            <w:webHidden/>
          </w:rPr>
          <w:t>38</w:t>
        </w:r>
        <w:r>
          <w:rPr>
            <w:noProof/>
            <w:webHidden/>
          </w:rPr>
          <w:fldChar w:fldCharType="end"/>
        </w:r>
      </w:hyperlink>
    </w:p>
    <w:p w14:paraId="76555D94" w14:textId="2F58C535" w:rsidR="00F8375B" w:rsidRDefault="00F8375B">
      <w:pPr>
        <w:pStyle w:val="brajegyzk"/>
        <w:tabs>
          <w:tab w:val="left" w:pos="660"/>
          <w:tab w:val="right" w:leader="dot" w:pos="9062"/>
        </w:tabs>
        <w:rPr>
          <w:rFonts w:eastAsiaTheme="minorEastAsia"/>
          <w:noProof/>
          <w:lang w:eastAsia="hu-HU"/>
        </w:rPr>
      </w:pPr>
      <w:hyperlink w:anchor="_Toc50927538" w:history="1">
        <w:r w:rsidRPr="00781710">
          <w:rPr>
            <w:rStyle w:val="Hiperhivatkozs"/>
            <w:noProof/>
          </w:rPr>
          <w:t>36.</w:t>
        </w:r>
        <w:r>
          <w:rPr>
            <w:rFonts w:eastAsiaTheme="minorEastAsia"/>
            <w:noProof/>
            <w:lang w:eastAsia="hu-HU"/>
          </w:rPr>
          <w:tab/>
        </w:r>
        <w:r w:rsidRPr="00781710">
          <w:rPr>
            <w:rStyle w:val="Hiperhivatkozs"/>
            <w:noProof/>
          </w:rPr>
          <w:t>A mezőgazdasági alkalmazkodóképesség indikátora</w:t>
        </w:r>
        <w:r>
          <w:rPr>
            <w:noProof/>
            <w:webHidden/>
          </w:rPr>
          <w:tab/>
        </w:r>
        <w:r>
          <w:rPr>
            <w:noProof/>
            <w:webHidden/>
          </w:rPr>
          <w:fldChar w:fldCharType="begin"/>
        </w:r>
        <w:r>
          <w:rPr>
            <w:noProof/>
            <w:webHidden/>
          </w:rPr>
          <w:instrText xml:space="preserve"> PAGEREF _Toc50927538 \h </w:instrText>
        </w:r>
        <w:r>
          <w:rPr>
            <w:noProof/>
            <w:webHidden/>
          </w:rPr>
        </w:r>
        <w:r>
          <w:rPr>
            <w:noProof/>
            <w:webHidden/>
          </w:rPr>
          <w:fldChar w:fldCharType="separate"/>
        </w:r>
        <w:r>
          <w:rPr>
            <w:noProof/>
            <w:webHidden/>
          </w:rPr>
          <w:t>38</w:t>
        </w:r>
        <w:r>
          <w:rPr>
            <w:noProof/>
            <w:webHidden/>
          </w:rPr>
          <w:fldChar w:fldCharType="end"/>
        </w:r>
      </w:hyperlink>
    </w:p>
    <w:p w14:paraId="43F3F2FF" w14:textId="19EAFD6B" w:rsidR="00F8375B" w:rsidRDefault="00F8375B">
      <w:pPr>
        <w:pStyle w:val="brajegyzk"/>
        <w:tabs>
          <w:tab w:val="left" w:pos="660"/>
          <w:tab w:val="right" w:leader="dot" w:pos="9062"/>
        </w:tabs>
        <w:rPr>
          <w:rFonts w:eastAsiaTheme="minorEastAsia"/>
          <w:noProof/>
          <w:lang w:eastAsia="hu-HU"/>
        </w:rPr>
      </w:pPr>
      <w:hyperlink w:anchor="_Toc50927539" w:history="1">
        <w:r w:rsidRPr="00781710">
          <w:rPr>
            <w:rStyle w:val="Hiperhivatkozs"/>
            <w:noProof/>
          </w:rPr>
          <w:t>37.</w:t>
        </w:r>
        <w:r>
          <w:rPr>
            <w:rFonts w:eastAsiaTheme="minorEastAsia"/>
            <w:noProof/>
            <w:lang w:eastAsia="hu-HU"/>
          </w:rPr>
          <w:tab/>
        </w:r>
        <w:r w:rsidRPr="00781710">
          <w:rPr>
            <w:rStyle w:val="Hiperhivatkozs"/>
            <w:noProof/>
          </w:rPr>
          <w:t>A népfőiskolának helyet adó Piarista Rendház, annak felújítása előtt.</w:t>
        </w:r>
        <w:r>
          <w:rPr>
            <w:noProof/>
            <w:webHidden/>
          </w:rPr>
          <w:tab/>
        </w:r>
        <w:r>
          <w:rPr>
            <w:noProof/>
            <w:webHidden/>
          </w:rPr>
          <w:fldChar w:fldCharType="begin"/>
        </w:r>
        <w:r>
          <w:rPr>
            <w:noProof/>
            <w:webHidden/>
          </w:rPr>
          <w:instrText xml:space="preserve"> PAGEREF _Toc50927539 \h </w:instrText>
        </w:r>
        <w:r>
          <w:rPr>
            <w:noProof/>
            <w:webHidden/>
          </w:rPr>
        </w:r>
        <w:r>
          <w:rPr>
            <w:noProof/>
            <w:webHidden/>
          </w:rPr>
          <w:fldChar w:fldCharType="separate"/>
        </w:r>
        <w:r>
          <w:rPr>
            <w:noProof/>
            <w:webHidden/>
          </w:rPr>
          <w:t>40</w:t>
        </w:r>
        <w:r>
          <w:rPr>
            <w:noProof/>
            <w:webHidden/>
          </w:rPr>
          <w:fldChar w:fldCharType="end"/>
        </w:r>
      </w:hyperlink>
    </w:p>
    <w:p w14:paraId="00BE00C6" w14:textId="1B1006EC" w:rsidR="00F8375B" w:rsidRDefault="00F8375B">
      <w:pPr>
        <w:pStyle w:val="brajegyzk"/>
        <w:tabs>
          <w:tab w:val="left" w:pos="660"/>
          <w:tab w:val="right" w:leader="dot" w:pos="9062"/>
        </w:tabs>
        <w:rPr>
          <w:rFonts w:eastAsiaTheme="minorEastAsia"/>
          <w:noProof/>
          <w:lang w:eastAsia="hu-HU"/>
        </w:rPr>
      </w:pPr>
      <w:hyperlink w:anchor="_Toc50927540" w:history="1">
        <w:r w:rsidRPr="00781710">
          <w:rPr>
            <w:rStyle w:val="Hiperhivatkozs"/>
            <w:noProof/>
          </w:rPr>
          <w:t>38.</w:t>
        </w:r>
        <w:r>
          <w:rPr>
            <w:rFonts w:eastAsiaTheme="minorEastAsia"/>
            <w:noProof/>
            <w:lang w:eastAsia="hu-HU"/>
          </w:rPr>
          <w:tab/>
        </w:r>
        <w:r w:rsidRPr="00781710">
          <w:rPr>
            <w:rStyle w:val="Hiperhivatkozs"/>
            <w:noProof/>
          </w:rPr>
          <w:t>ábra Az angolkert a Cseke tóval</w:t>
        </w:r>
        <w:r>
          <w:rPr>
            <w:noProof/>
            <w:webHidden/>
          </w:rPr>
          <w:tab/>
        </w:r>
        <w:r>
          <w:rPr>
            <w:noProof/>
            <w:webHidden/>
          </w:rPr>
          <w:fldChar w:fldCharType="begin"/>
        </w:r>
        <w:r>
          <w:rPr>
            <w:noProof/>
            <w:webHidden/>
          </w:rPr>
          <w:instrText xml:space="preserve"> PAGEREF _Toc50927540 \h </w:instrText>
        </w:r>
        <w:r>
          <w:rPr>
            <w:noProof/>
            <w:webHidden/>
          </w:rPr>
        </w:r>
        <w:r>
          <w:rPr>
            <w:noProof/>
            <w:webHidden/>
          </w:rPr>
          <w:fldChar w:fldCharType="separate"/>
        </w:r>
        <w:r>
          <w:rPr>
            <w:noProof/>
            <w:webHidden/>
          </w:rPr>
          <w:t>41</w:t>
        </w:r>
        <w:r>
          <w:rPr>
            <w:noProof/>
            <w:webHidden/>
          </w:rPr>
          <w:fldChar w:fldCharType="end"/>
        </w:r>
      </w:hyperlink>
    </w:p>
    <w:p w14:paraId="14306122" w14:textId="36792665" w:rsidR="00F8375B" w:rsidRDefault="00F8375B">
      <w:pPr>
        <w:pStyle w:val="brajegyzk"/>
        <w:tabs>
          <w:tab w:val="left" w:pos="660"/>
          <w:tab w:val="right" w:leader="dot" w:pos="9062"/>
        </w:tabs>
        <w:rPr>
          <w:rFonts w:eastAsiaTheme="minorEastAsia"/>
          <w:noProof/>
          <w:lang w:eastAsia="hu-HU"/>
        </w:rPr>
      </w:pPr>
      <w:hyperlink w:anchor="_Toc50927541" w:history="1">
        <w:r w:rsidRPr="00781710">
          <w:rPr>
            <w:rStyle w:val="Hiperhivatkozs"/>
            <w:noProof/>
          </w:rPr>
          <w:t>39.</w:t>
        </w:r>
        <w:r>
          <w:rPr>
            <w:rFonts w:eastAsiaTheme="minorEastAsia"/>
            <w:noProof/>
            <w:lang w:eastAsia="hu-HU"/>
          </w:rPr>
          <w:tab/>
        </w:r>
        <w:r w:rsidRPr="00781710">
          <w:rPr>
            <w:rStyle w:val="Hiperhivatkozs"/>
            <w:noProof/>
          </w:rPr>
          <w:t>ábra A település értékeinek kockázati besorolása (saját szerkesztés)</w:t>
        </w:r>
        <w:r>
          <w:rPr>
            <w:noProof/>
            <w:webHidden/>
          </w:rPr>
          <w:tab/>
        </w:r>
        <w:r>
          <w:rPr>
            <w:noProof/>
            <w:webHidden/>
          </w:rPr>
          <w:fldChar w:fldCharType="begin"/>
        </w:r>
        <w:r>
          <w:rPr>
            <w:noProof/>
            <w:webHidden/>
          </w:rPr>
          <w:instrText xml:space="preserve"> PAGEREF _Toc50927541 \h </w:instrText>
        </w:r>
        <w:r>
          <w:rPr>
            <w:noProof/>
            <w:webHidden/>
          </w:rPr>
        </w:r>
        <w:r>
          <w:rPr>
            <w:noProof/>
            <w:webHidden/>
          </w:rPr>
          <w:fldChar w:fldCharType="separate"/>
        </w:r>
        <w:r>
          <w:rPr>
            <w:noProof/>
            <w:webHidden/>
          </w:rPr>
          <w:t>43</w:t>
        </w:r>
        <w:r>
          <w:rPr>
            <w:noProof/>
            <w:webHidden/>
          </w:rPr>
          <w:fldChar w:fldCharType="end"/>
        </w:r>
      </w:hyperlink>
    </w:p>
    <w:p w14:paraId="1F0B077B" w14:textId="44F77867" w:rsidR="00F8375B" w:rsidRDefault="00F8375B">
      <w:pPr>
        <w:pStyle w:val="brajegyzk"/>
        <w:tabs>
          <w:tab w:val="left" w:pos="660"/>
          <w:tab w:val="right" w:leader="dot" w:pos="9062"/>
        </w:tabs>
        <w:rPr>
          <w:rFonts w:eastAsiaTheme="minorEastAsia"/>
          <w:noProof/>
          <w:lang w:eastAsia="hu-HU"/>
        </w:rPr>
      </w:pPr>
      <w:hyperlink w:anchor="_Toc50927542" w:history="1">
        <w:r w:rsidRPr="00781710">
          <w:rPr>
            <w:rStyle w:val="Hiperhivatkozs"/>
            <w:noProof/>
          </w:rPr>
          <w:t>40.</w:t>
        </w:r>
        <w:r>
          <w:rPr>
            <w:rFonts w:eastAsiaTheme="minorEastAsia"/>
            <w:noProof/>
            <w:lang w:eastAsia="hu-HU"/>
          </w:rPr>
          <w:tab/>
        </w:r>
        <w:r w:rsidRPr="00781710">
          <w:rPr>
            <w:rStyle w:val="Hiperhivatkozs"/>
            <w:noProof/>
          </w:rPr>
          <w:t>ábra Alkalmazkodás - Lakossági klímaváltozási attitűdindex, 2015- NATÉR</w:t>
        </w:r>
        <w:r>
          <w:rPr>
            <w:noProof/>
            <w:webHidden/>
          </w:rPr>
          <w:tab/>
        </w:r>
        <w:r>
          <w:rPr>
            <w:noProof/>
            <w:webHidden/>
          </w:rPr>
          <w:fldChar w:fldCharType="begin"/>
        </w:r>
        <w:r>
          <w:rPr>
            <w:noProof/>
            <w:webHidden/>
          </w:rPr>
          <w:instrText xml:space="preserve"> PAGEREF _Toc50927542 \h </w:instrText>
        </w:r>
        <w:r>
          <w:rPr>
            <w:noProof/>
            <w:webHidden/>
          </w:rPr>
        </w:r>
        <w:r>
          <w:rPr>
            <w:noProof/>
            <w:webHidden/>
          </w:rPr>
          <w:fldChar w:fldCharType="separate"/>
        </w:r>
        <w:r>
          <w:rPr>
            <w:noProof/>
            <w:webHidden/>
          </w:rPr>
          <w:t>47</w:t>
        </w:r>
        <w:r>
          <w:rPr>
            <w:noProof/>
            <w:webHidden/>
          </w:rPr>
          <w:fldChar w:fldCharType="end"/>
        </w:r>
      </w:hyperlink>
    </w:p>
    <w:p w14:paraId="052ACC85" w14:textId="78B8E0E2" w:rsidR="00F8375B" w:rsidRDefault="00F8375B">
      <w:pPr>
        <w:pStyle w:val="brajegyzk"/>
        <w:tabs>
          <w:tab w:val="left" w:pos="660"/>
          <w:tab w:val="right" w:leader="dot" w:pos="9062"/>
        </w:tabs>
        <w:rPr>
          <w:rFonts w:eastAsiaTheme="minorEastAsia"/>
          <w:noProof/>
          <w:lang w:eastAsia="hu-HU"/>
        </w:rPr>
      </w:pPr>
      <w:hyperlink w:anchor="_Toc50927543" w:history="1">
        <w:r w:rsidRPr="00781710">
          <w:rPr>
            <w:rStyle w:val="Hiperhivatkozs"/>
            <w:noProof/>
          </w:rPr>
          <w:t>41.</w:t>
        </w:r>
        <w:r>
          <w:rPr>
            <w:rFonts w:eastAsiaTheme="minorEastAsia"/>
            <w:noProof/>
            <w:lang w:eastAsia="hu-HU"/>
          </w:rPr>
          <w:tab/>
        </w:r>
        <w:r w:rsidRPr="00781710">
          <w:rPr>
            <w:rStyle w:val="Hiperhivatkozs"/>
            <w:noProof/>
          </w:rPr>
          <w:t>ábra A vállalt anyagi szerepvállalás és a már megtett lépések együttesen- NATÉR</w:t>
        </w:r>
        <w:r>
          <w:rPr>
            <w:noProof/>
            <w:webHidden/>
          </w:rPr>
          <w:tab/>
        </w:r>
        <w:r>
          <w:rPr>
            <w:noProof/>
            <w:webHidden/>
          </w:rPr>
          <w:fldChar w:fldCharType="begin"/>
        </w:r>
        <w:r>
          <w:rPr>
            <w:noProof/>
            <w:webHidden/>
          </w:rPr>
          <w:instrText xml:space="preserve"> PAGEREF _Toc50927543 \h </w:instrText>
        </w:r>
        <w:r>
          <w:rPr>
            <w:noProof/>
            <w:webHidden/>
          </w:rPr>
        </w:r>
        <w:r>
          <w:rPr>
            <w:noProof/>
            <w:webHidden/>
          </w:rPr>
          <w:fldChar w:fldCharType="separate"/>
        </w:r>
        <w:r>
          <w:rPr>
            <w:noProof/>
            <w:webHidden/>
          </w:rPr>
          <w:t>48</w:t>
        </w:r>
        <w:r>
          <w:rPr>
            <w:noProof/>
            <w:webHidden/>
          </w:rPr>
          <w:fldChar w:fldCharType="end"/>
        </w:r>
      </w:hyperlink>
    </w:p>
    <w:p w14:paraId="55F4C971" w14:textId="05D406A6" w:rsidR="00F8375B" w:rsidRDefault="00F8375B">
      <w:pPr>
        <w:pStyle w:val="brajegyzk"/>
        <w:tabs>
          <w:tab w:val="left" w:pos="660"/>
          <w:tab w:val="right" w:leader="dot" w:pos="9062"/>
        </w:tabs>
        <w:rPr>
          <w:rFonts w:eastAsiaTheme="minorEastAsia"/>
          <w:noProof/>
          <w:lang w:eastAsia="hu-HU"/>
        </w:rPr>
      </w:pPr>
      <w:hyperlink w:anchor="_Toc50927544" w:history="1">
        <w:r w:rsidRPr="00781710">
          <w:rPr>
            <w:rStyle w:val="Hiperhivatkozs"/>
            <w:noProof/>
          </w:rPr>
          <w:t>42.</w:t>
        </w:r>
        <w:r>
          <w:rPr>
            <w:rFonts w:eastAsiaTheme="minorEastAsia"/>
            <w:noProof/>
            <w:lang w:eastAsia="hu-HU"/>
          </w:rPr>
          <w:tab/>
        </w:r>
        <w:r w:rsidRPr="00781710">
          <w:rPr>
            <w:rStyle w:val="Hiperhivatkozs"/>
            <w:noProof/>
          </w:rPr>
          <w:t>ábra Az egyes nemzeti stratégiadokumentumokból levezethető kihívások és célok, feladatok rendszere</w:t>
        </w:r>
        <w:r>
          <w:rPr>
            <w:noProof/>
            <w:webHidden/>
          </w:rPr>
          <w:tab/>
        </w:r>
        <w:r>
          <w:rPr>
            <w:noProof/>
            <w:webHidden/>
          </w:rPr>
          <w:fldChar w:fldCharType="begin"/>
        </w:r>
        <w:r>
          <w:rPr>
            <w:noProof/>
            <w:webHidden/>
          </w:rPr>
          <w:instrText xml:space="preserve"> PAGEREF _Toc50927544 \h </w:instrText>
        </w:r>
        <w:r>
          <w:rPr>
            <w:noProof/>
            <w:webHidden/>
          </w:rPr>
        </w:r>
        <w:r>
          <w:rPr>
            <w:noProof/>
            <w:webHidden/>
          </w:rPr>
          <w:fldChar w:fldCharType="separate"/>
        </w:r>
        <w:r>
          <w:rPr>
            <w:noProof/>
            <w:webHidden/>
          </w:rPr>
          <w:t>59</w:t>
        </w:r>
        <w:r>
          <w:rPr>
            <w:noProof/>
            <w:webHidden/>
          </w:rPr>
          <w:fldChar w:fldCharType="end"/>
        </w:r>
      </w:hyperlink>
    </w:p>
    <w:p w14:paraId="2AE0E24F" w14:textId="69114CBB" w:rsidR="00F8375B" w:rsidRDefault="00F8375B">
      <w:pPr>
        <w:pStyle w:val="brajegyzk"/>
        <w:tabs>
          <w:tab w:val="left" w:pos="660"/>
          <w:tab w:val="right" w:leader="dot" w:pos="9062"/>
        </w:tabs>
        <w:rPr>
          <w:rFonts w:eastAsiaTheme="minorEastAsia"/>
          <w:noProof/>
          <w:lang w:eastAsia="hu-HU"/>
        </w:rPr>
      </w:pPr>
      <w:hyperlink w:anchor="_Toc50927545" w:history="1">
        <w:r w:rsidRPr="00781710">
          <w:rPr>
            <w:rStyle w:val="Hiperhivatkozs"/>
            <w:noProof/>
          </w:rPr>
          <w:t>43.</w:t>
        </w:r>
        <w:r>
          <w:rPr>
            <w:rFonts w:eastAsiaTheme="minorEastAsia"/>
            <w:noProof/>
            <w:lang w:eastAsia="hu-HU"/>
          </w:rPr>
          <w:tab/>
        </w:r>
        <w:r w:rsidRPr="00781710">
          <w:rPr>
            <w:rStyle w:val="Hiperhivatkozs"/>
            <w:noProof/>
          </w:rPr>
          <w:t>ábra A Dekarbonizációs célok rendszere</w:t>
        </w:r>
        <w:r>
          <w:rPr>
            <w:noProof/>
            <w:webHidden/>
          </w:rPr>
          <w:tab/>
        </w:r>
        <w:r>
          <w:rPr>
            <w:noProof/>
            <w:webHidden/>
          </w:rPr>
          <w:fldChar w:fldCharType="begin"/>
        </w:r>
        <w:r>
          <w:rPr>
            <w:noProof/>
            <w:webHidden/>
          </w:rPr>
          <w:instrText xml:space="preserve"> PAGEREF _Toc50927545 \h </w:instrText>
        </w:r>
        <w:r>
          <w:rPr>
            <w:noProof/>
            <w:webHidden/>
          </w:rPr>
        </w:r>
        <w:r>
          <w:rPr>
            <w:noProof/>
            <w:webHidden/>
          </w:rPr>
          <w:fldChar w:fldCharType="separate"/>
        </w:r>
        <w:r>
          <w:rPr>
            <w:noProof/>
            <w:webHidden/>
          </w:rPr>
          <w:t>75</w:t>
        </w:r>
        <w:r>
          <w:rPr>
            <w:noProof/>
            <w:webHidden/>
          </w:rPr>
          <w:fldChar w:fldCharType="end"/>
        </w:r>
      </w:hyperlink>
    </w:p>
    <w:p w14:paraId="1056C239" w14:textId="0AEDBE49" w:rsidR="00F8375B" w:rsidRDefault="00F8375B">
      <w:pPr>
        <w:pStyle w:val="brajegyzk"/>
        <w:tabs>
          <w:tab w:val="left" w:pos="660"/>
          <w:tab w:val="right" w:leader="dot" w:pos="9062"/>
        </w:tabs>
        <w:rPr>
          <w:rFonts w:eastAsiaTheme="minorEastAsia"/>
          <w:noProof/>
          <w:lang w:eastAsia="hu-HU"/>
        </w:rPr>
      </w:pPr>
      <w:hyperlink w:anchor="_Toc50927546" w:history="1">
        <w:r w:rsidRPr="00781710">
          <w:rPr>
            <w:rStyle w:val="Hiperhivatkozs"/>
            <w:noProof/>
          </w:rPr>
          <w:t>44.</w:t>
        </w:r>
        <w:r>
          <w:rPr>
            <w:rFonts w:eastAsiaTheme="minorEastAsia"/>
            <w:noProof/>
            <w:lang w:eastAsia="hu-HU"/>
          </w:rPr>
          <w:tab/>
        </w:r>
        <w:r w:rsidRPr="00781710">
          <w:rPr>
            <w:rStyle w:val="Hiperhivatkozs"/>
            <w:noProof/>
          </w:rPr>
          <w:t>Az Öreg tó madártávlati látképe</w:t>
        </w:r>
        <w:r>
          <w:rPr>
            <w:noProof/>
            <w:webHidden/>
          </w:rPr>
          <w:tab/>
        </w:r>
        <w:r>
          <w:rPr>
            <w:noProof/>
            <w:webHidden/>
          </w:rPr>
          <w:fldChar w:fldCharType="begin"/>
        </w:r>
        <w:r>
          <w:rPr>
            <w:noProof/>
            <w:webHidden/>
          </w:rPr>
          <w:instrText xml:space="preserve"> PAGEREF _Toc50927546 \h </w:instrText>
        </w:r>
        <w:r>
          <w:rPr>
            <w:noProof/>
            <w:webHidden/>
          </w:rPr>
        </w:r>
        <w:r>
          <w:rPr>
            <w:noProof/>
            <w:webHidden/>
          </w:rPr>
          <w:fldChar w:fldCharType="separate"/>
        </w:r>
        <w:r>
          <w:rPr>
            <w:noProof/>
            <w:webHidden/>
          </w:rPr>
          <w:t>77</w:t>
        </w:r>
        <w:r>
          <w:rPr>
            <w:noProof/>
            <w:webHidden/>
          </w:rPr>
          <w:fldChar w:fldCharType="end"/>
        </w:r>
      </w:hyperlink>
    </w:p>
    <w:p w14:paraId="6B65D028" w14:textId="421874CC" w:rsidR="00F8375B" w:rsidRDefault="00F8375B">
      <w:pPr>
        <w:pStyle w:val="brajegyzk"/>
        <w:tabs>
          <w:tab w:val="left" w:pos="660"/>
          <w:tab w:val="right" w:leader="dot" w:pos="9062"/>
        </w:tabs>
        <w:rPr>
          <w:rFonts w:eastAsiaTheme="minorEastAsia"/>
          <w:noProof/>
          <w:lang w:eastAsia="hu-HU"/>
        </w:rPr>
      </w:pPr>
      <w:hyperlink w:anchor="_Toc50927547" w:history="1">
        <w:r w:rsidRPr="00781710">
          <w:rPr>
            <w:rStyle w:val="Hiperhivatkozs"/>
            <w:noProof/>
          </w:rPr>
          <w:t>45.</w:t>
        </w:r>
        <w:r>
          <w:rPr>
            <w:rFonts w:eastAsiaTheme="minorEastAsia"/>
            <w:noProof/>
            <w:lang w:eastAsia="hu-HU"/>
          </w:rPr>
          <w:tab/>
        </w:r>
        <w:r w:rsidRPr="00781710">
          <w:rPr>
            <w:rStyle w:val="Hiperhivatkozs"/>
            <w:noProof/>
          </w:rPr>
          <w:t>ábra Stakeholder power mapping helyi értelmezése, Forrás: Mitchell</w:t>
        </w:r>
        <w:r>
          <w:rPr>
            <w:noProof/>
            <w:webHidden/>
          </w:rPr>
          <w:tab/>
        </w:r>
        <w:r>
          <w:rPr>
            <w:noProof/>
            <w:webHidden/>
          </w:rPr>
          <w:fldChar w:fldCharType="begin"/>
        </w:r>
        <w:r>
          <w:rPr>
            <w:noProof/>
            <w:webHidden/>
          </w:rPr>
          <w:instrText xml:space="preserve"> PAGEREF _Toc50927547 \h </w:instrText>
        </w:r>
        <w:r>
          <w:rPr>
            <w:noProof/>
            <w:webHidden/>
          </w:rPr>
        </w:r>
        <w:r>
          <w:rPr>
            <w:noProof/>
            <w:webHidden/>
          </w:rPr>
          <w:fldChar w:fldCharType="separate"/>
        </w:r>
        <w:r>
          <w:rPr>
            <w:noProof/>
            <w:webHidden/>
          </w:rPr>
          <w:t>102</w:t>
        </w:r>
        <w:r>
          <w:rPr>
            <w:noProof/>
            <w:webHidden/>
          </w:rPr>
          <w:fldChar w:fldCharType="end"/>
        </w:r>
      </w:hyperlink>
    </w:p>
    <w:p w14:paraId="3BEF8B5D" w14:textId="53BBCF78" w:rsidR="00F8375B" w:rsidRDefault="00F8375B">
      <w:pPr>
        <w:pStyle w:val="brajegyzk"/>
        <w:tabs>
          <w:tab w:val="left" w:pos="660"/>
          <w:tab w:val="right" w:leader="dot" w:pos="9062"/>
        </w:tabs>
        <w:rPr>
          <w:rFonts w:eastAsiaTheme="minorEastAsia"/>
          <w:noProof/>
          <w:lang w:eastAsia="hu-HU"/>
        </w:rPr>
      </w:pPr>
      <w:hyperlink w:anchor="_Toc50927548" w:history="1">
        <w:r w:rsidRPr="00781710">
          <w:rPr>
            <w:rStyle w:val="Hiperhivatkozs"/>
            <w:noProof/>
          </w:rPr>
          <w:t>46.</w:t>
        </w:r>
        <w:r>
          <w:rPr>
            <w:rFonts w:eastAsiaTheme="minorEastAsia"/>
            <w:noProof/>
            <w:lang w:eastAsia="hu-HU"/>
          </w:rPr>
          <w:tab/>
        </w:r>
        <w:r w:rsidRPr="00781710">
          <w:rPr>
            <w:rStyle w:val="Hiperhivatkozs"/>
            <w:noProof/>
          </w:rPr>
          <w:t>ábra: Stakeholder power mapping metódus, Forrás: Mitchell</w:t>
        </w:r>
        <w:r>
          <w:rPr>
            <w:noProof/>
            <w:webHidden/>
          </w:rPr>
          <w:tab/>
        </w:r>
        <w:r>
          <w:rPr>
            <w:noProof/>
            <w:webHidden/>
          </w:rPr>
          <w:fldChar w:fldCharType="begin"/>
        </w:r>
        <w:r>
          <w:rPr>
            <w:noProof/>
            <w:webHidden/>
          </w:rPr>
          <w:instrText xml:space="preserve"> PAGEREF _Toc50927548 \h </w:instrText>
        </w:r>
        <w:r>
          <w:rPr>
            <w:noProof/>
            <w:webHidden/>
          </w:rPr>
        </w:r>
        <w:r>
          <w:rPr>
            <w:noProof/>
            <w:webHidden/>
          </w:rPr>
          <w:fldChar w:fldCharType="separate"/>
        </w:r>
        <w:r>
          <w:rPr>
            <w:noProof/>
            <w:webHidden/>
          </w:rPr>
          <w:t>103</w:t>
        </w:r>
        <w:r>
          <w:rPr>
            <w:noProof/>
            <w:webHidden/>
          </w:rPr>
          <w:fldChar w:fldCharType="end"/>
        </w:r>
      </w:hyperlink>
    </w:p>
    <w:p w14:paraId="6FC239F0" w14:textId="4E6B2418" w:rsidR="00F8375B" w:rsidRDefault="00F8375B">
      <w:pPr>
        <w:pStyle w:val="brajegyzk"/>
        <w:tabs>
          <w:tab w:val="left" w:pos="660"/>
          <w:tab w:val="right" w:leader="dot" w:pos="9062"/>
        </w:tabs>
        <w:rPr>
          <w:rFonts w:eastAsiaTheme="minorEastAsia"/>
          <w:noProof/>
          <w:lang w:eastAsia="hu-HU"/>
        </w:rPr>
      </w:pPr>
      <w:hyperlink w:anchor="_Toc50927549" w:history="1">
        <w:r w:rsidRPr="00781710">
          <w:rPr>
            <w:rStyle w:val="Hiperhivatkozs"/>
            <w:noProof/>
          </w:rPr>
          <w:t>47.</w:t>
        </w:r>
        <w:r>
          <w:rPr>
            <w:rFonts w:eastAsiaTheme="minorEastAsia"/>
            <w:noProof/>
            <w:lang w:eastAsia="hu-HU"/>
          </w:rPr>
          <w:tab/>
        </w:r>
        <w:r w:rsidRPr="00781710">
          <w:rPr>
            <w:rStyle w:val="Hiperhivatkozs"/>
            <w:noProof/>
          </w:rPr>
          <w:t>ábra Az EUCF bírálati területei</w:t>
        </w:r>
        <w:r>
          <w:rPr>
            <w:noProof/>
            <w:webHidden/>
          </w:rPr>
          <w:tab/>
        </w:r>
        <w:r>
          <w:rPr>
            <w:noProof/>
            <w:webHidden/>
          </w:rPr>
          <w:fldChar w:fldCharType="begin"/>
        </w:r>
        <w:r>
          <w:rPr>
            <w:noProof/>
            <w:webHidden/>
          </w:rPr>
          <w:instrText xml:space="preserve"> PAGEREF _Toc50927549 \h </w:instrText>
        </w:r>
        <w:r>
          <w:rPr>
            <w:noProof/>
            <w:webHidden/>
          </w:rPr>
        </w:r>
        <w:r>
          <w:rPr>
            <w:noProof/>
            <w:webHidden/>
          </w:rPr>
          <w:fldChar w:fldCharType="separate"/>
        </w:r>
        <w:r>
          <w:rPr>
            <w:noProof/>
            <w:webHidden/>
          </w:rPr>
          <w:t>111</w:t>
        </w:r>
        <w:r>
          <w:rPr>
            <w:noProof/>
            <w:webHidden/>
          </w:rPr>
          <w:fldChar w:fldCharType="end"/>
        </w:r>
      </w:hyperlink>
    </w:p>
    <w:p w14:paraId="6F844A15" w14:textId="09358D26" w:rsidR="006845CA" w:rsidRDefault="00F32806">
      <w:r>
        <w:fldChar w:fldCharType="end"/>
      </w:r>
      <w:r w:rsidR="006845CA">
        <w:br w:type="page"/>
      </w:r>
    </w:p>
    <w:p w14:paraId="2F151C90" w14:textId="4C4FA8C0" w:rsidR="00BF1AA0" w:rsidRDefault="00E95A57" w:rsidP="00BF1AA0">
      <w:pPr>
        <w:pStyle w:val="Cmsor1"/>
      </w:pPr>
      <w:bookmarkStart w:id="15" w:name="_Toc50927454"/>
      <w:r>
        <w:lastRenderedPageBreak/>
        <w:t>Polgármesteri köszöntő helye, VAGY Tata bemutatása</w:t>
      </w:r>
      <w:bookmarkEnd w:id="15"/>
    </w:p>
    <w:p w14:paraId="02B4CC87" w14:textId="77777777" w:rsidR="00BF1AA0" w:rsidRDefault="00BF1AA0"/>
    <w:p w14:paraId="58CF904B" w14:textId="57F5907C" w:rsidR="00BF1AA0" w:rsidRDefault="00BF1AA0">
      <w:r>
        <w:br w:type="page"/>
      </w:r>
    </w:p>
    <w:p w14:paraId="72CC9742" w14:textId="77777777" w:rsidR="00BF1AA0" w:rsidRDefault="00BF1AA0">
      <w:pPr>
        <w:rPr>
          <w:rFonts w:asciiTheme="majorHAnsi" w:eastAsiaTheme="majorEastAsia" w:hAnsiTheme="majorHAnsi" w:cstheme="majorBidi"/>
          <w:color w:val="2F5496" w:themeColor="accent1" w:themeShade="BF"/>
          <w:sz w:val="26"/>
          <w:szCs w:val="26"/>
        </w:rPr>
      </w:pPr>
    </w:p>
    <w:p w14:paraId="1893C6F4" w14:textId="08AAEC2E" w:rsidR="00264B32" w:rsidRDefault="00B66AE2" w:rsidP="00770395">
      <w:pPr>
        <w:pStyle w:val="Cmsor2"/>
        <w:jc w:val="both"/>
      </w:pPr>
      <w:bookmarkStart w:id="16" w:name="_Toc50927455"/>
      <w:r>
        <w:t>2.0 Helyzetértékelés</w:t>
      </w:r>
      <w:bookmarkEnd w:id="16"/>
    </w:p>
    <w:p w14:paraId="6508D053" w14:textId="67275F70" w:rsidR="00B66AE2" w:rsidRDefault="00B66AE2" w:rsidP="00B66AE2">
      <w:pPr>
        <w:pStyle w:val="Cmsor2"/>
      </w:pPr>
      <w:bookmarkStart w:id="17" w:name="_Toc50927456"/>
      <w:r>
        <w:t>2.1 Mitigációs helyzetértékelés</w:t>
      </w:r>
      <w:bookmarkEnd w:id="17"/>
      <w:r>
        <w:t xml:space="preserve"> </w:t>
      </w:r>
    </w:p>
    <w:p w14:paraId="61496B60" w14:textId="77777777" w:rsidR="00F128EE" w:rsidRDefault="00F128EE" w:rsidP="00B66AE2"/>
    <w:p w14:paraId="6AB6182E" w14:textId="1C1310A9" w:rsidR="00B66AE2" w:rsidRDefault="00043B77" w:rsidP="00B66AE2">
      <w:r>
        <w:t>A mitigációs helyzetért</w:t>
      </w:r>
      <w:r w:rsidR="00F128EE">
        <w:t>é</w:t>
      </w:r>
      <w:r>
        <w:t xml:space="preserve">kelés esetében </w:t>
      </w:r>
      <w:r w:rsidR="007912E9">
        <w:t>a település üvegházgáz kibocsájtását vizsgáljuk meg szektoronkénti bontásban</w:t>
      </w:r>
      <w:r w:rsidR="00BF1AA0">
        <w:t xml:space="preserve">, az alábbiak szerint: </w:t>
      </w:r>
    </w:p>
    <w:p w14:paraId="2272E4BC" w14:textId="27099F59" w:rsidR="00BF1AA0" w:rsidRDefault="00BF1AA0" w:rsidP="000C1B63">
      <w:pPr>
        <w:pStyle w:val="Listaszerbekezds"/>
        <w:numPr>
          <w:ilvl w:val="0"/>
          <w:numId w:val="71"/>
        </w:numPr>
      </w:pPr>
      <w:r>
        <w:t xml:space="preserve">Energetikai szektor </w:t>
      </w:r>
    </w:p>
    <w:p w14:paraId="3732EBC1" w14:textId="47D134C3" w:rsidR="00E95A57" w:rsidRDefault="00617F75" w:rsidP="000C1B63">
      <w:pPr>
        <w:pStyle w:val="Listaszerbekezds"/>
        <w:numPr>
          <w:ilvl w:val="0"/>
          <w:numId w:val="71"/>
        </w:numPr>
      </w:pPr>
      <w:r>
        <w:t>Ipari kibocsájtás</w:t>
      </w:r>
    </w:p>
    <w:p w14:paraId="3FE1E718" w14:textId="4C9E49E0" w:rsidR="00617F75" w:rsidRDefault="00617F75" w:rsidP="000C1B63">
      <w:pPr>
        <w:pStyle w:val="Listaszerbekezds"/>
        <w:numPr>
          <w:ilvl w:val="0"/>
          <w:numId w:val="71"/>
        </w:numPr>
      </w:pPr>
      <w:r>
        <w:t>Közlekedés</w:t>
      </w:r>
    </w:p>
    <w:p w14:paraId="6F84FCE0" w14:textId="42E8B70A" w:rsidR="00617F75" w:rsidRDefault="00617F75" w:rsidP="000C1B63">
      <w:pPr>
        <w:pStyle w:val="Listaszerbekezds"/>
        <w:numPr>
          <w:ilvl w:val="0"/>
          <w:numId w:val="71"/>
        </w:numPr>
      </w:pPr>
      <w:r>
        <w:t>mezőgazdaság</w:t>
      </w:r>
    </w:p>
    <w:p w14:paraId="74C2DA2A" w14:textId="4B35FCCC" w:rsidR="00617F75" w:rsidRDefault="00617F75" w:rsidP="000C1B63">
      <w:pPr>
        <w:pStyle w:val="Listaszerbekezds"/>
        <w:numPr>
          <w:ilvl w:val="0"/>
          <w:numId w:val="71"/>
        </w:numPr>
      </w:pPr>
      <w:r>
        <w:t>Hulladék</w:t>
      </w:r>
    </w:p>
    <w:p w14:paraId="712FF09A" w14:textId="7E323BC6" w:rsidR="00617F75" w:rsidRDefault="00617F75" w:rsidP="000C1B63">
      <w:pPr>
        <w:pStyle w:val="Listaszerbekezds"/>
        <w:numPr>
          <w:ilvl w:val="0"/>
          <w:numId w:val="71"/>
        </w:numPr>
      </w:pPr>
      <w:r>
        <w:t>Zöldfelületek és ÜHG nyelők</w:t>
      </w:r>
    </w:p>
    <w:p w14:paraId="762DFFDC" w14:textId="4CA77B60" w:rsidR="0003038D" w:rsidRDefault="00617F75" w:rsidP="00B66AE2">
      <w:r>
        <w:t xml:space="preserve">Az egyes szektorok </w:t>
      </w:r>
      <w:r w:rsidR="00F702DE">
        <w:t xml:space="preserve">kibocsájtását az IPCC által is elfogadott módszertan alapján értékeljük </w:t>
      </w:r>
      <w:r w:rsidR="009F73E1">
        <w:t>a KBTSZ által megadott irányelvek mentén</w:t>
      </w:r>
      <w:r w:rsidR="0003038D">
        <w:t xml:space="preserve">. </w:t>
      </w:r>
    </w:p>
    <w:p w14:paraId="52CBBBFC" w14:textId="5034DD8D" w:rsidR="00617F75" w:rsidRDefault="00617F75" w:rsidP="00B66AE2"/>
    <w:p w14:paraId="5D98D96D" w14:textId="2A6CA35D" w:rsidR="0003038D" w:rsidRDefault="0003038D" w:rsidP="00B62AD4">
      <w:pPr>
        <w:pStyle w:val="Cmsor3"/>
      </w:pPr>
      <w:bookmarkStart w:id="18" w:name="_Toc50927457"/>
      <w:r>
        <w:t>2.1.1 Energiafogyasztáshoz fűződő kibocsájtás</w:t>
      </w:r>
      <w:bookmarkEnd w:id="18"/>
      <w:r>
        <w:t xml:space="preserve"> </w:t>
      </w:r>
    </w:p>
    <w:p w14:paraId="0ADCB555" w14:textId="34F5DCF7" w:rsidR="0003038D" w:rsidRDefault="0003038D" w:rsidP="00B66AE2"/>
    <w:p w14:paraId="572AC7C5" w14:textId="5315C890" w:rsidR="00B62AD4" w:rsidRDefault="00B62AD4" w:rsidP="00B66AE2">
      <w:r>
        <w:t xml:space="preserve">A település energiafogyasztását és az ahhoz fűződő kibocsájtást az alábbi dimenziók szerint értékeljük: </w:t>
      </w:r>
    </w:p>
    <w:p w14:paraId="05BC1628" w14:textId="3A9062C5" w:rsidR="009D77EB" w:rsidRDefault="009D77EB" w:rsidP="000C1B63">
      <w:pPr>
        <w:pStyle w:val="Listaszerbekezds"/>
        <w:numPr>
          <w:ilvl w:val="0"/>
          <w:numId w:val="72"/>
        </w:numPr>
      </w:pPr>
      <w:r>
        <w:t xml:space="preserve">Villamosenergiafogyasztás szektorok szerint </w:t>
      </w:r>
    </w:p>
    <w:p w14:paraId="5029E65F" w14:textId="3B73236B" w:rsidR="009D77EB" w:rsidRDefault="009D77EB" w:rsidP="000C1B63">
      <w:pPr>
        <w:pStyle w:val="Listaszerbekezds"/>
        <w:numPr>
          <w:ilvl w:val="0"/>
          <w:numId w:val="72"/>
        </w:numPr>
      </w:pPr>
      <w:r>
        <w:t>Földgázfogyasztás</w:t>
      </w:r>
    </w:p>
    <w:p w14:paraId="4B228BEC" w14:textId="32371123" w:rsidR="009D77EB" w:rsidRDefault="009D77EB" w:rsidP="000C1B63">
      <w:pPr>
        <w:pStyle w:val="Listaszerbekezds"/>
        <w:numPr>
          <w:ilvl w:val="0"/>
          <w:numId w:val="72"/>
        </w:numPr>
      </w:pPr>
      <w:r>
        <w:t xml:space="preserve">Távhő (amennyiben nem a földgáz soron került elszámolásra) </w:t>
      </w:r>
    </w:p>
    <w:p w14:paraId="0599440F" w14:textId="45F46F11" w:rsidR="009D77EB" w:rsidRDefault="0020739B" w:rsidP="000C1B63">
      <w:pPr>
        <w:pStyle w:val="Listaszerbekezds"/>
        <w:numPr>
          <w:ilvl w:val="0"/>
          <w:numId w:val="72"/>
        </w:numPr>
      </w:pPr>
      <w:r>
        <w:t>Lakossági tűzifa fogyasztás</w:t>
      </w:r>
    </w:p>
    <w:p w14:paraId="545C841B" w14:textId="64500476" w:rsidR="00B62AD4" w:rsidRDefault="0020739B" w:rsidP="00B66AE2">
      <w:r>
        <w:t xml:space="preserve">Az elszámolásban az alábbi energetikai váltószámokat alkalmaztuk: </w:t>
      </w:r>
    </w:p>
    <w:tbl>
      <w:tblPr>
        <w:tblW w:w="9458" w:type="dxa"/>
        <w:tblCellMar>
          <w:left w:w="70" w:type="dxa"/>
          <w:right w:w="70" w:type="dxa"/>
        </w:tblCellMar>
        <w:tblLook w:val="04A0" w:firstRow="1" w:lastRow="0" w:firstColumn="1" w:lastColumn="0" w:noHBand="0" w:noVBand="1"/>
      </w:tblPr>
      <w:tblGrid>
        <w:gridCol w:w="1439"/>
        <w:gridCol w:w="993"/>
        <w:gridCol w:w="1134"/>
        <w:gridCol w:w="496"/>
        <w:gridCol w:w="801"/>
        <w:gridCol w:w="663"/>
        <w:gridCol w:w="708"/>
        <w:gridCol w:w="806"/>
        <w:gridCol w:w="850"/>
        <w:gridCol w:w="1753"/>
      </w:tblGrid>
      <w:tr w:rsidR="0003038D" w:rsidRPr="0003038D" w14:paraId="3A385331" w14:textId="77777777" w:rsidTr="00B62AD4">
        <w:trPr>
          <w:trHeight w:val="240"/>
        </w:trPr>
        <w:tc>
          <w:tcPr>
            <w:tcW w:w="1439" w:type="dxa"/>
            <w:vMerge w:val="restart"/>
            <w:tcBorders>
              <w:top w:val="nil"/>
              <w:left w:val="nil"/>
              <w:bottom w:val="nil"/>
              <w:right w:val="nil"/>
            </w:tcBorders>
            <w:shd w:val="clear" w:color="000000" w:fill="99CC00"/>
            <w:noWrap/>
            <w:vAlign w:val="center"/>
            <w:hideMark/>
          </w:tcPr>
          <w:p w14:paraId="22C532DC" w14:textId="77777777" w:rsidR="0003038D" w:rsidRPr="0003038D" w:rsidRDefault="0003038D" w:rsidP="0003038D">
            <w:pPr>
              <w:spacing w:after="0" w:line="240" w:lineRule="auto"/>
              <w:jc w:val="center"/>
              <w:rPr>
                <w:rFonts w:ascii="Arial" w:eastAsia="Times New Roman" w:hAnsi="Arial" w:cs="Arial"/>
                <w:b/>
                <w:bCs/>
                <w:sz w:val="16"/>
                <w:szCs w:val="16"/>
                <w:lang w:eastAsia="hu-HU"/>
              </w:rPr>
            </w:pPr>
            <w:r w:rsidRPr="0003038D">
              <w:rPr>
                <w:rFonts w:ascii="Arial" w:eastAsia="Times New Roman" w:hAnsi="Arial" w:cs="Arial"/>
                <w:b/>
                <w:bCs/>
                <w:sz w:val="16"/>
                <w:szCs w:val="16"/>
                <w:lang w:eastAsia="hu-HU"/>
              </w:rPr>
              <w:t>ENERGIA</w:t>
            </w:r>
          </w:p>
        </w:tc>
        <w:tc>
          <w:tcPr>
            <w:tcW w:w="993" w:type="dxa"/>
            <w:tcBorders>
              <w:top w:val="nil"/>
              <w:left w:val="nil"/>
              <w:bottom w:val="nil"/>
              <w:right w:val="nil"/>
            </w:tcBorders>
            <w:shd w:val="clear" w:color="000000" w:fill="99CC00"/>
            <w:noWrap/>
            <w:vAlign w:val="bottom"/>
            <w:hideMark/>
          </w:tcPr>
          <w:p w14:paraId="023CD63A"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 </w:t>
            </w:r>
          </w:p>
        </w:tc>
        <w:tc>
          <w:tcPr>
            <w:tcW w:w="1134" w:type="dxa"/>
            <w:tcBorders>
              <w:top w:val="nil"/>
              <w:left w:val="nil"/>
              <w:bottom w:val="nil"/>
              <w:right w:val="nil"/>
            </w:tcBorders>
            <w:shd w:val="clear" w:color="000000" w:fill="99CC00"/>
            <w:noWrap/>
            <w:vAlign w:val="bottom"/>
            <w:hideMark/>
          </w:tcPr>
          <w:p w14:paraId="72F31A4D"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 </w:t>
            </w:r>
          </w:p>
        </w:tc>
        <w:tc>
          <w:tcPr>
            <w:tcW w:w="425" w:type="dxa"/>
            <w:tcBorders>
              <w:top w:val="nil"/>
              <w:left w:val="nil"/>
              <w:bottom w:val="nil"/>
              <w:right w:val="nil"/>
            </w:tcBorders>
            <w:shd w:val="clear" w:color="000000" w:fill="99CC00"/>
            <w:noWrap/>
            <w:vAlign w:val="bottom"/>
            <w:hideMark/>
          </w:tcPr>
          <w:p w14:paraId="7344F4C2"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 </w:t>
            </w:r>
          </w:p>
        </w:tc>
        <w:tc>
          <w:tcPr>
            <w:tcW w:w="687" w:type="dxa"/>
            <w:tcBorders>
              <w:top w:val="nil"/>
              <w:left w:val="nil"/>
              <w:bottom w:val="nil"/>
              <w:right w:val="nil"/>
            </w:tcBorders>
            <w:shd w:val="clear" w:color="000000" w:fill="99CC00"/>
            <w:noWrap/>
            <w:vAlign w:val="bottom"/>
            <w:hideMark/>
          </w:tcPr>
          <w:p w14:paraId="376E9FE7"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 </w:t>
            </w:r>
          </w:p>
        </w:tc>
        <w:tc>
          <w:tcPr>
            <w:tcW w:w="663" w:type="dxa"/>
            <w:tcBorders>
              <w:top w:val="nil"/>
              <w:left w:val="nil"/>
              <w:bottom w:val="nil"/>
              <w:right w:val="nil"/>
            </w:tcBorders>
            <w:shd w:val="clear" w:color="000000" w:fill="99CC00"/>
            <w:noWrap/>
            <w:vAlign w:val="bottom"/>
            <w:hideMark/>
          </w:tcPr>
          <w:p w14:paraId="29F92A46"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 </w:t>
            </w:r>
          </w:p>
        </w:tc>
        <w:tc>
          <w:tcPr>
            <w:tcW w:w="708" w:type="dxa"/>
            <w:tcBorders>
              <w:top w:val="nil"/>
              <w:left w:val="nil"/>
              <w:bottom w:val="nil"/>
              <w:right w:val="nil"/>
            </w:tcBorders>
            <w:shd w:val="clear" w:color="000000" w:fill="99CC00"/>
            <w:noWrap/>
            <w:vAlign w:val="bottom"/>
            <w:hideMark/>
          </w:tcPr>
          <w:p w14:paraId="56D79299"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 </w:t>
            </w:r>
          </w:p>
        </w:tc>
        <w:tc>
          <w:tcPr>
            <w:tcW w:w="806" w:type="dxa"/>
            <w:tcBorders>
              <w:top w:val="nil"/>
              <w:left w:val="nil"/>
              <w:bottom w:val="nil"/>
              <w:right w:val="nil"/>
            </w:tcBorders>
            <w:shd w:val="clear" w:color="000000" w:fill="99CC00"/>
            <w:noWrap/>
            <w:vAlign w:val="bottom"/>
            <w:hideMark/>
          </w:tcPr>
          <w:p w14:paraId="271FE940"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 </w:t>
            </w:r>
          </w:p>
        </w:tc>
        <w:tc>
          <w:tcPr>
            <w:tcW w:w="850" w:type="dxa"/>
            <w:tcBorders>
              <w:top w:val="nil"/>
              <w:left w:val="nil"/>
              <w:bottom w:val="nil"/>
              <w:right w:val="nil"/>
            </w:tcBorders>
            <w:shd w:val="clear" w:color="000000" w:fill="99CC00"/>
            <w:noWrap/>
            <w:vAlign w:val="bottom"/>
            <w:hideMark/>
          </w:tcPr>
          <w:p w14:paraId="0E4404C9"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 </w:t>
            </w:r>
          </w:p>
        </w:tc>
        <w:tc>
          <w:tcPr>
            <w:tcW w:w="1753" w:type="dxa"/>
            <w:tcBorders>
              <w:top w:val="nil"/>
              <w:left w:val="nil"/>
              <w:bottom w:val="nil"/>
              <w:right w:val="nil"/>
            </w:tcBorders>
            <w:shd w:val="clear" w:color="000000" w:fill="99CC00"/>
            <w:noWrap/>
            <w:vAlign w:val="bottom"/>
            <w:hideMark/>
          </w:tcPr>
          <w:p w14:paraId="62783FE6"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 </w:t>
            </w:r>
          </w:p>
        </w:tc>
      </w:tr>
      <w:tr w:rsidR="0003038D" w:rsidRPr="0003038D" w14:paraId="5629E258" w14:textId="77777777" w:rsidTr="00B62AD4">
        <w:trPr>
          <w:trHeight w:val="225"/>
        </w:trPr>
        <w:tc>
          <w:tcPr>
            <w:tcW w:w="1439" w:type="dxa"/>
            <w:vMerge/>
            <w:tcBorders>
              <w:top w:val="nil"/>
              <w:left w:val="nil"/>
              <w:bottom w:val="nil"/>
              <w:right w:val="nil"/>
            </w:tcBorders>
            <w:vAlign w:val="center"/>
            <w:hideMark/>
          </w:tcPr>
          <w:p w14:paraId="1DDC4336" w14:textId="77777777" w:rsidR="0003038D" w:rsidRPr="0003038D" w:rsidRDefault="0003038D" w:rsidP="0003038D">
            <w:pPr>
              <w:spacing w:after="0" w:line="240" w:lineRule="auto"/>
              <w:rPr>
                <w:rFonts w:ascii="Arial" w:eastAsia="Times New Roman" w:hAnsi="Arial" w:cs="Arial"/>
                <w:b/>
                <w:bCs/>
                <w:sz w:val="16"/>
                <w:szCs w:val="16"/>
                <w:lang w:eastAsia="hu-HU"/>
              </w:rPr>
            </w:pPr>
          </w:p>
        </w:tc>
        <w:tc>
          <w:tcPr>
            <w:tcW w:w="993" w:type="dxa"/>
            <w:tcBorders>
              <w:top w:val="nil"/>
              <w:left w:val="nil"/>
              <w:bottom w:val="nil"/>
              <w:right w:val="nil"/>
            </w:tcBorders>
            <w:shd w:val="clear" w:color="000000" w:fill="99CC00"/>
            <w:noWrap/>
            <w:vAlign w:val="bottom"/>
            <w:hideMark/>
          </w:tcPr>
          <w:p w14:paraId="260B423D" w14:textId="77777777" w:rsidR="0003038D" w:rsidRPr="0003038D" w:rsidRDefault="0003038D" w:rsidP="0003038D">
            <w:pPr>
              <w:spacing w:after="0" w:line="240" w:lineRule="auto"/>
              <w:rPr>
                <w:rFonts w:ascii="Arial" w:eastAsia="Times New Roman" w:hAnsi="Arial" w:cs="Arial"/>
                <w:b/>
                <w:bCs/>
                <w:sz w:val="16"/>
                <w:szCs w:val="16"/>
                <w:lang w:eastAsia="hu-HU"/>
              </w:rPr>
            </w:pPr>
            <w:r w:rsidRPr="0003038D">
              <w:rPr>
                <w:rFonts w:ascii="Arial" w:eastAsia="Times New Roman" w:hAnsi="Arial" w:cs="Arial"/>
                <w:b/>
                <w:bCs/>
                <w:sz w:val="16"/>
                <w:szCs w:val="16"/>
                <w:lang w:eastAsia="hu-HU"/>
              </w:rPr>
              <w:t>CO2</w:t>
            </w:r>
          </w:p>
        </w:tc>
        <w:tc>
          <w:tcPr>
            <w:tcW w:w="1134" w:type="dxa"/>
            <w:tcBorders>
              <w:top w:val="nil"/>
              <w:left w:val="nil"/>
              <w:bottom w:val="nil"/>
              <w:right w:val="nil"/>
            </w:tcBorders>
            <w:shd w:val="clear" w:color="000000" w:fill="99CC00"/>
            <w:noWrap/>
            <w:vAlign w:val="bottom"/>
            <w:hideMark/>
          </w:tcPr>
          <w:p w14:paraId="18F8ECEA" w14:textId="77777777" w:rsidR="0003038D" w:rsidRPr="0003038D" w:rsidRDefault="0003038D" w:rsidP="0003038D">
            <w:pPr>
              <w:spacing w:after="0" w:line="240" w:lineRule="auto"/>
              <w:rPr>
                <w:rFonts w:ascii="Arial" w:eastAsia="Times New Roman" w:hAnsi="Arial" w:cs="Arial"/>
                <w:b/>
                <w:bCs/>
                <w:sz w:val="16"/>
                <w:szCs w:val="16"/>
                <w:lang w:eastAsia="hu-HU"/>
              </w:rPr>
            </w:pPr>
            <w:r w:rsidRPr="0003038D">
              <w:rPr>
                <w:rFonts w:ascii="Arial" w:eastAsia="Times New Roman" w:hAnsi="Arial" w:cs="Arial"/>
                <w:b/>
                <w:bCs/>
                <w:sz w:val="16"/>
                <w:szCs w:val="16"/>
                <w:lang w:eastAsia="hu-HU"/>
              </w:rPr>
              <w:t> </w:t>
            </w:r>
          </w:p>
        </w:tc>
        <w:tc>
          <w:tcPr>
            <w:tcW w:w="425" w:type="dxa"/>
            <w:tcBorders>
              <w:top w:val="nil"/>
              <w:left w:val="nil"/>
              <w:bottom w:val="nil"/>
              <w:right w:val="nil"/>
            </w:tcBorders>
            <w:shd w:val="clear" w:color="000000" w:fill="99CC00"/>
            <w:noWrap/>
            <w:vAlign w:val="bottom"/>
            <w:hideMark/>
          </w:tcPr>
          <w:p w14:paraId="20A57CD0" w14:textId="77777777" w:rsidR="0003038D" w:rsidRPr="0003038D" w:rsidRDefault="0003038D" w:rsidP="0003038D">
            <w:pPr>
              <w:spacing w:after="0" w:line="240" w:lineRule="auto"/>
              <w:rPr>
                <w:rFonts w:ascii="Arial" w:eastAsia="Times New Roman" w:hAnsi="Arial" w:cs="Arial"/>
                <w:b/>
                <w:bCs/>
                <w:sz w:val="16"/>
                <w:szCs w:val="16"/>
                <w:lang w:eastAsia="hu-HU"/>
              </w:rPr>
            </w:pPr>
            <w:r w:rsidRPr="0003038D">
              <w:rPr>
                <w:rFonts w:ascii="Arial" w:eastAsia="Times New Roman" w:hAnsi="Arial" w:cs="Arial"/>
                <w:b/>
                <w:bCs/>
                <w:sz w:val="16"/>
                <w:szCs w:val="16"/>
                <w:lang w:eastAsia="hu-HU"/>
              </w:rPr>
              <w:t> </w:t>
            </w:r>
          </w:p>
        </w:tc>
        <w:tc>
          <w:tcPr>
            <w:tcW w:w="687" w:type="dxa"/>
            <w:tcBorders>
              <w:top w:val="nil"/>
              <w:left w:val="nil"/>
              <w:bottom w:val="nil"/>
              <w:right w:val="nil"/>
            </w:tcBorders>
            <w:shd w:val="clear" w:color="000000" w:fill="99CC00"/>
            <w:noWrap/>
            <w:vAlign w:val="bottom"/>
            <w:hideMark/>
          </w:tcPr>
          <w:p w14:paraId="07B20D0F" w14:textId="77777777" w:rsidR="0003038D" w:rsidRPr="0003038D" w:rsidRDefault="0003038D" w:rsidP="0003038D">
            <w:pPr>
              <w:spacing w:after="0" w:line="240" w:lineRule="auto"/>
              <w:rPr>
                <w:rFonts w:ascii="Arial" w:eastAsia="Times New Roman" w:hAnsi="Arial" w:cs="Arial"/>
                <w:b/>
                <w:bCs/>
                <w:sz w:val="16"/>
                <w:szCs w:val="16"/>
                <w:lang w:eastAsia="hu-HU"/>
              </w:rPr>
            </w:pPr>
            <w:r w:rsidRPr="0003038D">
              <w:rPr>
                <w:rFonts w:ascii="Arial" w:eastAsia="Times New Roman" w:hAnsi="Arial" w:cs="Arial"/>
                <w:b/>
                <w:bCs/>
                <w:sz w:val="16"/>
                <w:szCs w:val="16"/>
                <w:lang w:eastAsia="hu-HU"/>
              </w:rPr>
              <w:t> </w:t>
            </w:r>
          </w:p>
        </w:tc>
        <w:tc>
          <w:tcPr>
            <w:tcW w:w="663" w:type="dxa"/>
            <w:tcBorders>
              <w:top w:val="nil"/>
              <w:left w:val="nil"/>
              <w:bottom w:val="nil"/>
              <w:right w:val="nil"/>
            </w:tcBorders>
            <w:shd w:val="clear" w:color="000000" w:fill="99CC00"/>
            <w:noWrap/>
            <w:vAlign w:val="bottom"/>
            <w:hideMark/>
          </w:tcPr>
          <w:p w14:paraId="54ABB597" w14:textId="77777777" w:rsidR="0003038D" w:rsidRPr="0003038D" w:rsidRDefault="0003038D" w:rsidP="0003038D">
            <w:pPr>
              <w:spacing w:after="0" w:line="240" w:lineRule="auto"/>
              <w:rPr>
                <w:rFonts w:ascii="Arial" w:eastAsia="Times New Roman" w:hAnsi="Arial" w:cs="Arial"/>
                <w:b/>
                <w:bCs/>
                <w:sz w:val="16"/>
                <w:szCs w:val="16"/>
                <w:lang w:eastAsia="hu-HU"/>
              </w:rPr>
            </w:pPr>
            <w:r w:rsidRPr="0003038D">
              <w:rPr>
                <w:rFonts w:ascii="Arial" w:eastAsia="Times New Roman" w:hAnsi="Arial" w:cs="Arial"/>
                <w:b/>
                <w:bCs/>
                <w:sz w:val="16"/>
                <w:szCs w:val="16"/>
                <w:lang w:eastAsia="hu-HU"/>
              </w:rPr>
              <w:t> </w:t>
            </w:r>
          </w:p>
        </w:tc>
        <w:tc>
          <w:tcPr>
            <w:tcW w:w="708" w:type="dxa"/>
            <w:tcBorders>
              <w:top w:val="nil"/>
              <w:left w:val="nil"/>
              <w:bottom w:val="nil"/>
              <w:right w:val="nil"/>
            </w:tcBorders>
            <w:shd w:val="clear" w:color="000000" w:fill="99CC00"/>
            <w:noWrap/>
            <w:vAlign w:val="bottom"/>
            <w:hideMark/>
          </w:tcPr>
          <w:p w14:paraId="5A624416" w14:textId="77777777" w:rsidR="0003038D" w:rsidRPr="0003038D" w:rsidRDefault="0003038D" w:rsidP="0003038D">
            <w:pPr>
              <w:spacing w:after="0" w:line="240" w:lineRule="auto"/>
              <w:rPr>
                <w:rFonts w:ascii="Arial" w:eastAsia="Times New Roman" w:hAnsi="Arial" w:cs="Arial"/>
                <w:b/>
                <w:bCs/>
                <w:sz w:val="16"/>
                <w:szCs w:val="16"/>
                <w:lang w:eastAsia="hu-HU"/>
              </w:rPr>
            </w:pPr>
            <w:r w:rsidRPr="0003038D">
              <w:rPr>
                <w:rFonts w:ascii="Arial" w:eastAsia="Times New Roman" w:hAnsi="Arial" w:cs="Arial"/>
                <w:b/>
                <w:bCs/>
                <w:sz w:val="16"/>
                <w:szCs w:val="16"/>
                <w:lang w:eastAsia="hu-HU"/>
              </w:rPr>
              <w:t> </w:t>
            </w:r>
          </w:p>
        </w:tc>
        <w:tc>
          <w:tcPr>
            <w:tcW w:w="806" w:type="dxa"/>
            <w:tcBorders>
              <w:top w:val="nil"/>
              <w:left w:val="nil"/>
              <w:bottom w:val="nil"/>
              <w:right w:val="nil"/>
            </w:tcBorders>
            <w:shd w:val="clear" w:color="000000" w:fill="99CC00"/>
            <w:noWrap/>
            <w:vAlign w:val="bottom"/>
            <w:hideMark/>
          </w:tcPr>
          <w:p w14:paraId="06DADEDB" w14:textId="77777777" w:rsidR="0003038D" w:rsidRPr="0003038D" w:rsidRDefault="0003038D" w:rsidP="0003038D">
            <w:pPr>
              <w:spacing w:after="0" w:line="240" w:lineRule="auto"/>
              <w:rPr>
                <w:rFonts w:ascii="Arial" w:eastAsia="Times New Roman" w:hAnsi="Arial" w:cs="Arial"/>
                <w:b/>
                <w:bCs/>
                <w:sz w:val="16"/>
                <w:szCs w:val="16"/>
                <w:lang w:eastAsia="hu-HU"/>
              </w:rPr>
            </w:pPr>
            <w:r w:rsidRPr="0003038D">
              <w:rPr>
                <w:rFonts w:ascii="Arial" w:eastAsia="Times New Roman" w:hAnsi="Arial" w:cs="Arial"/>
                <w:b/>
                <w:bCs/>
                <w:sz w:val="16"/>
                <w:szCs w:val="16"/>
                <w:lang w:eastAsia="hu-HU"/>
              </w:rPr>
              <w:t> </w:t>
            </w:r>
          </w:p>
        </w:tc>
        <w:tc>
          <w:tcPr>
            <w:tcW w:w="850" w:type="dxa"/>
            <w:tcBorders>
              <w:top w:val="nil"/>
              <w:left w:val="nil"/>
              <w:bottom w:val="nil"/>
              <w:right w:val="nil"/>
            </w:tcBorders>
            <w:shd w:val="clear" w:color="000000" w:fill="99CC00"/>
            <w:noWrap/>
            <w:vAlign w:val="bottom"/>
            <w:hideMark/>
          </w:tcPr>
          <w:p w14:paraId="15A42964" w14:textId="77777777" w:rsidR="0003038D" w:rsidRPr="0003038D" w:rsidRDefault="0003038D" w:rsidP="0003038D">
            <w:pPr>
              <w:spacing w:after="0" w:line="240" w:lineRule="auto"/>
              <w:rPr>
                <w:rFonts w:ascii="Arial" w:eastAsia="Times New Roman" w:hAnsi="Arial" w:cs="Arial"/>
                <w:b/>
                <w:bCs/>
                <w:sz w:val="16"/>
                <w:szCs w:val="16"/>
                <w:lang w:eastAsia="hu-HU"/>
              </w:rPr>
            </w:pPr>
            <w:r w:rsidRPr="0003038D">
              <w:rPr>
                <w:rFonts w:ascii="Arial" w:eastAsia="Times New Roman" w:hAnsi="Arial" w:cs="Arial"/>
                <w:b/>
                <w:bCs/>
                <w:sz w:val="16"/>
                <w:szCs w:val="16"/>
                <w:lang w:eastAsia="hu-HU"/>
              </w:rPr>
              <w:t> </w:t>
            </w:r>
          </w:p>
        </w:tc>
        <w:tc>
          <w:tcPr>
            <w:tcW w:w="1753" w:type="dxa"/>
            <w:tcBorders>
              <w:top w:val="nil"/>
              <w:left w:val="nil"/>
              <w:bottom w:val="nil"/>
              <w:right w:val="nil"/>
            </w:tcBorders>
            <w:shd w:val="clear" w:color="000000" w:fill="99CC00"/>
            <w:noWrap/>
            <w:vAlign w:val="bottom"/>
            <w:hideMark/>
          </w:tcPr>
          <w:p w14:paraId="55D48CC9" w14:textId="77777777" w:rsidR="0003038D" w:rsidRPr="0003038D" w:rsidRDefault="0003038D" w:rsidP="0003038D">
            <w:pPr>
              <w:spacing w:after="0" w:line="240" w:lineRule="auto"/>
              <w:rPr>
                <w:rFonts w:ascii="Arial" w:eastAsia="Times New Roman" w:hAnsi="Arial" w:cs="Arial"/>
                <w:b/>
                <w:bCs/>
                <w:sz w:val="16"/>
                <w:szCs w:val="16"/>
                <w:lang w:eastAsia="hu-HU"/>
              </w:rPr>
            </w:pPr>
            <w:r w:rsidRPr="0003038D">
              <w:rPr>
                <w:rFonts w:ascii="Arial" w:eastAsia="Times New Roman" w:hAnsi="Arial" w:cs="Arial"/>
                <w:b/>
                <w:bCs/>
                <w:sz w:val="16"/>
                <w:szCs w:val="16"/>
                <w:lang w:eastAsia="hu-HU"/>
              </w:rPr>
              <w:t>Forrás (CO2)</w:t>
            </w:r>
          </w:p>
        </w:tc>
      </w:tr>
      <w:tr w:rsidR="0003038D" w:rsidRPr="0003038D" w14:paraId="65C75841" w14:textId="77777777" w:rsidTr="00B62AD4">
        <w:trPr>
          <w:trHeight w:val="255"/>
        </w:trPr>
        <w:tc>
          <w:tcPr>
            <w:tcW w:w="1439" w:type="dxa"/>
            <w:tcBorders>
              <w:top w:val="nil"/>
              <w:left w:val="nil"/>
              <w:bottom w:val="nil"/>
              <w:right w:val="nil"/>
            </w:tcBorders>
            <w:shd w:val="clear" w:color="auto" w:fill="auto"/>
            <w:noWrap/>
            <w:vAlign w:val="bottom"/>
            <w:hideMark/>
          </w:tcPr>
          <w:p w14:paraId="1FDD3651" w14:textId="77777777" w:rsidR="0003038D" w:rsidRPr="0003038D" w:rsidRDefault="0003038D" w:rsidP="0003038D">
            <w:pPr>
              <w:spacing w:after="0" w:line="240" w:lineRule="auto"/>
              <w:rPr>
                <w:rFonts w:ascii="Arial" w:eastAsia="Times New Roman" w:hAnsi="Arial" w:cs="Arial"/>
                <w:b/>
                <w:bCs/>
                <w:sz w:val="16"/>
                <w:szCs w:val="16"/>
                <w:lang w:eastAsia="hu-HU"/>
              </w:rPr>
            </w:pPr>
          </w:p>
        </w:tc>
        <w:tc>
          <w:tcPr>
            <w:tcW w:w="993" w:type="dxa"/>
            <w:tcBorders>
              <w:top w:val="nil"/>
              <w:left w:val="nil"/>
              <w:bottom w:val="nil"/>
              <w:right w:val="nil"/>
            </w:tcBorders>
            <w:shd w:val="clear" w:color="auto" w:fill="auto"/>
            <w:noWrap/>
            <w:vAlign w:val="bottom"/>
            <w:hideMark/>
          </w:tcPr>
          <w:p w14:paraId="04798DEE"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1134" w:type="dxa"/>
            <w:tcBorders>
              <w:top w:val="nil"/>
              <w:left w:val="nil"/>
              <w:bottom w:val="nil"/>
              <w:right w:val="nil"/>
            </w:tcBorders>
            <w:shd w:val="clear" w:color="auto" w:fill="auto"/>
            <w:noWrap/>
            <w:vAlign w:val="bottom"/>
            <w:hideMark/>
          </w:tcPr>
          <w:p w14:paraId="4646A865"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425" w:type="dxa"/>
            <w:tcBorders>
              <w:top w:val="nil"/>
              <w:left w:val="nil"/>
              <w:bottom w:val="nil"/>
              <w:right w:val="nil"/>
            </w:tcBorders>
            <w:shd w:val="clear" w:color="auto" w:fill="auto"/>
            <w:noWrap/>
            <w:vAlign w:val="bottom"/>
            <w:hideMark/>
          </w:tcPr>
          <w:p w14:paraId="1FB708BB"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687" w:type="dxa"/>
            <w:tcBorders>
              <w:top w:val="nil"/>
              <w:left w:val="nil"/>
              <w:bottom w:val="nil"/>
              <w:right w:val="nil"/>
            </w:tcBorders>
            <w:shd w:val="clear" w:color="auto" w:fill="auto"/>
            <w:noWrap/>
            <w:vAlign w:val="bottom"/>
            <w:hideMark/>
          </w:tcPr>
          <w:p w14:paraId="4BD69FD6"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663" w:type="dxa"/>
            <w:tcBorders>
              <w:top w:val="nil"/>
              <w:left w:val="nil"/>
              <w:bottom w:val="nil"/>
              <w:right w:val="nil"/>
            </w:tcBorders>
            <w:shd w:val="clear" w:color="auto" w:fill="auto"/>
            <w:noWrap/>
            <w:vAlign w:val="bottom"/>
            <w:hideMark/>
          </w:tcPr>
          <w:p w14:paraId="03BEAD89"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708" w:type="dxa"/>
            <w:tcBorders>
              <w:top w:val="nil"/>
              <w:left w:val="nil"/>
              <w:bottom w:val="nil"/>
              <w:right w:val="nil"/>
            </w:tcBorders>
            <w:shd w:val="clear" w:color="auto" w:fill="auto"/>
            <w:noWrap/>
            <w:vAlign w:val="bottom"/>
            <w:hideMark/>
          </w:tcPr>
          <w:p w14:paraId="45141D9C"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806" w:type="dxa"/>
            <w:tcBorders>
              <w:top w:val="nil"/>
              <w:left w:val="nil"/>
              <w:bottom w:val="nil"/>
              <w:right w:val="nil"/>
            </w:tcBorders>
            <w:shd w:val="clear" w:color="auto" w:fill="auto"/>
            <w:noWrap/>
            <w:vAlign w:val="bottom"/>
            <w:hideMark/>
          </w:tcPr>
          <w:p w14:paraId="2FC0D665"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850" w:type="dxa"/>
            <w:tcBorders>
              <w:top w:val="nil"/>
              <w:left w:val="nil"/>
              <w:bottom w:val="nil"/>
              <w:right w:val="nil"/>
            </w:tcBorders>
            <w:shd w:val="clear" w:color="auto" w:fill="auto"/>
            <w:noWrap/>
            <w:vAlign w:val="bottom"/>
            <w:hideMark/>
          </w:tcPr>
          <w:p w14:paraId="13EDA9AD"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1753" w:type="dxa"/>
            <w:tcBorders>
              <w:top w:val="nil"/>
              <w:left w:val="nil"/>
              <w:bottom w:val="nil"/>
              <w:right w:val="nil"/>
            </w:tcBorders>
            <w:shd w:val="clear" w:color="auto" w:fill="auto"/>
            <w:noWrap/>
            <w:vAlign w:val="bottom"/>
            <w:hideMark/>
          </w:tcPr>
          <w:p w14:paraId="1F93022E"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r>
      <w:tr w:rsidR="00B62AD4" w:rsidRPr="0003038D" w14:paraId="43493DEE" w14:textId="77777777" w:rsidTr="00B62AD4">
        <w:trPr>
          <w:trHeight w:val="255"/>
        </w:trPr>
        <w:tc>
          <w:tcPr>
            <w:tcW w:w="1439" w:type="dxa"/>
            <w:tcBorders>
              <w:top w:val="nil"/>
              <w:left w:val="nil"/>
              <w:bottom w:val="nil"/>
              <w:right w:val="nil"/>
            </w:tcBorders>
            <w:shd w:val="clear" w:color="auto" w:fill="auto"/>
            <w:noWrap/>
            <w:vAlign w:val="bottom"/>
            <w:hideMark/>
          </w:tcPr>
          <w:p w14:paraId="2B91A2A3" w14:textId="77777777" w:rsidR="0003038D" w:rsidRPr="0003038D" w:rsidRDefault="0003038D" w:rsidP="0003038D">
            <w:pPr>
              <w:spacing w:after="0" w:line="240" w:lineRule="auto"/>
              <w:rPr>
                <w:rFonts w:ascii="Arial" w:eastAsia="Times New Roman" w:hAnsi="Arial" w:cs="Arial"/>
                <w:b/>
                <w:bCs/>
                <w:sz w:val="16"/>
                <w:szCs w:val="16"/>
                <w:lang w:eastAsia="hu-HU"/>
              </w:rPr>
            </w:pPr>
            <w:r w:rsidRPr="0003038D">
              <w:rPr>
                <w:rFonts w:ascii="Arial" w:eastAsia="Times New Roman" w:hAnsi="Arial" w:cs="Arial"/>
                <w:b/>
                <w:bCs/>
                <w:sz w:val="16"/>
                <w:szCs w:val="16"/>
                <w:lang w:eastAsia="hu-HU"/>
              </w:rPr>
              <w:t>villamos energia</w:t>
            </w: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hideMark/>
          </w:tcPr>
          <w:p w14:paraId="0D1905B5" w14:textId="77777777" w:rsidR="0003038D" w:rsidRPr="0003038D" w:rsidRDefault="0003038D" w:rsidP="0003038D">
            <w:pPr>
              <w:spacing w:after="0" w:line="240" w:lineRule="auto"/>
              <w:jc w:val="right"/>
              <w:rPr>
                <w:rFonts w:ascii="Arial" w:eastAsia="Times New Roman" w:hAnsi="Arial" w:cs="Arial"/>
                <w:sz w:val="16"/>
                <w:szCs w:val="16"/>
                <w:lang w:eastAsia="hu-HU"/>
              </w:rPr>
            </w:pPr>
            <w:r w:rsidRPr="0003038D">
              <w:rPr>
                <w:rFonts w:ascii="Arial" w:eastAsia="Times New Roman" w:hAnsi="Arial" w:cs="Arial"/>
                <w:sz w:val="16"/>
                <w:szCs w:val="16"/>
                <w:lang w:eastAsia="hu-HU"/>
              </w:rPr>
              <w:t>0,360</w:t>
            </w:r>
          </w:p>
        </w:tc>
        <w:tc>
          <w:tcPr>
            <w:tcW w:w="1134" w:type="dxa"/>
            <w:tcBorders>
              <w:top w:val="nil"/>
              <w:left w:val="nil"/>
              <w:bottom w:val="nil"/>
              <w:right w:val="nil"/>
            </w:tcBorders>
            <w:shd w:val="clear" w:color="auto" w:fill="auto"/>
            <w:noWrap/>
            <w:vAlign w:val="bottom"/>
            <w:hideMark/>
          </w:tcPr>
          <w:p w14:paraId="13FCB6F7"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t CO2 / MWh</w:t>
            </w:r>
          </w:p>
        </w:tc>
        <w:tc>
          <w:tcPr>
            <w:tcW w:w="425" w:type="dxa"/>
            <w:tcBorders>
              <w:top w:val="nil"/>
              <w:left w:val="nil"/>
              <w:bottom w:val="nil"/>
              <w:right w:val="nil"/>
            </w:tcBorders>
            <w:shd w:val="clear" w:color="auto" w:fill="auto"/>
            <w:noWrap/>
            <w:vAlign w:val="bottom"/>
            <w:hideMark/>
          </w:tcPr>
          <w:p w14:paraId="6103DCC6" w14:textId="77777777" w:rsidR="0003038D" w:rsidRPr="0003038D" w:rsidRDefault="0003038D" w:rsidP="0003038D">
            <w:pPr>
              <w:spacing w:after="0" w:line="240" w:lineRule="auto"/>
              <w:rPr>
                <w:rFonts w:ascii="Arial" w:eastAsia="Times New Roman" w:hAnsi="Arial" w:cs="Arial"/>
                <w:sz w:val="16"/>
                <w:szCs w:val="16"/>
                <w:lang w:eastAsia="hu-HU"/>
              </w:rPr>
            </w:pPr>
          </w:p>
        </w:tc>
        <w:tc>
          <w:tcPr>
            <w:tcW w:w="687" w:type="dxa"/>
            <w:tcBorders>
              <w:top w:val="nil"/>
              <w:left w:val="nil"/>
              <w:bottom w:val="nil"/>
              <w:right w:val="nil"/>
            </w:tcBorders>
            <w:shd w:val="clear" w:color="auto" w:fill="auto"/>
            <w:noWrap/>
            <w:vAlign w:val="bottom"/>
            <w:hideMark/>
          </w:tcPr>
          <w:p w14:paraId="6C3976DD"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663" w:type="dxa"/>
            <w:tcBorders>
              <w:top w:val="nil"/>
              <w:left w:val="nil"/>
              <w:bottom w:val="nil"/>
              <w:right w:val="nil"/>
            </w:tcBorders>
            <w:shd w:val="clear" w:color="auto" w:fill="auto"/>
            <w:noWrap/>
            <w:vAlign w:val="bottom"/>
            <w:hideMark/>
          </w:tcPr>
          <w:p w14:paraId="7391DB71"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708" w:type="dxa"/>
            <w:tcBorders>
              <w:top w:val="nil"/>
              <w:left w:val="nil"/>
              <w:bottom w:val="nil"/>
              <w:right w:val="nil"/>
            </w:tcBorders>
            <w:shd w:val="clear" w:color="auto" w:fill="auto"/>
            <w:noWrap/>
            <w:vAlign w:val="bottom"/>
            <w:hideMark/>
          </w:tcPr>
          <w:p w14:paraId="3D9C7244"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806" w:type="dxa"/>
            <w:tcBorders>
              <w:top w:val="nil"/>
              <w:left w:val="nil"/>
              <w:bottom w:val="nil"/>
              <w:right w:val="nil"/>
            </w:tcBorders>
            <w:shd w:val="clear" w:color="auto" w:fill="auto"/>
            <w:noWrap/>
            <w:vAlign w:val="bottom"/>
            <w:hideMark/>
          </w:tcPr>
          <w:p w14:paraId="35D86A0E"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850" w:type="dxa"/>
            <w:tcBorders>
              <w:top w:val="nil"/>
              <w:left w:val="nil"/>
              <w:bottom w:val="nil"/>
              <w:right w:val="nil"/>
            </w:tcBorders>
            <w:shd w:val="clear" w:color="auto" w:fill="auto"/>
            <w:noWrap/>
            <w:vAlign w:val="bottom"/>
            <w:hideMark/>
          </w:tcPr>
          <w:p w14:paraId="4A695C46"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1753" w:type="dxa"/>
            <w:tcBorders>
              <w:top w:val="nil"/>
              <w:left w:val="nil"/>
              <w:bottom w:val="nil"/>
              <w:right w:val="nil"/>
            </w:tcBorders>
            <w:shd w:val="clear" w:color="auto" w:fill="auto"/>
            <w:noWrap/>
            <w:vAlign w:val="bottom"/>
            <w:hideMark/>
          </w:tcPr>
          <w:p w14:paraId="4705C451"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OMSZ</w:t>
            </w:r>
          </w:p>
        </w:tc>
      </w:tr>
      <w:tr w:rsidR="0003038D" w:rsidRPr="0003038D" w14:paraId="6CE97864" w14:textId="77777777" w:rsidTr="00B62AD4">
        <w:trPr>
          <w:trHeight w:val="255"/>
        </w:trPr>
        <w:tc>
          <w:tcPr>
            <w:tcW w:w="1439" w:type="dxa"/>
            <w:tcBorders>
              <w:top w:val="nil"/>
              <w:left w:val="nil"/>
              <w:bottom w:val="nil"/>
              <w:right w:val="nil"/>
            </w:tcBorders>
            <w:shd w:val="clear" w:color="auto" w:fill="auto"/>
            <w:noWrap/>
            <w:vAlign w:val="bottom"/>
            <w:hideMark/>
          </w:tcPr>
          <w:p w14:paraId="6BD99984" w14:textId="77777777" w:rsidR="0003038D" w:rsidRPr="0003038D" w:rsidRDefault="0003038D" w:rsidP="0003038D">
            <w:pPr>
              <w:spacing w:after="0" w:line="240" w:lineRule="auto"/>
              <w:rPr>
                <w:rFonts w:ascii="Arial" w:eastAsia="Times New Roman" w:hAnsi="Arial" w:cs="Arial"/>
                <w:b/>
                <w:bCs/>
                <w:sz w:val="16"/>
                <w:szCs w:val="16"/>
                <w:lang w:eastAsia="hu-HU"/>
              </w:rPr>
            </w:pPr>
            <w:r w:rsidRPr="0003038D">
              <w:rPr>
                <w:rFonts w:ascii="Arial" w:eastAsia="Times New Roman" w:hAnsi="Arial" w:cs="Arial"/>
                <w:b/>
                <w:bCs/>
                <w:sz w:val="16"/>
                <w:szCs w:val="16"/>
                <w:lang w:eastAsia="hu-HU"/>
              </w:rPr>
              <w:t>földgáz</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15E356CA" w14:textId="77777777" w:rsidR="0003038D" w:rsidRPr="0003038D" w:rsidRDefault="0003038D" w:rsidP="0003038D">
            <w:pPr>
              <w:spacing w:after="0" w:line="240" w:lineRule="auto"/>
              <w:jc w:val="right"/>
              <w:rPr>
                <w:rFonts w:ascii="Arial" w:eastAsia="Times New Roman" w:hAnsi="Arial" w:cs="Arial"/>
                <w:sz w:val="16"/>
                <w:szCs w:val="16"/>
                <w:lang w:eastAsia="hu-HU"/>
              </w:rPr>
            </w:pPr>
            <w:r w:rsidRPr="0003038D">
              <w:rPr>
                <w:rFonts w:ascii="Arial" w:eastAsia="Times New Roman" w:hAnsi="Arial" w:cs="Arial"/>
                <w:sz w:val="16"/>
                <w:szCs w:val="16"/>
                <w:lang w:eastAsia="hu-HU"/>
              </w:rPr>
              <w:t>0,202</w:t>
            </w:r>
          </w:p>
        </w:tc>
        <w:tc>
          <w:tcPr>
            <w:tcW w:w="1134" w:type="dxa"/>
            <w:tcBorders>
              <w:top w:val="nil"/>
              <w:left w:val="nil"/>
              <w:bottom w:val="nil"/>
              <w:right w:val="nil"/>
            </w:tcBorders>
            <w:shd w:val="clear" w:color="auto" w:fill="auto"/>
            <w:noWrap/>
            <w:vAlign w:val="bottom"/>
            <w:hideMark/>
          </w:tcPr>
          <w:p w14:paraId="4D854458"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t CO2 / MWh</w:t>
            </w:r>
          </w:p>
        </w:tc>
        <w:tc>
          <w:tcPr>
            <w:tcW w:w="425" w:type="dxa"/>
            <w:tcBorders>
              <w:top w:val="nil"/>
              <w:left w:val="nil"/>
              <w:bottom w:val="nil"/>
              <w:right w:val="nil"/>
            </w:tcBorders>
            <w:shd w:val="clear" w:color="auto" w:fill="auto"/>
            <w:noWrap/>
            <w:vAlign w:val="bottom"/>
            <w:hideMark/>
          </w:tcPr>
          <w:p w14:paraId="0C9BD052" w14:textId="77777777" w:rsidR="0003038D" w:rsidRPr="0003038D" w:rsidRDefault="0003038D" w:rsidP="0003038D">
            <w:pPr>
              <w:spacing w:after="0" w:line="240" w:lineRule="auto"/>
              <w:rPr>
                <w:rFonts w:ascii="Arial" w:eastAsia="Times New Roman" w:hAnsi="Arial" w:cs="Arial"/>
                <w:sz w:val="16"/>
                <w:szCs w:val="16"/>
                <w:lang w:eastAsia="hu-HU"/>
              </w:rPr>
            </w:pPr>
          </w:p>
        </w:tc>
        <w:tc>
          <w:tcPr>
            <w:tcW w:w="687" w:type="dxa"/>
            <w:tcBorders>
              <w:top w:val="nil"/>
              <w:left w:val="nil"/>
              <w:bottom w:val="nil"/>
              <w:right w:val="nil"/>
            </w:tcBorders>
            <w:shd w:val="clear" w:color="auto" w:fill="auto"/>
            <w:noWrap/>
            <w:vAlign w:val="bottom"/>
            <w:hideMark/>
          </w:tcPr>
          <w:p w14:paraId="50937FED"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663" w:type="dxa"/>
            <w:tcBorders>
              <w:top w:val="nil"/>
              <w:left w:val="nil"/>
              <w:bottom w:val="nil"/>
              <w:right w:val="nil"/>
            </w:tcBorders>
            <w:shd w:val="clear" w:color="auto" w:fill="auto"/>
            <w:noWrap/>
            <w:vAlign w:val="bottom"/>
            <w:hideMark/>
          </w:tcPr>
          <w:p w14:paraId="459F9265"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708" w:type="dxa"/>
            <w:tcBorders>
              <w:top w:val="nil"/>
              <w:left w:val="nil"/>
              <w:bottom w:val="nil"/>
              <w:right w:val="nil"/>
            </w:tcBorders>
            <w:shd w:val="clear" w:color="auto" w:fill="auto"/>
            <w:noWrap/>
            <w:vAlign w:val="bottom"/>
            <w:hideMark/>
          </w:tcPr>
          <w:p w14:paraId="15C00ABB"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806" w:type="dxa"/>
            <w:tcBorders>
              <w:top w:val="nil"/>
              <w:left w:val="nil"/>
              <w:bottom w:val="nil"/>
              <w:right w:val="nil"/>
            </w:tcBorders>
            <w:shd w:val="clear" w:color="auto" w:fill="auto"/>
            <w:noWrap/>
            <w:vAlign w:val="bottom"/>
            <w:hideMark/>
          </w:tcPr>
          <w:p w14:paraId="036859D7"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850" w:type="dxa"/>
            <w:tcBorders>
              <w:top w:val="nil"/>
              <w:left w:val="nil"/>
              <w:bottom w:val="nil"/>
              <w:right w:val="nil"/>
            </w:tcBorders>
            <w:shd w:val="clear" w:color="auto" w:fill="auto"/>
            <w:noWrap/>
            <w:vAlign w:val="bottom"/>
            <w:hideMark/>
          </w:tcPr>
          <w:p w14:paraId="554B3F88"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1753" w:type="dxa"/>
            <w:tcBorders>
              <w:top w:val="nil"/>
              <w:left w:val="nil"/>
              <w:bottom w:val="nil"/>
              <w:right w:val="nil"/>
            </w:tcBorders>
            <w:shd w:val="clear" w:color="auto" w:fill="auto"/>
            <w:noWrap/>
            <w:vAlign w:val="bottom"/>
            <w:hideMark/>
          </w:tcPr>
          <w:p w14:paraId="42D1279D"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IPCC</w:t>
            </w:r>
          </w:p>
        </w:tc>
      </w:tr>
      <w:tr w:rsidR="0003038D" w:rsidRPr="0003038D" w14:paraId="0C321CC2" w14:textId="77777777" w:rsidTr="00B62AD4">
        <w:trPr>
          <w:trHeight w:val="255"/>
        </w:trPr>
        <w:tc>
          <w:tcPr>
            <w:tcW w:w="1439" w:type="dxa"/>
            <w:tcBorders>
              <w:top w:val="nil"/>
              <w:left w:val="nil"/>
              <w:bottom w:val="nil"/>
              <w:right w:val="nil"/>
            </w:tcBorders>
            <w:shd w:val="clear" w:color="auto" w:fill="auto"/>
            <w:noWrap/>
            <w:vAlign w:val="bottom"/>
            <w:hideMark/>
          </w:tcPr>
          <w:p w14:paraId="53BC83AC" w14:textId="77777777" w:rsidR="0003038D" w:rsidRPr="0003038D" w:rsidRDefault="0003038D" w:rsidP="0003038D">
            <w:pPr>
              <w:spacing w:after="0" w:line="240" w:lineRule="auto"/>
              <w:rPr>
                <w:rFonts w:ascii="Arial" w:eastAsia="Times New Roman" w:hAnsi="Arial" w:cs="Arial"/>
                <w:b/>
                <w:bCs/>
                <w:sz w:val="16"/>
                <w:szCs w:val="16"/>
                <w:lang w:eastAsia="hu-HU"/>
              </w:rPr>
            </w:pPr>
            <w:r w:rsidRPr="0003038D">
              <w:rPr>
                <w:rFonts w:ascii="Arial" w:eastAsia="Times New Roman" w:hAnsi="Arial" w:cs="Arial"/>
                <w:b/>
                <w:bCs/>
                <w:sz w:val="16"/>
                <w:szCs w:val="16"/>
                <w:lang w:eastAsia="hu-HU"/>
              </w:rPr>
              <w:t>barnaszén</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02143455" w14:textId="77777777" w:rsidR="0003038D" w:rsidRPr="0003038D" w:rsidRDefault="0003038D" w:rsidP="0003038D">
            <w:pPr>
              <w:spacing w:after="0" w:line="240" w:lineRule="auto"/>
              <w:jc w:val="right"/>
              <w:rPr>
                <w:rFonts w:ascii="Arial" w:eastAsia="Times New Roman" w:hAnsi="Arial" w:cs="Arial"/>
                <w:sz w:val="16"/>
                <w:szCs w:val="16"/>
                <w:lang w:eastAsia="hu-HU"/>
              </w:rPr>
            </w:pPr>
            <w:r w:rsidRPr="0003038D">
              <w:rPr>
                <w:rFonts w:ascii="Arial" w:eastAsia="Times New Roman" w:hAnsi="Arial" w:cs="Arial"/>
                <w:sz w:val="16"/>
                <w:szCs w:val="16"/>
                <w:lang w:eastAsia="hu-HU"/>
              </w:rPr>
              <w:t>0,377</w:t>
            </w:r>
          </w:p>
        </w:tc>
        <w:tc>
          <w:tcPr>
            <w:tcW w:w="1134" w:type="dxa"/>
            <w:tcBorders>
              <w:top w:val="nil"/>
              <w:left w:val="nil"/>
              <w:bottom w:val="nil"/>
              <w:right w:val="nil"/>
            </w:tcBorders>
            <w:shd w:val="clear" w:color="auto" w:fill="auto"/>
            <w:noWrap/>
            <w:vAlign w:val="bottom"/>
            <w:hideMark/>
          </w:tcPr>
          <w:p w14:paraId="5C2841FF"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t CO2 / MWh</w:t>
            </w:r>
          </w:p>
        </w:tc>
        <w:tc>
          <w:tcPr>
            <w:tcW w:w="425" w:type="dxa"/>
            <w:tcBorders>
              <w:top w:val="nil"/>
              <w:left w:val="nil"/>
              <w:bottom w:val="nil"/>
              <w:right w:val="nil"/>
            </w:tcBorders>
            <w:shd w:val="clear" w:color="auto" w:fill="auto"/>
            <w:noWrap/>
            <w:vAlign w:val="bottom"/>
            <w:hideMark/>
          </w:tcPr>
          <w:p w14:paraId="0F78B86C" w14:textId="77777777" w:rsidR="0003038D" w:rsidRPr="0003038D" w:rsidRDefault="0003038D" w:rsidP="0003038D">
            <w:pPr>
              <w:spacing w:after="0" w:line="240" w:lineRule="auto"/>
              <w:rPr>
                <w:rFonts w:ascii="Arial" w:eastAsia="Times New Roman" w:hAnsi="Arial" w:cs="Arial"/>
                <w:sz w:val="16"/>
                <w:szCs w:val="16"/>
                <w:lang w:eastAsia="hu-HU"/>
              </w:rPr>
            </w:pPr>
          </w:p>
        </w:tc>
        <w:tc>
          <w:tcPr>
            <w:tcW w:w="687" w:type="dxa"/>
            <w:tcBorders>
              <w:top w:val="nil"/>
              <w:left w:val="nil"/>
              <w:bottom w:val="nil"/>
              <w:right w:val="nil"/>
            </w:tcBorders>
            <w:shd w:val="clear" w:color="auto" w:fill="auto"/>
            <w:noWrap/>
            <w:vAlign w:val="bottom"/>
            <w:hideMark/>
          </w:tcPr>
          <w:p w14:paraId="2547B71E"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663" w:type="dxa"/>
            <w:tcBorders>
              <w:top w:val="nil"/>
              <w:left w:val="nil"/>
              <w:bottom w:val="nil"/>
              <w:right w:val="nil"/>
            </w:tcBorders>
            <w:shd w:val="clear" w:color="auto" w:fill="auto"/>
            <w:noWrap/>
            <w:vAlign w:val="bottom"/>
            <w:hideMark/>
          </w:tcPr>
          <w:p w14:paraId="4B48AFFF"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708" w:type="dxa"/>
            <w:tcBorders>
              <w:top w:val="nil"/>
              <w:left w:val="nil"/>
              <w:bottom w:val="nil"/>
              <w:right w:val="nil"/>
            </w:tcBorders>
            <w:shd w:val="clear" w:color="auto" w:fill="auto"/>
            <w:noWrap/>
            <w:vAlign w:val="bottom"/>
            <w:hideMark/>
          </w:tcPr>
          <w:p w14:paraId="3E94A905"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806" w:type="dxa"/>
            <w:tcBorders>
              <w:top w:val="nil"/>
              <w:left w:val="nil"/>
              <w:bottom w:val="nil"/>
              <w:right w:val="nil"/>
            </w:tcBorders>
            <w:shd w:val="clear" w:color="auto" w:fill="auto"/>
            <w:noWrap/>
            <w:vAlign w:val="bottom"/>
            <w:hideMark/>
          </w:tcPr>
          <w:p w14:paraId="6825076B"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850" w:type="dxa"/>
            <w:tcBorders>
              <w:top w:val="nil"/>
              <w:left w:val="nil"/>
              <w:bottom w:val="nil"/>
              <w:right w:val="nil"/>
            </w:tcBorders>
            <w:shd w:val="clear" w:color="auto" w:fill="auto"/>
            <w:noWrap/>
            <w:vAlign w:val="bottom"/>
            <w:hideMark/>
          </w:tcPr>
          <w:p w14:paraId="6F9A9592"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1753" w:type="dxa"/>
            <w:tcBorders>
              <w:top w:val="nil"/>
              <w:left w:val="nil"/>
              <w:bottom w:val="nil"/>
              <w:right w:val="nil"/>
            </w:tcBorders>
            <w:shd w:val="clear" w:color="auto" w:fill="auto"/>
            <w:noWrap/>
            <w:vAlign w:val="bottom"/>
            <w:hideMark/>
          </w:tcPr>
          <w:p w14:paraId="1868EBFE"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Nemzeti ÜHG leltár</w:t>
            </w:r>
          </w:p>
        </w:tc>
      </w:tr>
      <w:tr w:rsidR="0003038D" w:rsidRPr="0003038D" w14:paraId="15C195AB" w14:textId="77777777" w:rsidTr="00B62AD4">
        <w:trPr>
          <w:trHeight w:val="255"/>
        </w:trPr>
        <w:tc>
          <w:tcPr>
            <w:tcW w:w="1439" w:type="dxa"/>
            <w:tcBorders>
              <w:top w:val="nil"/>
              <w:left w:val="nil"/>
              <w:bottom w:val="nil"/>
              <w:right w:val="nil"/>
            </w:tcBorders>
            <w:shd w:val="clear" w:color="auto" w:fill="auto"/>
            <w:noWrap/>
            <w:vAlign w:val="bottom"/>
            <w:hideMark/>
          </w:tcPr>
          <w:p w14:paraId="7985FBC4" w14:textId="77777777" w:rsidR="0003038D" w:rsidRPr="0003038D" w:rsidRDefault="0003038D" w:rsidP="0003038D">
            <w:pPr>
              <w:spacing w:after="0" w:line="240" w:lineRule="auto"/>
              <w:rPr>
                <w:rFonts w:ascii="Arial" w:eastAsia="Times New Roman" w:hAnsi="Arial" w:cs="Arial"/>
                <w:b/>
                <w:bCs/>
                <w:sz w:val="16"/>
                <w:szCs w:val="16"/>
                <w:lang w:eastAsia="hu-HU"/>
              </w:rPr>
            </w:pPr>
            <w:r w:rsidRPr="0003038D">
              <w:rPr>
                <w:rFonts w:ascii="Arial" w:eastAsia="Times New Roman" w:hAnsi="Arial" w:cs="Arial"/>
                <w:b/>
                <w:bCs/>
                <w:sz w:val="16"/>
                <w:szCs w:val="16"/>
                <w:lang w:eastAsia="hu-HU"/>
              </w:rPr>
              <w:t>lignit</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24187E5F" w14:textId="77777777" w:rsidR="0003038D" w:rsidRPr="0003038D" w:rsidRDefault="0003038D" w:rsidP="0003038D">
            <w:pPr>
              <w:spacing w:after="0" w:line="240" w:lineRule="auto"/>
              <w:jc w:val="right"/>
              <w:rPr>
                <w:rFonts w:ascii="Arial" w:eastAsia="Times New Roman" w:hAnsi="Arial" w:cs="Arial"/>
                <w:sz w:val="16"/>
                <w:szCs w:val="16"/>
                <w:lang w:eastAsia="hu-HU"/>
              </w:rPr>
            </w:pPr>
            <w:r w:rsidRPr="0003038D">
              <w:rPr>
                <w:rFonts w:ascii="Arial" w:eastAsia="Times New Roman" w:hAnsi="Arial" w:cs="Arial"/>
                <w:sz w:val="16"/>
                <w:szCs w:val="16"/>
                <w:lang w:eastAsia="hu-HU"/>
              </w:rPr>
              <w:t>0,404</w:t>
            </w:r>
          </w:p>
        </w:tc>
        <w:tc>
          <w:tcPr>
            <w:tcW w:w="1134" w:type="dxa"/>
            <w:tcBorders>
              <w:top w:val="nil"/>
              <w:left w:val="nil"/>
              <w:bottom w:val="nil"/>
              <w:right w:val="nil"/>
            </w:tcBorders>
            <w:shd w:val="clear" w:color="auto" w:fill="auto"/>
            <w:noWrap/>
            <w:vAlign w:val="bottom"/>
            <w:hideMark/>
          </w:tcPr>
          <w:p w14:paraId="5AB4D934"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t CO2 / MWh</w:t>
            </w:r>
          </w:p>
        </w:tc>
        <w:tc>
          <w:tcPr>
            <w:tcW w:w="425" w:type="dxa"/>
            <w:tcBorders>
              <w:top w:val="nil"/>
              <w:left w:val="nil"/>
              <w:bottom w:val="nil"/>
              <w:right w:val="nil"/>
            </w:tcBorders>
            <w:shd w:val="clear" w:color="auto" w:fill="auto"/>
            <w:noWrap/>
            <w:vAlign w:val="bottom"/>
            <w:hideMark/>
          </w:tcPr>
          <w:p w14:paraId="66FD7FCC" w14:textId="77777777" w:rsidR="0003038D" w:rsidRPr="0003038D" w:rsidRDefault="0003038D" w:rsidP="0003038D">
            <w:pPr>
              <w:spacing w:after="0" w:line="240" w:lineRule="auto"/>
              <w:rPr>
                <w:rFonts w:ascii="Arial" w:eastAsia="Times New Roman" w:hAnsi="Arial" w:cs="Arial"/>
                <w:sz w:val="16"/>
                <w:szCs w:val="16"/>
                <w:lang w:eastAsia="hu-HU"/>
              </w:rPr>
            </w:pPr>
          </w:p>
        </w:tc>
        <w:tc>
          <w:tcPr>
            <w:tcW w:w="687" w:type="dxa"/>
            <w:tcBorders>
              <w:top w:val="nil"/>
              <w:left w:val="nil"/>
              <w:bottom w:val="nil"/>
              <w:right w:val="nil"/>
            </w:tcBorders>
            <w:shd w:val="clear" w:color="auto" w:fill="auto"/>
            <w:noWrap/>
            <w:vAlign w:val="bottom"/>
            <w:hideMark/>
          </w:tcPr>
          <w:p w14:paraId="261CA222"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663" w:type="dxa"/>
            <w:tcBorders>
              <w:top w:val="nil"/>
              <w:left w:val="nil"/>
              <w:bottom w:val="nil"/>
              <w:right w:val="nil"/>
            </w:tcBorders>
            <w:shd w:val="clear" w:color="auto" w:fill="auto"/>
            <w:noWrap/>
            <w:vAlign w:val="bottom"/>
            <w:hideMark/>
          </w:tcPr>
          <w:p w14:paraId="3384B0D8"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708" w:type="dxa"/>
            <w:tcBorders>
              <w:top w:val="nil"/>
              <w:left w:val="nil"/>
              <w:bottom w:val="nil"/>
              <w:right w:val="nil"/>
            </w:tcBorders>
            <w:shd w:val="clear" w:color="auto" w:fill="auto"/>
            <w:noWrap/>
            <w:vAlign w:val="bottom"/>
            <w:hideMark/>
          </w:tcPr>
          <w:p w14:paraId="048114AE"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806" w:type="dxa"/>
            <w:tcBorders>
              <w:top w:val="nil"/>
              <w:left w:val="nil"/>
              <w:bottom w:val="nil"/>
              <w:right w:val="nil"/>
            </w:tcBorders>
            <w:shd w:val="clear" w:color="auto" w:fill="auto"/>
            <w:noWrap/>
            <w:vAlign w:val="bottom"/>
            <w:hideMark/>
          </w:tcPr>
          <w:p w14:paraId="67031241"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850" w:type="dxa"/>
            <w:tcBorders>
              <w:top w:val="nil"/>
              <w:left w:val="nil"/>
              <w:bottom w:val="nil"/>
              <w:right w:val="nil"/>
            </w:tcBorders>
            <w:shd w:val="clear" w:color="auto" w:fill="auto"/>
            <w:noWrap/>
            <w:vAlign w:val="bottom"/>
            <w:hideMark/>
          </w:tcPr>
          <w:p w14:paraId="7BE0268B"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1753" w:type="dxa"/>
            <w:tcBorders>
              <w:top w:val="nil"/>
              <w:left w:val="nil"/>
              <w:bottom w:val="nil"/>
              <w:right w:val="nil"/>
            </w:tcBorders>
            <w:shd w:val="clear" w:color="auto" w:fill="auto"/>
            <w:noWrap/>
            <w:vAlign w:val="bottom"/>
            <w:hideMark/>
          </w:tcPr>
          <w:p w14:paraId="6133A804"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Nemzeti ÜHG leltár</w:t>
            </w:r>
          </w:p>
        </w:tc>
      </w:tr>
      <w:tr w:rsidR="00B62AD4" w:rsidRPr="0003038D" w14:paraId="39B76EB4" w14:textId="77777777" w:rsidTr="00B62AD4">
        <w:trPr>
          <w:trHeight w:val="255"/>
        </w:trPr>
        <w:tc>
          <w:tcPr>
            <w:tcW w:w="1439" w:type="dxa"/>
            <w:tcBorders>
              <w:top w:val="nil"/>
              <w:left w:val="nil"/>
              <w:bottom w:val="nil"/>
              <w:right w:val="nil"/>
            </w:tcBorders>
            <w:shd w:val="clear" w:color="auto" w:fill="auto"/>
            <w:noWrap/>
            <w:vAlign w:val="bottom"/>
            <w:hideMark/>
          </w:tcPr>
          <w:p w14:paraId="3E979065" w14:textId="77777777" w:rsidR="0003038D" w:rsidRPr="0003038D" w:rsidRDefault="0003038D" w:rsidP="0003038D">
            <w:pPr>
              <w:spacing w:after="0" w:line="240" w:lineRule="auto"/>
              <w:rPr>
                <w:rFonts w:ascii="Arial" w:eastAsia="Times New Roman" w:hAnsi="Arial" w:cs="Arial"/>
                <w:b/>
                <w:bCs/>
                <w:sz w:val="16"/>
                <w:szCs w:val="16"/>
                <w:lang w:eastAsia="hu-HU"/>
              </w:rPr>
            </w:pPr>
            <w:r w:rsidRPr="0003038D">
              <w:rPr>
                <w:rFonts w:ascii="Arial" w:eastAsia="Times New Roman" w:hAnsi="Arial" w:cs="Arial"/>
                <w:b/>
                <w:bCs/>
                <w:sz w:val="16"/>
                <w:szCs w:val="16"/>
                <w:lang w:eastAsia="hu-HU"/>
              </w:rPr>
              <w:t>dízel</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578B5346" w14:textId="77777777" w:rsidR="0003038D" w:rsidRPr="0003038D" w:rsidRDefault="0003038D" w:rsidP="0003038D">
            <w:pPr>
              <w:spacing w:after="0" w:line="240" w:lineRule="auto"/>
              <w:jc w:val="right"/>
              <w:rPr>
                <w:rFonts w:ascii="Arial" w:eastAsia="Times New Roman" w:hAnsi="Arial" w:cs="Arial"/>
                <w:sz w:val="16"/>
                <w:szCs w:val="16"/>
                <w:lang w:eastAsia="hu-HU"/>
              </w:rPr>
            </w:pPr>
            <w:r w:rsidRPr="0003038D">
              <w:rPr>
                <w:rFonts w:ascii="Arial" w:eastAsia="Times New Roman" w:hAnsi="Arial" w:cs="Arial"/>
                <w:sz w:val="16"/>
                <w:szCs w:val="16"/>
                <w:lang w:eastAsia="hu-HU"/>
              </w:rPr>
              <w:t>0,267</w:t>
            </w:r>
          </w:p>
        </w:tc>
        <w:tc>
          <w:tcPr>
            <w:tcW w:w="1134" w:type="dxa"/>
            <w:tcBorders>
              <w:top w:val="nil"/>
              <w:left w:val="nil"/>
              <w:bottom w:val="nil"/>
              <w:right w:val="nil"/>
            </w:tcBorders>
            <w:shd w:val="clear" w:color="auto" w:fill="auto"/>
            <w:noWrap/>
            <w:vAlign w:val="bottom"/>
            <w:hideMark/>
          </w:tcPr>
          <w:p w14:paraId="17068371"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t CO2 / MWh</w:t>
            </w:r>
          </w:p>
        </w:tc>
        <w:tc>
          <w:tcPr>
            <w:tcW w:w="1112" w:type="dxa"/>
            <w:gridSpan w:val="2"/>
            <w:tcBorders>
              <w:top w:val="nil"/>
              <w:left w:val="nil"/>
              <w:bottom w:val="nil"/>
              <w:right w:val="nil"/>
            </w:tcBorders>
            <w:shd w:val="clear" w:color="auto" w:fill="auto"/>
            <w:noWrap/>
            <w:vAlign w:val="bottom"/>
            <w:hideMark/>
          </w:tcPr>
          <w:p w14:paraId="6FED45D0"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energiatartalom:</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9C2C81" w14:textId="77777777" w:rsidR="0003038D" w:rsidRPr="0003038D" w:rsidRDefault="0003038D" w:rsidP="0003038D">
            <w:pPr>
              <w:spacing w:after="0" w:line="240" w:lineRule="auto"/>
              <w:jc w:val="right"/>
              <w:rPr>
                <w:rFonts w:ascii="Arial" w:eastAsia="Times New Roman" w:hAnsi="Arial" w:cs="Arial"/>
                <w:sz w:val="16"/>
                <w:szCs w:val="16"/>
                <w:lang w:eastAsia="hu-HU"/>
              </w:rPr>
            </w:pPr>
            <w:r w:rsidRPr="0003038D">
              <w:rPr>
                <w:rFonts w:ascii="Arial" w:eastAsia="Times New Roman" w:hAnsi="Arial" w:cs="Arial"/>
                <w:sz w:val="16"/>
                <w:szCs w:val="16"/>
                <w:lang w:eastAsia="hu-HU"/>
              </w:rPr>
              <w:t>10,96</w:t>
            </w:r>
          </w:p>
        </w:tc>
        <w:tc>
          <w:tcPr>
            <w:tcW w:w="708" w:type="dxa"/>
            <w:tcBorders>
              <w:top w:val="nil"/>
              <w:left w:val="nil"/>
              <w:bottom w:val="nil"/>
              <w:right w:val="nil"/>
            </w:tcBorders>
            <w:shd w:val="clear" w:color="auto" w:fill="auto"/>
            <w:noWrap/>
            <w:vAlign w:val="bottom"/>
            <w:hideMark/>
          </w:tcPr>
          <w:p w14:paraId="0E643918"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kWh/l</w:t>
            </w:r>
          </w:p>
        </w:tc>
        <w:tc>
          <w:tcPr>
            <w:tcW w:w="8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EEF44F" w14:textId="77777777" w:rsidR="0003038D" w:rsidRPr="0003038D" w:rsidRDefault="0003038D" w:rsidP="0003038D">
            <w:pPr>
              <w:spacing w:after="0" w:line="240" w:lineRule="auto"/>
              <w:jc w:val="right"/>
              <w:rPr>
                <w:rFonts w:ascii="Arial" w:eastAsia="Times New Roman" w:hAnsi="Arial" w:cs="Arial"/>
                <w:sz w:val="16"/>
                <w:szCs w:val="16"/>
                <w:lang w:eastAsia="hu-HU"/>
              </w:rPr>
            </w:pPr>
            <w:r w:rsidRPr="0003038D">
              <w:rPr>
                <w:rFonts w:ascii="Arial" w:eastAsia="Times New Roman" w:hAnsi="Arial" w:cs="Arial"/>
                <w:sz w:val="16"/>
                <w:szCs w:val="16"/>
                <w:lang w:eastAsia="hu-HU"/>
              </w:rPr>
              <w:t>0,01096</w:t>
            </w:r>
          </w:p>
        </w:tc>
        <w:tc>
          <w:tcPr>
            <w:tcW w:w="850" w:type="dxa"/>
            <w:tcBorders>
              <w:top w:val="nil"/>
              <w:left w:val="nil"/>
              <w:bottom w:val="nil"/>
              <w:right w:val="nil"/>
            </w:tcBorders>
            <w:shd w:val="clear" w:color="auto" w:fill="auto"/>
            <w:noWrap/>
            <w:vAlign w:val="bottom"/>
            <w:hideMark/>
          </w:tcPr>
          <w:p w14:paraId="2B1F4315"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MWh/liter</w:t>
            </w:r>
          </w:p>
        </w:tc>
        <w:tc>
          <w:tcPr>
            <w:tcW w:w="1753" w:type="dxa"/>
            <w:tcBorders>
              <w:top w:val="nil"/>
              <w:left w:val="nil"/>
              <w:bottom w:val="nil"/>
              <w:right w:val="nil"/>
            </w:tcBorders>
            <w:shd w:val="clear" w:color="auto" w:fill="auto"/>
            <w:noWrap/>
            <w:vAlign w:val="bottom"/>
            <w:hideMark/>
          </w:tcPr>
          <w:p w14:paraId="695D41EF"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IPCC</w:t>
            </w:r>
          </w:p>
        </w:tc>
      </w:tr>
      <w:tr w:rsidR="00B62AD4" w:rsidRPr="0003038D" w14:paraId="5C4631D6" w14:textId="77777777" w:rsidTr="00B62AD4">
        <w:trPr>
          <w:trHeight w:val="255"/>
        </w:trPr>
        <w:tc>
          <w:tcPr>
            <w:tcW w:w="1439" w:type="dxa"/>
            <w:tcBorders>
              <w:top w:val="nil"/>
              <w:left w:val="nil"/>
              <w:bottom w:val="nil"/>
              <w:right w:val="nil"/>
            </w:tcBorders>
            <w:shd w:val="clear" w:color="auto" w:fill="auto"/>
            <w:noWrap/>
            <w:vAlign w:val="bottom"/>
            <w:hideMark/>
          </w:tcPr>
          <w:p w14:paraId="4D1EB30D" w14:textId="77777777" w:rsidR="0003038D" w:rsidRPr="0003038D" w:rsidRDefault="0003038D" w:rsidP="0003038D">
            <w:pPr>
              <w:spacing w:after="0" w:line="240" w:lineRule="auto"/>
              <w:rPr>
                <w:rFonts w:ascii="Arial" w:eastAsia="Times New Roman" w:hAnsi="Arial" w:cs="Arial"/>
                <w:b/>
                <w:bCs/>
                <w:sz w:val="16"/>
                <w:szCs w:val="16"/>
                <w:lang w:eastAsia="hu-HU"/>
              </w:rPr>
            </w:pPr>
            <w:r w:rsidRPr="0003038D">
              <w:rPr>
                <w:rFonts w:ascii="Arial" w:eastAsia="Times New Roman" w:hAnsi="Arial" w:cs="Arial"/>
                <w:b/>
                <w:bCs/>
                <w:sz w:val="16"/>
                <w:szCs w:val="16"/>
                <w:lang w:eastAsia="hu-HU"/>
              </w:rPr>
              <w:t>benzin</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2DC7D463" w14:textId="77777777" w:rsidR="0003038D" w:rsidRPr="0003038D" w:rsidRDefault="0003038D" w:rsidP="0003038D">
            <w:pPr>
              <w:spacing w:after="0" w:line="240" w:lineRule="auto"/>
              <w:jc w:val="right"/>
              <w:rPr>
                <w:rFonts w:ascii="Arial" w:eastAsia="Times New Roman" w:hAnsi="Arial" w:cs="Arial"/>
                <w:sz w:val="16"/>
                <w:szCs w:val="16"/>
                <w:lang w:eastAsia="hu-HU"/>
              </w:rPr>
            </w:pPr>
            <w:r w:rsidRPr="0003038D">
              <w:rPr>
                <w:rFonts w:ascii="Arial" w:eastAsia="Times New Roman" w:hAnsi="Arial" w:cs="Arial"/>
                <w:sz w:val="16"/>
                <w:szCs w:val="16"/>
                <w:lang w:eastAsia="hu-HU"/>
              </w:rPr>
              <w:t>0,249</w:t>
            </w:r>
          </w:p>
        </w:tc>
        <w:tc>
          <w:tcPr>
            <w:tcW w:w="1134" w:type="dxa"/>
            <w:tcBorders>
              <w:top w:val="nil"/>
              <w:left w:val="nil"/>
              <w:bottom w:val="nil"/>
              <w:right w:val="nil"/>
            </w:tcBorders>
            <w:shd w:val="clear" w:color="auto" w:fill="auto"/>
            <w:noWrap/>
            <w:vAlign w:val="bottom"/>
            <w:hideMark/>
          </w:tcPr>
          <w:p w14:paraId="662BAB8F"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t CO2 / MWh</w:t>
            </w:r>
          </w:p>
        </w:tc>
        <w:tc>
          <w:tcPr>
            <w:tcW w:w="1112" w:type="dxa"/>
            <w:gridSpan w:val="2"/>
            <w:tcBorders>
              <w:top w:val="nil"/>
              <w:left w:val="nil"/>
              <w:bottom w:val="nil"/>
              <w:right w:val="nil"/>
            </w:tcBorders>
            <w:shd w:val="clear" w:color="auto" w:fill="auto"/>
            <w:noWrap/>
            <w:vAlign w:val="bottom"/>
            <w:hideMark/>
          </w:tcPr>
          <w:p w14:paraId="346185BC"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energiatartalom:</w:t>
            </w:r>
          </w:p>
        </w:tc>
        <w:tc>
          <w:tcPr>
            <w:tcW w:w="663" w:type="dxa"/>
            <w:tcBorders>
              <w:top w:val="nil"/>
              <w:left w:val="single" w:sz="4" w:space="0" w:color="auto"/>
              <w:bottom w:val="single" w:sz="4" w:space="0" w:color="auto"/>
              <w:right w:val="single" w:sz="4" w:space="0" w:color="auto"/>
            </w:tcBorders>
            <w:shd w:val="clear" w:color="auto" w:fill="auto"/>
            <w:noWrap/>
            <w:vAlign w:val="bottom"/>
            <w:hideMark/>
          </w:tcPr>
          <w:p w14:paraId="1C544FA5" w14:textId="77777777" w:rsidR="0003038D" w:rsidRPr="0003038D" w:rsidRDefault="0003038D" w:rsidP="0003038D">
            <w:pPr>
              <w:spacing w:after="0" w:line="240" w:lineRule="auto"/>
              <w:jc w:val="right"/>
              <w:rPr>
                <w:rFonts w:ascii="Arial" w:eastAsia="Times New Roman" w:hAnsi="Arial" w:cs="Arial"/>
                <w:sz w:val="16"/>
                <w:szCs w:val="16"/>
                <w:lang w:eastAsia="hu-HU"/>
              </w:rPr>
            </w:pPr>
            <w:r w:rsidRPr="0003038D">
              <w:rPr>
                <w:rFonts w:ascii="Arial" w:eastAsia="Times New Roman" w:hAnsi="Arial" w:cs="Arial"/>
                <w:sz w:val="16"/>
                <w:szCs w:val="16"/>
                <w:lang w:eastAsia="hu-HU"/>
              </w:rPr>
              <w:t>9,61</w:t>
            </w:r>
          </w:p>
        </w:tc>
        <w:tc>
          <w:tcPr>
            <w:tcW w:w="708" w:type="dxa"/>
            <w:tcBorders>
              <w:top w:val="nil"/>
              <w:left w:val="nil"/>
              <w:bottom w:val="nil"/>
              <w:right w:val="nil"/>
            </w:tcBorders>
            <w:shd w:val="clear" w:color="auto" w:fill="auto"/>
            <w:noWrap/>
            <w:vAlign w:val="bottom"/>
            <w:hideMark/>
          </w:tcPr>
          <w:p w14:paraId="69803851"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kWh/l</w:t>
            </w:r>
          </w:p>
        </w:tc>
        <w:tc>
          <w:tcPr>
            <w:tcW w:w="806" w:type="dxa"/>
            <w:tcBorders>
              <w:top w:val="nil"/>
              <w:left w:val="single" w:sz="4" w:space="0" w:color="auto"/>
              <w:bottom w:val="single" w:sz="4" w:space="0" w:color="auto"/>
              <w:right w:val="single" w:sz="4" w:space="0" w:color="auto"/>
            </w:tcBorders>
            <w:shd w:val="clear" w:color="auto" w:fill="auto"/>
            <w:noWrap/>
            <w:vAlign w:val="bottom"/>
            <w:hideMark/>
          </w:tcPr>
          <w:p w14:paraId="76FD7149" w14:textId="77777777" w:rsidR="0003038D" w:rsidRPr="0003038D" w:rsidRDefault="0003038D" w:rsidP="0003038D">
            <w:pPr>
              <w:spacing w:after="0" w:line="240" w:lineRule="auto"/>
              <w:jc w:val="right"/>
              <w:rPr>
                <w:rFonts w:ascii="Arial" w:eastAsia="Times New Roman" w:hAnsi="Arial" w:cs="Arial"/>
                <w:sz w:val="16"/>
                <w:szCs w:val="16"/>
                <w:lang w:eastAsia="hu-HU"/>
              </w:rPr>
            </w:pPr>
            <w:r w:rsidRPr="0003038D">
              <w:rPr>
                <w:rFonts w:ascii="Arial" w:eastAsia="Times New Roman" w:hAnsi="Arial" w:cs="Arial"/>
                <w:sz w:val="16"/>
                <w:szCs w:val="16"/>
                <w:lang w:eastAsia="hu-HU"/>
              </w:rPr>
              <w:t>0,00961</w:t>
            </w:r>
          </w:p>
        </w:tc>
        <w:tc>
          <w:tcPr>
            <w:tcW w:w="850" w:type="dxa"/>
            <w:tcBorders>
              <w:top w:val="nil"/>
              <w:left w:val="nil"/>
              <w:bottom w:val="nil"/>
              <w:right w:val="nil"/>
            </w:tcBorders>
            <w:shd w:val="clear" w:color="auto" w:fill="auto"/>
            <w:noWrap/>
            <w:vAlign w:val="bottom"/>
            <w:hideMark/>
          </w:tcPr>
          <w:p w14:paraId="73EFF301"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MWh/liter</w:t>
            </w:r>
          </w:p>
        </w:tc>
        <w:tc>
          <w:tcPr>
            <w:tcW w:w="1753" w:type="dxa"/>
            <w:tcBorders>
              <w:top w:val="nil"/>
              <w:left w:val="nil"/>
              <w:bottom w:val="nil"/>
              <w:right w:val="nil"/>
            </w:tcBorders>
            <w:shd w:val="clear" w:color="auto" w:fill="auto"/>
            <w:noWrap/>
            <w:vAlign w:val="bottom"/>
            <w:hideMark/>
          </w:tcPr>
          <w:p w14:paraId="574A665F"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IPCC</w:t>
            </w:r>
          </w:p>
        </w:tc>
      </w:tr>
      <w:tr w:rsidR="0003038D" w:rsidRPr="0003038D" w14:paraId="59E4529A" w14:textId="77777777" w:rsidTr="00B62AD4">
        <w:trPr>
          <w:trHeight w:val="255"/>
        </w:trPr>
        <w:tc>
          <w:tcPr>
            <w:tcW w:w="1439" w:type="dxa"/>
            <w:tcBorders>
              <w:top w:val="nil"/>
              <w:left w:val="nil"/>
              <w:bottom w:val="nil"/>
              <w:right w:val="nil"/>
            </w:tcBorders>
            <w:shd w:val="clear" w:color="auto" w:fill="auto"/>
            <w:noWrap/>
            <w:vAlign w:val="bottom"/>
            <w:hideMark/>
          </w:tcPr>
          <w:p w14:paraId="0BF2CB18" w14:textId="77777777" w:rsidR="0003038D" w:rsidRPr="0003038D" w:rsidRDefault="0003038D" w:rsidP="0003038D">
            <w:pPr>
              <w:spacing w:after="0" w:line="240" w:lineRule="auto"/>
              <w:rPr>
                <w:rFonts w:ascii="Arial" w:eastAsia="Times New Roman" w:hAnsi="Arial" w:cs="Arial"/>
                <w:b/>
                <w:bCs/>
                <w:sz w:val="16"/>
                <w:szCs w:val="16"/>
                <w:lang w:eastAsia="hu-HU"/>
              </w:rPr>
            </w:pPr>
            <w:r w:rsidRPr="0003038D">
              <w:rPr>
                <w:rFonts w:ascii="Arial" w:eastAsia="Times New Roman" w:hAnsi="Arial" w:cs="Arial"/>
                <w:b/>
                <w:bCs/>
                <w:sz w:val="16"/>
                <w:szCs w:val="16"/>
                <w:lang w:eastAsia="hu-HU"/>
              </w:rPr>
              <w:t>biomassza</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7C65FDDB" w14:textId="77777777" w:rsidR="0003038D" w:rsidRPr="0003038D" w:rsidRDefault="0003038D" w:rsidP="0003038D">
            <w:pPr>
              <w:spacing w:after="0" w:line="240" w:lineRule="auto"/>
              <w:jc w:val="right"/>
              <w:rPr>
                <w:rFonts w:ascii="Arial" w:eastAsia="Times New Roman" w:hAnsi="Arial" w:cs="Arial"/>
                <w:sz w:val="16"/>
                <w:szCs w:val="16"/>
                <w:lang w:eastAsia="hu-HU"/>
              </w:rPr>
            </w:pPr>
            <w:r w:rsidRPr="0003038D">
              <w:rPr>
                <w:rFonts w:ascii="Arial" w:eastAsia="Times New Roman" w:hAnsi="Arial" w:cs="Arial"/>
                <w:sz w:val="16"/>
                <w:szCs w:val="16"/>
                <w:lang w:eastAsia="hu-HU"/>
              </w:rPr>
              <w:t>0,007</w:t>
            </w:r>
          </w:p>
        </w:tc>
        <w:tc>
          <w:tcPr>
            <w:tcW w:w="1134" w:type="dxa"/>
            <w:tcBorders>
              <w:top w:val="nil"/>
              <w:left w:val="nil"/>
              <w:bottom w:val="nil"/>
              <w:right w:val="nil"/>
            </w:tcBorders>
            <w:shd w:val="clear" w:color="auto" w:fill="auto"/>
            <w:noWrap/>
            <w:vAlign w:val="bottom"/>
            <w:hideMark/>
          </w:tcPr>
          <w:p w14:paraId="6FC8A5DA"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t CO2 / MWh</w:t>
            </w:r>
          </w:p>
        </w:tc>
        <w:tc>
          <w:tcPr>
            <w:tcW w:w="425" w:type="dxa"/>
            <w:tcBorders>
              <w:top w:val="nil"/>
              <w:left w:val="nil"/>
              <w:bottom w:val="nil"/>
              <w:right w:val="nil"/>
            </w:tcBorders>
            <w:shd w:val="clear" w:color="auto" w:fill="auto"/>
            <w:noWrap/>
            <w:vAlign w:val="bottom"/>
            <w:hideMark/>
          </w:tcPr>
          <w:p w14:paraId="7F8FA097" w14:textId="77777777" w:rsidR="0003038D" w:rsidRPr="0003038D" w:rsidRDefault="0003038D" w:rsidP="0003038D">
            <w:pPr>
              <w:spacing w:after="0" w:line="240" w:lineRule="auto"/>
              <w:rPr>
                <w:rFonts w:ascii="Arial" w:eastAsia="Times New Roman" w:hAnsi="Arial" w:cs="Arial"/>
                <w:sz w:val="16"/>
                <w:szCs w:val="16"/>
                <w:lang w:eastAsia="hu-HU"/>
              </w:rPr>
            </w:pPr>
          </w:p>
        </w:tc>
        <w:tc>
          <w:tcPr>
            <w:tcW w:w="687" w:type="dxa"/>
            <w:tcBorders>
              <w:top w:val="nil"/>
              <w:left w:val="nil"/>
              <w:bottom w:val="nil"/>
              <w:right w:val="nil"/>
            </w:tcBorders>
            <w:shd w:val="clear" w:color="auto" w:fill="auto"/>
            <w:noWrap/>
            <w:vAlign w:val="bottom"/>
            <w:hideMark/>
          </w:tcPr>
          <w:p w14:paraId="4410BF8F"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663" w:type="dxa"/>
            <w:tcBorders>
              <w:top w:val="nil"/>
              <w:left w:val="nil"/>
              <w:bottom w:val="nil"/>
              <w:right w:val="nil"/>
            </w:tcBorders>
            <w:shd w:val="clear" w:color="auto" w:fill="auto"/>
            <w:noWrap/>
            <w:vAlign w:val="bottom"/>
            <w:hideMark/>
          </w:tcPr>
          <w:p w14:paraId="5191B0C8"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708" w:type="dxa"/>
            <w:tcBorders>
              <w:top w:val="nil"/>
              <w:left w:val="nil"/>
              <w:bottom w:val="nil"/>
              <w:right w:val="nil"/>
            </w:tcBorders>
            <w:shd w:val="clear" w:color="auto" w:fill="auto"/>
            <w:noWrap/>
            <w:vAlign w:val="bottom"/>
            <w:hideMark/>
          </w:tcPr>
          <w:p w14:paraId="5D37CEB5"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806" w:type="dxa"/>
            <w:tcBorders>
              <w:top w:val="nil"/>
              <w:left w:val="nil"/>
              <w:bottom w:val="nil"/>
              <w:right w:val="nil"/>
            </w:tcBorders>
            <w:shd w:val="clear" w:color="auto" w:fill="auto"/>
            <w:noWrap/>
            <w:vAlign w:val="bottom"/>
            <w:hideMark/>
          </w:tcPr>
          <w:p w14:paraId="4101DEBB"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850" w:type="dxa"/>
            <w:tcBorders>
              <w:top w:val="nil"/>
              <w:left w:val="nil"/>
              <w:bottom w:val="nil"/>
              <w:right w:val="nil"/>
            </w:tcBorders>
            <w:shd w:val="clear" w:color="auto" w:fill="auto"/>
            <w:noWrap/>
            <w:vAlign w:val="bottom"/>
            <w:hideMark/>
          </w:tcPr>
          <w:p w14:paraId="7FCA71C3"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1753" w:type="dxa"/>
            <w:tcBorders>
              <w:top w:val="nil"/>
              <w:left w:val="nil"/>
              <w:bottom w:val="nil"/>
              <w:right w:val="nil"/>
            </w:tcBorders>
            <w:shd w:val="clear" w:color="auto" w:fill="auto"/>
            <w:noWrap/>
            <w:vAlign w:val="bottom"/>
            <w:hideMark/>
          </w:tcPr>
          <w:p w14:paraId="147B5122"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IPCC</w:t>
            </w:r>
          </w:p>
        </w:tc>
      </w:tr>
      <w:tr w:rsidR="0003038D" w:rsidRPr="0003038D" w14:paraId="75E5A2A6" w14:textId="77777777" w:rsidTr="00B62AD4">
        <w:trPr>
          <w:trHeight w:val="255"/>
        </w:trPr>
        <w:tc>
          <w:tcPr>
            <w:tcW w:w="1439" w:type="dxa"/>
            <w:tcBorders>
              <w:top w:val="nil"/>
              <w:left w:val="nil"/>
              <w:bottom w:val="nil"/>
              <w:right w:val="nil"/>
            </w:tcBorders>
            <w:shd w:val="clear" w:color="auto" w:fill="auto"/>
            <w:noWrap/>
            <w:vAlign w:val="bottom"/>
            <w:hideMark/>
          </w:tcPr>
          <w:p w14:paraId="2741C234" w14:textId="77777777" w:rsidR="0003038D" w:rsidRPr="0003038D" w:rsidRDefault="0003038D" w:rsidP="0003038D">
            <w:pPr>
              <w:spacing w:after="0" w:line="240" w:lineRule="auto"/>
              <w:rPr>
                <w:rFonts w:ascii="Arial" w:eastAsia="Times New Roman" w:hAnsi="Arial" w:cs="Arial"/>
                <w:b/>
                <w:bCs/>
                <w:sz w:val="16"/>
                <w:szCs w:val="16"/>
                <w:lang w:eastAsia="hu-HU"/>
              </w:rPr>
            </w:pPr>
            <w:r w:rsidRPr="0003038D">
              <w:rPr>
                <w:rFonts w:ascii="Arial" w:eastAsia="Times New Roman" w:hAnsi="Arial" w:cs="Arial"/>
                <w:b/>
                <w:bCs/>
                <w:sz w:val="16"/>
                <w:szCs w:val="16"/>
                <w:lang w:eastAsia="hu-HU"/>
              </w:rPr>
              <w:t>biogáz</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20C3F9B8" w14:textId="77777777" w:rsidR="0003038D" w:rsidRPr="0003038D" w:rsidRDefault="0003038D" w:rsidP="0003038D">
            <w:pPr>
              <w:spacing w:after="0" w:line="240" w:lineRule="auto"/>
              <w:jc w:val="right"/>
              <w:rPr>
                <w:rFonts w:ascii="Arial" w:eastAsia="Times New Roman" w:hAnsi="Arial" w:cs="Arial"/>
                <w:sz w:val="16"/>
                <w:szCs w:val="16"/>
                <w:lang w:eastAsia="hu-HU"/>
              </w:rPr>
            </w:pPr>
            <w:r w:rsidRPr="0003038D">
              <w:rPr>
                <w:rFonts w:ascii="Arial" w:eastAsia="Times New Roman" w:hAnsi="Arial" w:cs="Arial"/>
                <w:sz w:val="16"/>
                <w:szCs w:val="16"/>
                <w:lang w:eastAsia="hu-HU"/>
              </w:rPr>
              <w:t>0,204</w:t>
            </w:r>
          </w:p>
        </w:tc>
        <w:tc>
          <w:tcPr>
            <w:tcW w:w="1134" w:type="dxa"/>
            <w:tcBorders>
              <w:top w:val="nil"/>
              <w:left w:val="nil"/>
              <w:bottom w:val="nil"/>
              <w:right w:val="nil"/>
            </w:tcBorders>
            <w:shd w:val="clear" w:color="auto" w:fill="auto"/>
            <w:noWrap/>
            <w:vAlign w:val="bottom"/>
            <w:hideMark/>
          </w:tcPr>
          <w:p w14:paraId="194FBD7F"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t CO2 / MWh</w:t>
            </w:r>
          </w:p>
        </w:tc>
        <w:tc>
          <w:tcPr>
            <w:tcW w:w="425" w:type="dxa"/>
            <w:tcBorders>
              <w:top w:val="nil"/>
              <w:left w:val="nil"/>
              <w:bottom w:val="nil"/>
              <w:right w:val="nil"/>
            </w:tcBorders>
            <w:shd w:val="clear" w:color="auto" w:fill="auto"/>
            <w:noWrap/>
            <w:vAlign w:val="bottom"/>
            <w:hideMark/>
          </w:tcPr>
          <w:p w14:paraId="232566B6" w14:textId="77777777" w:rsidR="0003038D" w:rsidRPr="0003038D" w:rsidRDefault="0003038D" w:rsidP="0003038D">
            <w:pPr>
              <w:spacing w:after="0" w:line="240" w:lineRule="auto"/>
              <w:rPr>
                <w:rFonts w:ascii="Arial" w:eastAsia="Times New Roman" w:hAnsi="Arial" w:cs="Arial"/>
                <w:sz w:val="16"/>
                <w:szCs w:val="16"/>
                <w:lang w:eastAsia="hu-HU"/>
              </w:rPr>
            </w:pPr>
          </w:p>
        </w:tc>
        <w:tc>
          <w:tcPr>
            <w:tcW w:w="687" w:type="dxa"/>
            <w:tcBorders>
              <w:top w:val="nil"/>
              <w:left w:val="nil"/>
              <w:bottom w:val="nil"/>
              <w:right w:val="nil"/>
            </w:tcBorders>
            <w:shd w:val="clear" w:color="auto" w:fill="auto"/>
            <w:noWrap/>
            <w:vAlign w:val="bottom"/>
            <w:hideMark/>
          </w:tcPr>
          <w:p w14:paraId="6CE22915"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663" w:type="dxa"/>
            <w:tcBorders>
              <w:top w:val="nil"/>
              <w:left w:val="nil"/>
              <w:bottom w:val="nil"/>
              <w:right w:val="nil"/>
            </w:tcBorders>
            <w:shd w:val="clear" w:color="auto" w:fill="auto"/>
            <w:noWrap/>
            <w:vAlign w:val="bottom"/>
            <w:hideMark/>
          </w:tcPr>
          <w:p w14:paraId="3B4F0A15"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708" w:type="dxa"/>
            <w:tcBorders>
              <w:top w:val="nil"/>
              <w:left w:val="nil"/>
              <w:bottom w:val="nil"/>
              <w:right w:val="nil"/>
            </w:tcBorders>
            <w:shd w:val="clear" w:color="auto" w:fill="auto"/>
            <w:noWrap/>
            <w:vAlign w:val="bottom"/>
            <w:hideMark/>
          </w:tcPr>
          <w:p w14:paraId="6242A06B"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806" w:type="dxa"/>
            <w:tcBorders>
              <w:top w:val="nil"/>
              <w:left w:val="nil"/>
              <w:bottom w:val="nil"/>
              <w:right w:val="nil"/>
            </w:tcBorders>
            <w:shd w:val="clear" w:color="auto" w:fill="auto"/>
            <w:noWrap/>
            <w:vAlign w:val="bottom"/>
            <w:hideMark/>
          </w:tcPr>
          <w:p w14:paraId="31110C14"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850" w:type="dxa"/>
            <w:tcBorders>
              <w:top w:val="nil"/>
              <w:left w:val="nil"/>
              <w:bottom w:val="nil"/>
              <w:right w:val="nil"/>
            </w:tcBorders>
            <w:shd w:val="clear" w:color="auto" w:fill="auto"/>
            <w:noWrap/>
            <w:vAlign w:val="bottom"/>
            <w:hideMark/>
          </w:tcPr>
          <w:p w14:paraId="7609219F"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1753" w:type="dxa"/>
            <w:tcBorders>
              <w:top w:val="nil"/>
              <w:left w:val="nil"/>
              <w:bottom w:val="nil"/>
              <w:right w:val="nil"/>
            </w:tcBorders>
            <w:shd w:val="clear" w:color="auto" w:fill="auto"/>
            <w:noWrap/>
            <w:vAlign w:val="bottom"/>
            <w:hideMark/>
          </w:tcPr>
          <w:p w14:paraId="575BC01B"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Nemzeti ÜHG leltár</w:t>
            </w:r>
          </w:p>
        </w:tc>
      </w:tr>
      <w:tr w:rsidR="0003038D" w:rsidRPr="0003038D" w14:paraId="57BA3B02" w14:textId="77777777" w:rsidTr="00B62AD4">
        <w:trPr>
          <w:trHeight w:val="255"/>
        </w:trPr>
        <w:tc>
          <w:tcPr>
            <w:tcW w:w="1439" w:type="dxa"/>
            <w:tcBorders>
              <w:top w:val="nil"/>
              <w:left w:val="nil"/>
              <w:bottom w:val="nil"/>
              <w:right w:val="nil"/>
            </w:tcBorders>
            <w:shd w:val="clear" w:color="auto" w:fill="auto"/>
            <w:noWrap/>
            <w:vAlign w:val="bottom"/>
            <w:hideMark/>
          </w:tcPr>
          <w:p w14:paraId="059DA827" w14:textId="77777777" w:rsidR="0003038D" w:rsidRPr="0003038D" w:rsidRDefault="0003038D" w:rsidP="0003038D">
            <w:pPr>
              <w:spacing w:after="0" w:line="240" w:lineRule="auto"/>
              <w:rPr>
                <w:rFonts w:ascii="Arial" w:eastAsia="Times New Roman" w:hAnsi="Arial" w:cs="Arial"/>
                <w:b/>
                <w:bCs/>
                <w:sz w:val="16"/>
                <w:szCs w:val="16"/>
                <w:lang w:eastAsia="hu-HU"/>
              </w:rPr>
            </w:pPr>
            <w:r w:rsidRPr="0003038D">
              <w:rPr>
                <w:rFonts w:ascii="Arial" w:eastAsia="Times New Roman" w:hAnsi="Arial" w:cs="Arial"/>
                <w:b/>
                <w:bCs/>
                <w:sz w:val="16"/>
                <w:szCs w:val="16"/>
                <w:lang w:eastAsia="hu-HU"/>
              </w:rPr>
              <w:t>bioüzemanyagok</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0C489EBD" w14:textId="77777777" w:rsidR="0003038D" w:rsidRPr="0003038D" w:rsidRDefault="0003038D" w:rsidP="0003038D">
            <w:pPr>
              <w:spacing w:after="0" w:line="240" w:lineRule="auto"/>
              <w:jc w:val="right"/>
              <w:rPr>
                <w:rFonts w:ascii="Arial" w:eastAsia="Times New Roman" w:hAnsi="Arial" w:cs="Arial"/>
                <w:sz w:val="16"/>
                <w:szCs w:val="16"/>
                <w:lang w:eastAsia="hu-HU"/>
              </w:rPr>
            </w:pPr>
            <w:r w:rsidRPr="0003038D">
              <w:rPr>
                <w:rFonts w:ascii="Arial" w:eastAsia="Times New Roman" w:hAnsi="Arial" w:cs="Arial"/>
                <w:sz w:val="16"/>
                <w:szCs w:val="16"/>
                <w:lang w:eastAsia="hu-HU"/>
              </w:rPr>
              <w:t>0,000</w:t>
            </w:r>
          </w:p>
        </w:tc>
        <w:tc>
          <w:tcPr>
            <w:tcW w:w="1134" w:type="dxa"/>
            <w:tcBorders>
              <w:top w:val="nil"/>
              <w:left w:val="nil"/>
              <w:bottom w:val="nil"/>
              <w:right w:val="nil"/>
            </w:tcBorders>
            <w:shd w:val="clear" w:color="auto" w:fill="auto"/>
            <w:noWrap/>
            <w:vAlign w:val="bottom"/>
            <w:hideMark/>
          </w:tcPr>
          <w:p w14:paraId="58FE5F79"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t CO2 / MWh</w:t>
            </w:r>
          </w:p>
        </w:tc>
        <w:tc>
          <w:tcPr>
            <w:tcW w:w="425" w:type="dxa"/>
            <w:tcBorders>
              <w:top w:val="nil"/>
              <w:left w:val="nil"/>
              <w:bottom w:val="nil"/>
              <w:right w:val="nil"/>
            </w:tcBorders>
            <w:shd w:val="clear" w:color="auto" w:fill="auto"/>
            <w:noWrap/>
            <w:vAlign w:val="bottom"/>
            <w:hideMark/>
          </w:tcPr>
          <w:p w14:paraId="31A1823E" w14:textId="77777777" w:rsidR="0003038D" w:rsidRPr="0003038D" w:rsidRDefault="0003038D" w:rsidP="0003038D">
            <w:pPr>
              <w:spacing w:after="0" w:line="240" w:lineRule="auto"/>
              <w:rPr>
                <w:rFonts w:ascii="Arial" w:eastAsia="Times New Roman" w:hAnsi="Arial" w:cs="Arial"/>
                <w:sz w:val="16"/>
                <w:szCs w:val="16"/>
                <w:lang w:eastAsia="hu-HU"/>
              </w:rPr>
            </w:pPr>
          </w:p>
        </w:tc>
        <w:tc>
          <w:tcPr>
            <w:tcW w:w="687" w:type="dxa"/>
            <w:tcBorders>
              <w:top w:val="nil"/>
              <w:left w:val="nil"/>
              <w:bottom w:val="nil"/>
              <w:right w:val="nil"/>
            </w:tcBorders>
            <w:shd w:val="clear" w:color="auto" w:fill="auto"/>
            <w:noWrap/>
            <w:vAlign w:val="bottom"/>
            <w:hideMark/>
          </w:tcPr>
          <w:p w14:paraId="1C0E63D6"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663" w:type="dxa"/>
            <w:tcBorders>
              <w:top w:val="nil"/>
              <w:left w:val="nil"/>
              <w:bottom w:val="nil"/>
              <w:right w:val="nil"/>
            </w:tcBorders>
            <w:shd w:val="clear" w:color="auto" w:fill="auto"/>
            <w:noWrap/>
            <w:vAlign w:val="bottom"/>
            <w:hideMark/>
          </w:tcPr>
          <w:p w14:paraId="6F18BE03"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708" w:type="dxa"/>
            <w:tcBorders>
              <w:top w:val="nil"/>
              <w:left w:val="nil"/>
              <w:bottom w:val="nil"/>
              <w:right w:val="nil"/>
            </w:tcBorders>
            <w:shd w:val="clear" w:color="auto" w:fill="auto"/>
            <w:noWrap/>
            <w:vAlign w:val="bottom"/>
            <w:hideMark/>
          </w:tcPr>
          <w:p w14:paraId="233E7EEA"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806" w:type="dxa"/>
            <w:tcBorders>
              <w:top w:val="nil"/>
              <w:left w:val="nil"/>
              <w:bottom w:val="nil"/>
              <w:right w:val="nil"/>
            </w:tcBorders>
            <w:shd w:val="clear" w:color="auto" w:fill="auto"/>
            <w:noWrap/>
            <w:vAlign w:val="bottom"/>
            <w:hideMark/>
          </w:tcPr>
          <w:p w14:paraId="2F979A5F"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850" w:type="dxa"/>
            <w:tcBorders>
              <w:top w:val="nil"/>
              <w:left w:val="nil"/>
              <w:bottom w:val="nil"/>
              <w:right w:val="nil"/>
            </w:tcBorders>
            <w:shd w:val="clear" w:color="auto" w:fill="auto"/>
            <w:noWrap/>
            <w:vAlign w:val="bottom"/>
            <w:hideMark/>
          </w:tcPr>
          <w:p w14:paraId="6609ED4D"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1753" w:type="dxa"/>
            <w:tcBorders>
              <w:top w:val="nil"/>
              <w:left w:val="nil"/>
              <w:bottom w:val="nil"/>
              <w:right w:val="nil"/>
            </w:tcBorders>
            <w:shd w:val="clear" w:color="auto" w:fill="auto"/>
            <w:noWrap/>
            <w:vAlign w:val="bottom"/>
            <w:hideMark/>
          </w:tcPr>
          <w:p w14:paraId="25E1850E"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IPCC</w:t>
            </w:r>
          </w:p>
        </w:tc>
      </w:tr>
      <w:tr w:rsidR="0003038D" w:rsidRPr="0003038D" w14:paraId="59FDDED9" w14:textId="77777777" w:rsidTr="00B62AD4">
        <w:trPr>
          <w:trHeight w:val="255"/>
        </w:trPr>
        <w:tc>
          <w:tcPr>
            <w:tcW w:w="1439" w:type="dxa"/>
            <w:tcBorders>
              <w:top w:val="nil"/>
              <w:left w:val="nil"/>
              <w:bottom w:val="nil"/>
              <w:right w:val="nil"/>
            </w:tcBorders>
            <w:shd w:val="clear" w:color="auto" w:fill="auto"/>
            <w:noWrap/>
            <w:vAlign w:val="bottom"/>
            <w:hideMark/>
          </w:tcPr>
          <w:p w14:paraId="1E769C29" w14:textId="77777777" w:rsidR="0003038D" w:rsidRPr="0003038D" w:rsidRDefault="0003038D" w:rsidP="0003038D">
            <w:pPr>
              <w:spacing w:after="0" w:line="240" w:lineRule="auto"/>
              <w:rPr>
                <w:rFonts w:ascii="Arial" w:eastAsia="Times New Roman" w:hAnsi="Arial" w:cs="Arial"/>
                <w:b/>
                <w:bCs/>
                <w:sz w:val="16"/>
                <w:szCs w:val="16"/>
                <w:lang w:eastAsia="hu-HU"/>
              </w:rPr>
            </w:pPr>
            <w:r w:rsidRPr="0003038D">
              <w:rPr>
                <w:rFonts w:ascii="Arial" w:eastAsia="Times New Roman" w:hAnsi="Arial" w:cs="Arial"/>
                <w:b/>
                <w:bCs/>
                <w:sz w:val="16"/>
                <w:szCs w:val="16"/>
                <w:lang w:eastAsia="hu-HU"/>
              </w:rPr>
              <w:t>geotermia</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4751A1F8" w14:textId="77777777" w:rsidR="0003038D" w:rsidRPr="0003038D" w:rsidRDefault="0003038D" w:rsidP="0003038D">
            <w:pPr>
              <w:spacing w:after="0" w:line="240" w:lineRule="auto"/>
              <w:jc w:val="right"/>
              <w:rPr>
                <w:rFonts w:ascii="Arial" w:eastAsia="Times New Roman" w:hAnsi="Arial" w:cs="Arial"/>
                <w:sz w:val="16"/>
                <w:szCs w:val="16"/>
                <w:lang w:eastAsia="hu-HU"/>
              </w:rPr>
            </w:pPr>
            <w:r w:rsidRPr="0003038D">
              <w:rPr>
                <w:rFonts w:ascii="Arial" w:eastAsia="Times New Roman" w:hAnsi="Arial" w:cs="Arial"/>
                <w:sz w:val="16"/>
                <w:szCs w:val="16"/>
                <w:lang w:eastAsia="hu-HU"/>
              </w:rPr>
              <w:t>0,000</w:t>
            </w:r>
          </w:p>
        </w:tc>
        <w:tc>
          <w:tcPr>
            <w:tcW w:w="1134" w:type="dxa"/>
            <w:tcBorders>
              <w:top w:val="nil"/>
              <w:left w:val="nil"/>
              <w:bottom w:val="nil"/>
              <w:right w:val="nil"/>
            </w:tcBorders>
            <w:shd w:val="clear" w:color="auto" w:fill="auto"/>
            <w:noWrap/>
            <w:vAlign w:val="bottom"/>
            <w:hideMark/>
          </w:tcPr>
          <w:p w14:paraId="21BF6F1A"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t CO2 / MWh</w:t>
            </w:r>
          </w:p>
        </w:tc>
        <w:tc>
          <w:tcPr>
            <w:tcW w:w="425" w:type="dxa"/>
            <w:tcBorders>
              <w:top w:val="nil"/>
              <w:left w:val="nil"/>
              <w:bottom w:val="nil"/>
              <w:right w:val="nil"/>
            </w:tcBorders>
            <w:shd w:val="clear" w:color="auto" w:fill="auto"/>
            <w:noWrap/>
            <w:vAlign w:val="bottom"/>
            <w:hideMark/>
          </w:tcPr>
          <w:p w14:paraId="48160147" w14:textId="77777777" w:rsidR="0003038D" w:rsidRPr="0003038D" w:rsidRDefault="0003038D" w:rsidP="0003038D">
            <w:pPr>
              <w:spacing w:after="0" w:line="240" w:lineRule="auto"/>
              <w:rPr>
                <w:rFonts w:ascii="Arial" w:eastAsia="Times New Roman" w:hAnsi="Arial" w:cs="Arial"/>
                <w:sz w:val="16"/>
                <w:szCs w:val="16"/>
                <w:lang w:eastAsia="hu-HU"/>
              </w:rPr>
            </w:pPr>
          </w:p>
        </w:tc>
        <w:tc>
          <w:tcPr>
            <w:tcW w:w="687" w:type="dxa"/>
            <w:tcBorders>
              <w:top w:val="nil"/>
              <w:left w:val="nil"/>
              <w:bottom w:val="nil"/>
              <w:right w:val="nil"/>
            </w:tcBorders>
            <w:shd w:val="clear" w:color="auto" w:fill="auto"/>
            <w:noWrap/>
            <w:vAlign w:val="bottom"/>
            <w:hideMark/>
          </w:tcPr>
          <w:p w14:paraId="0F3BC98D"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663" w:type="dxa"/>
            <w:tcBorders>
              <w:top w:val="nil"/>
              <w:left w:val="nil"/>
              <w:bottom w:val="nil"/>
              <w:right w:val="nil"/>
            </w:tcBorders>
            <w:shd w:val="clear" w:color="auto" w:fill="auto"/>
            <w:noWrap/>
            <w:vAlign w:val="bottom"/>
            <w:hideMark/>
          </w:tcPr>
          <w:p w14:paraId="03AFE804"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708" w:type="dxa"/>
            <w:tcBorders>
              <w:top w:val="nil"/>
              <w:left w:val="nil"/>
              <w:bottom w:val="nil"/>
              <w:right w:val="nil"/>
            </w:tcBorders>
            <w:shd w:val="clear" w:color="auto" w:fill="auto"/>
            <w:noWrap/>
            <w:vAlign w:val="bottom"/>
            <w:hideMark/>
          </w:tcPr>
          <w:p w14:paraId="0E648100"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806" w:type="dxa"/>
            <w:tcBorders>
              <w:top w:val="nil"/>
              <w:left w:val="nil"/>
              <w:bottom w:val="nil"/>
              <w:right w:val="nil"/>
            </w:tcBorders>
            <w:shd w:val="clear" w:color="auto" w:fill="auto"/>
            <w:noWrap/>
            <w:vAlign w:val="bottom"/>
            <w:hideMark/>
          </w:tcPr>
          <w:p w14:paraId="40B5A289"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850" w:type="dxa"/>
            <w:tcBorders>
              <w:top w:val="nil"/>
              <w:left w:val="nil"/>
              <w:bottom w:val="nil"/>
              <w:right w:val="nil"/>
            </w:tcBorders>
            <w:shd w:val="clear" w:color="auto" w:fill="auto"/>
            <w:noWrap/>
            <w:vAlign w:val="bottom"/>
            <w:hideMark/>
          </w:tcPr>
          <w:p w14:paraId="13292AD4"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1753" w:type="dxa"/>
            <w:tcBorders>
              <w:top w:val="nil"/>
              <w:left w:val="nil"/>
              <w:bottom w:val="nil"/>
              <w:right w:val="nil"/>
            </w:tcBorders>
            <w:shd w:val="clear" w:color="auto" w:fill="auto"/>
            <w:noWrap/>
            <w:vAlign w:val="bottom"/>
            <w:hideMark/>
          </w:tcPr>
          <w:p w14:paraId="2D5CBE50"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IPCC</w:t>
            </w:r>
          </w:p>
        </w:tc>
      </w:tr>
      <w:tr w:rsidR="0003038D" w:rsidRPr="0003038D" w14:paraId="2DBEC724" w14:textId="77777777" w:rsidTr="00B62AD4">
        <w:trPr>
          <w:trHeight w:val="255"/>
        </w:trPr>
        <w:tc>
          <w:tcPr>
            <w:tcW w:w="1439" w:type="dxa"/>
            <w:tcBorders>
              <w:top w:val="nil"/>
              <w:left w:val="nil"/>
              <w:bottom w:val="nil"/>
              <w:right w:val="nil"/>
            </w:tcBorders>
            <w:shd w:val="clear" w:color="auto" w:fill="auto"/>
            <w:noWrap/>
            <w:vAlign w:val="bottom"/>
            <w:hideMark/>
          </w:tcPr>
          <w:p w14:paraId="7B5B1839" w14:textId="77777777" w:rsidR="0003038D" w:rsidRPr="0003038D" w:rsidRDefault="0003038D" w:rsidP="0003038D">
            <w:pPr>
              <w:spacing w:after="0" w:line="240" w:lineRule="auto"/>
              <w:rPr>
                <w:rFonts w:ascii="Arial" w:eastAsia="Times New Roman" w:hAnsi="Arial" w:cs="Arial"/>
                <w:b/>
                <w:bCs/>
                <w:sz w:val="16"/>
                <w:szCs w:val="16"/>
                <w:lang w:eastAsia="hu-HU"/>
              </w:rPr>
            </w:pPr>
            <w:r w:rsidRPr="0003038D">
              <w:rPr>
                <w:rFonts w:ascii="Arial" w:eastAsia="Times New Roman" w:hAnsi="Arial" w:cs="Arial"/>
                <w:b/>
                <w:bCs/>
                <w:sz w:val="16"/>
                <w:szCs w:val="16"/>
                <w:lang w:eastAsia="hu-HU"/>
              </w:rPr>
              <w:t>hulladék</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70BD4A66" w14:textId="77777777" w:rsidR="0003038D" w:rsidRPr="0003038D" w:rsidRDefault="0003038D" w:rsidP="0003038D">
            <w:pPr>
              <w:spacing w:after="0" w:line="240" w:lineRule="auto"/>
              <w:jc w:val="right"/>
              <w:rPr>
                <w:rFonts w:ascii="Arial" w:eastAsia="Times New Roman" w:hAnsi="Arial" w:cs="Arial"/>
                <w:sz w:val="16"/>
                <w:szCs w:val="16"/>
                <w:lang w:eastAsia="hu-HU"/>
              </w:rPr>
            </w:pPr>
            <w:r w:rsidRPr="0003038D">
              <w:rPr>
                <w:rFonts w:ascii="Arial" w:eastAsia="Times New Roman" w:hAnsi="Arial" w:cs="Arial"/>
                <w:sz w:val="16"/>
                <w:szCs w:val="16"/>
                <w:lang w:eastAsia="hu-HU"/>
              </w:rPr>
              <w:t>0,337</w:t>
            </w:r>
          </w:p>
        </w:tc>
        <w:tc>
          <w:tcPr>
            <w:tcW w:w="1134" w:type="dxa"/>
            <w:tcBorders>
              <w:top w:val="nil"/>
              <w:left w:val="nil"/>
              <w:bottom w:val="nil"/>
              <w:right w:val="nil"/>
            </w:tcBorders>
            <w:shd w:val="clear" w:color="auto" w:fill="auto"/>
            <w:noWrap/>
            <w:vAlign w:val="bottom"/>
            <w:hideMark/>
          </w:tcPr>
          <w:p w14:paraId="28DC2976"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t CO2 / MWh</w:t>
            </w:r>
          </w:p>
        </w:tc>
        <w:tc>
          <w:tcPr>
            <w:tcW w:w="425" w:type="dxa"/>
            <w:tcBorders>
              <w:top w:val="nil"/>
              <w:left w:val="nil"/>
              <w:bottom w:val="nil"/>
              <w:right w:val="nil"/>
            </w:tcBorders>
            <w:shd w:val="clear" w:color="auto" w:fill="auto"/>
            <w:noWrap/>
            <w:vAlign w:val="bottom"/>
            <w:hideMark/>
          </w:tcPr>
          <w:p w14:paraId="212F57D4" w14:textId="77777777" w:rsidR="0003038D" w:rsidRPr="0003038D" w:rsidRDefault="0003038D" w:rsidP="0003038D">
            <w:pPr>
              <w:spacing w:after="0" w:line="240" w:lineRule="auto"/>
              <w:rPr>
                <w:rFonts w:ascii="Arial" w:eastAsia="Times New Roman" w:hAnsi="Arial" w:cs="Arial"/>
                <w:sz w:val="16"/>
                <w:szCs w:val="16"/>
                <w:lang w:eastAsia="hu-HU"/>
              </w:rPr>
            </w:pPr>
          </w:p>
        </w:tc>
        <w:tc>
          <w:tcPr>
            <w:tcW w:w="687" w:type="dxa"/>
            <w:tcBorders>
              <w:top w:val="nil"/>
              <w:left w:val="nil"/>
              <w:bottom w:val="nil"/>
              <w:right w:val="nil"/>
            </w:tcBorders>
            <w:shd w:val="clear" w:color="auto" w:fill="auto"/>
            <w:noWrap/>
            <w:vAlign w:val="bottom"/>
            <w:hideMark/>
          </w:tcPr>
          <w:p w14:paraId="30493031"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663" w:type="dxa"/>
            <w:tcBorders>
              <w:top w:val="nil"/>
              <w:left w:val="nil"/>
              <w:bottom w:val="nil"/>
              <w:right w:val="nil"/>
            </w:tcBorders>
            <w:shd w:val="clear" w:color="auto" w:fill="auto"/>
            <w:noWrap/>
            <w:vAlign w:val="bottom"/>
            <w:hideMark/>
          </w:tcPr>
          <w:p w14:paraId="02CA88EB"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708" w:type="dxa"/>
            <w:tcBorders>
              <w:top w:val="nil"/>
              <w:left w:val="nil"/>
              <w:bottom w:val="nil"/>
              <w:right w:val="nil"/>
            </w:tcBorders>
            <w:shd w:val="clear" w:color="auto" w:fill="auto"/>
            <w:noWrap/>
            <w:vAlign w:val="bottom"/>
            <w:hideMark/>
          </w:tcPr>
          <w:p w14:paraId="2EF34CEE"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806" w:type="dxa"/>
            <w:tcBorders>
              <w:top w:val="nil"/>
              <w:left w:val="nil"/>
              <w:bottom w:val="nil"/>
              <w:right w:val="nil"/>
            </w:tcBorders>
            <w:shd w:val="clear" w:color="auto" w:fill="auto"/>
            <w:noWrap/>
            <w:vAlign w:val="bottom"/>
            <w:hideMark/>
          </w:tcPr>
          <w:p w14:paraId="46DB0AB9"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850" w:type="dxa"/>
            <w:tcBorders>
              <w:top w:val="nil"/>
              <w:left w:val="nil"/>
              <w:bottom w:val="nil"/>
              <w:right w:val="nil"/>
            </w:tcBorders>
            <w:shd w:val="clear" w:color="auto" w:fill="auto"/>
            <w:noWrap/>
            <w:vAlign w:val="bottom"/>
            <w:hideMark/>
          </w:tcPr>
          <w:p w14:paraId="5C3737E4" w14:textId="77777777" w:rsidR="0003038D" w:rsidRPr="0003038D" w:rsidRDefault="0003038D" w:rsidP="0003038D">
            <w:pPr>
              <w:spacing w:after="0" w:line="240" w:lineRule="auto"/>
              <w:rPr>
                <w:rFonts w:ascii="Times New Roman" w:eastAsia="Times New Roman" w:hAnsi="Times New Roman" w:cs="Times New Roman"/>
                <w:sz w:val="16"/>
                <w:szCs w:val="16"/>
                <w:lang w:eastAsia="hu-HU"/>
              </w:rPr>
            </w:pPr>
          </w:p>
        </w:tc>
        <w:tc>
          <w:tcPr>
            <w:tcW w:w="1753" w:type="dxa"/>
            <w:tcBorders>
              <w:top w:val="nil"/>
              <w:left w:val="nil"/>
              <w:bottom w:val="nil"/>
              <w:right w:val="nil"/>
            </w:tcBorders>
            <w:shd w:val="clear" w:color="auto" w:fill="auto"/>
            <w:noWrap/>
            <w:vAlign w:val="bottom"/>
            <w:hideMark/>
          </w:tcPr>
          <w:p w14:paraId="4D681A1E" w14:textId="77777777" w:rsidR="0003038D" w:rsidRPr="0003038D" w:rsidRDefault="0003038D" w:rsidP="0003038D">
            <w:pPr>
              <w:spacing w:after="0" w:line="240" w:lineRule="auto"/>
              <w:rPr>
                <w:rFonts w:ascii="Arial" w:eastAsia="Times New Roman" w:hAnsi="Arial" w:cs="Arial"/>
                <w:sz w:val="16"/>
                <w:szCs w:val="16"/>
                <w:lang w:eastAsia="hu-HU"/>
              </w:rPr>
            </w:pPr>
            <w:r w:rsidRPr="0003038D">
              <w:rPr>
                <w:rFonts w:ascii="Arial" w:eastAsia="Times New Roman" w:hAnsi="Arial" w:cs="Arial"/>
                <w:sz w:val="16"/>
                <w:szCs w:val="16"/>
                <w:lang w:eastAsia="hu-HU"/>
              </w:rPr>
              <w:t>IPCC</w:t>
            </w:r>
          </w:p>
        </w:tc>
      </w:tr>
    </w:tbl>
    <w:p w14:paraId="7C73E228" w14:textId="77777777" w:rsidR="009F73E1" w:rsidRDefault="009F73E1" w:rsidP="00B66AE2"/>
    <w:p w14:paraId="14D0FCC6" w14:textId="0042F773" w:rsidR="00BF1AA0" w:rsidRDefault="008247BA" w:rsidP="008247BA">
      <w:pPr>
        <w:pStyle w:val="bra"/>
      </w:pPr>
      <w:bookmarkStart w:id="19" w:name="_Toc50927503"/>
      <w:r>
        <w:t xml:space="preserve">ábra </w:t>
      </w:r>
      <w:r w:rsidR="00674565">
        <w:t>ÜHG váltószámok</w:t>
      </w:r>
      <w:r w:rsidR="00561014">
        <w:t xml:space="preserve"> (KBTSZ alapján)</w:t>
      </w:r>
      <w:bookmarkEnd w:id="19"/>
    </w:p>
    <w:p w14:paraId="49D0B7CB" w14:textId="6CC81B80" w:rsidR="00B66AE2" w:rsidRDefault="00B66AE2" w:rsidP="00B66AE2"/>
    <w:p w14:paraId="53D3E846" w14:textId="5EF9EF6E" w:rsidR="0020739B" w:rsidRPr="00674565" w:rsidRDefault="002505F5" w:rsidP="00B66AE2">
      <w:pPr>
        <w:rPr>
          <w:b/>
          <w:bCs/>
        </w:rPr>
      </w:pPr>
      <w:r w:rsidRPr="00674565">
        <w:rPr>
          <w:b/>
          <w:bCs/>
        </w:rPr>
        <w:lastRenderedPageBreak/>
        <w:t>Villamos energia:</w:t>
      </w:r>
    </w:p>
    <w:p w14:paraId="35633BAF" w14:textId="44C34AA1" w:rsidR="002505F5" w:rsidRDefault="002505F5" w:rsidP="00B66AE2"/>
    <w:p w14:paraId="1312D1B1" w14:textId="43CE9A8B" w:rsidR="00674565" w:rsidRDefault="00674565" w:rsidP="00B66AE2">
      <w:r>
        <w:t xml:space="preserve">A villamosenergia </w:t>
      </w:r>
      <w:r w:rsidR="008746C2">
        <w:t>esetében a legfrissebb 2019-es adatokkal számoltunk a KSH</w:t>
      </w:r>
      <w:r w:rsidR="008746C2">
        <w:rPr>
          <w:rStyle w:val="Lbjegyzet-hivatkozs"/>
        </w:rPr>
        <w:footnoteReference w:id="2"/>
      </w:r>
      <w:r w:rsidR="008746C2">
        <w:t xml:space="preserve"> statinfo felületének köszönhetően. </w:t>
      </w:r>
    </w:p>
    <w:tbl>
      <w:tblPr>
        <w:tblW w:w="8641" w:type="dxa"/>
        <w:tblCellMar>
          <w:left w:w="70" w:type="dxa"/>
          <w:right w:w="70" w:type="dxa"/>
        </w:tblCellMar>
        <w:tblLook w:val="04A0" w:firstRow="1" w:lastRow="0" w:firstColumn="1" w:lastColumn="0" w:noHBand="0" w:noVBand="1"/>
      </w:tblPr>
      <w:tblGrid>
        <w:gridCol w:w="1100"/>
        <w:gridCol w:w="807"/>
        <w:gridCol w:w="1241"/>
        <w:gridCol w:w="997"/>
        <w:gridCol w:w="1263"/>
        <w:gridCol w:w="966"/>
        <w:gridCol w:w="1019"/>
        <w:gridCol w:w="1540"/>
      </w:tblGrid>
      <w:tr w:rsidR="00674565" w:rsidRPr="00674565" w14:paraId="68B9A61A" w14:textId="77777777" w:rsidTr="00674565">
        <w:trPr>
          <w:trHeight w:val="510"/>
        </w:trPr>
        <w:tc>
          <w:tcPr>
            <w:tcW w:w="1100"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3F17000D" w14:textId="77777777" w:rsidR="00674565" w:rsidRPr="00674565" w:rsidRDefault="00674565" w:rsidP="00674565">
            <w:pPr>
              <w:spacing w:after="0" w:line="240" w:lineRule="auto"/>
              <w:jc w:val="center"/>
              <w:rPr>
                <w:rFonts w:ascii="Arial" w:eastAsia="Times New Roman" w:hAnsi="Arial" w:cs="Arial"/>
                <w:sz w:val="20"/>
                <w:szCs w:val="20"/>
                <w:lang w:eastAsia="hu-HU"/>
              </w:rPr>
            </w:pPr>
            <w:r w:rsidRPr="00674565">
              <w:rPr>
                <w:rFonts w:ascii="Arial" w:eastAsia="Times New Roman" w:hAnsi="Arial" w:cs="Arial"/>
                <w:sz w:val="20"/>
                <w:szCs w:val="20"/>
                <w:lang w:eastAsia="hu-HU"/>
              </w:rPr>
              <w:t>Év</w:t>
            </w:r>
          </w:p>
        </w:tc>
        <w:tc>
          <w:tcPr>
            <w:tcW w:w="807" w:type="dxa"/>
            <w:tcBorders>
              <w:top w:val="single" w:sz="4" w:space="0" w:color="auto"/>
              <w:left w:val="nil"/>
              <w:bottom w:val="single" w:sz="4" w:space="0" w:color="auto"/>
              <w:right w:val="single" w:sz="4" w:space="0" w:color="auto"/>
            </w:tcBorders>
            <w:shd w:val="clear" w:color="auto" w:fill="auto"/>
            <w:vAlign w:val="center"/>
            <w:hideMark/>
          </w:tcPr>
          <w:p w14:paraId="7069C1C5" w14:textId="77777777" w:rsidR="00674565" w:rsidRPr="00674565" w:rsidRDefault="00674565" w:rsidP="00674565">
            <w:pPr>
              <w:spacing w:after="0" w:line="240" w:lineRule="auto"/>
              <w:rPr>
                <w:rFonts w:ascii="Arial" w:eastAsia="Times New Roman" w:hAnsi="Arial" w:cs="Arial"/>
                <w:sz w:val="20"/>
                <w:szCs w:val="20"/>
                <w:lang w:eastAsia="hu-HU"/>
              </w:rPr>
            </w:pPr>
            <w:r w:rsidRPr="00674565">
              <w:rPr>
                <w:rFonts w:ascii="Arial" w:eastAsia="Times New Roman" w:hAnsi="Arial" w:cs="Arial"/>
                <w:sz w:val="20"/>
                <w:szCs w:val="20"/>
                <w:lang w:eastAsia="hu-HU"/>
              </w:rPr>
              <w:t xml:space="preserve">Összes </w:t>
            </w:r>
          </w:p>
        </w:tc>
        <w:tc>
          <w:tcPr>
            <w:tcW w:w="1241" w:type="dxa"/>
            <w:tcBorders>
              <w:top w:val="single" w:sz="4" w:space="0" w:color="auto"/>
              <w:left w:val="nil"/>
              <w:bottom w:val="single" w:sz="4" w:space="0" w:color="auto"/>
              <w:right w:val="single" w:sz="4" w:space="0" w:color="auto"/>
            </w:tcBorders>
            <w:shd w:val="clear" w:color="auto" w:fill="auto"/>
            <w:vAlign w:val="center"/>
            <w:hideMark/>
          </w:tcPr>
          <w:p w14:paraId="243B949C" w14:textId="77777777" w:rsidR="00674565" w:rsidRPr="00674565" w:rsidRDefault="00674565" w:rsidP="00674565">
            <w:pPr>
              <w:spacing w:after="0" w:line="240" w:lineRule="auto"/>
              <w:rPr>
                <w:rFonts w:ascii="Arial" w:eastAsia="Times New Roman" w:hAnsi="Arial" w:cs="Arial"/>
                <w:sz w:val="20"/>
                <w:szCs w:val="20"/>
                <w:lang w:eastAsia="hu-HU"/>
              </w:rPr>
            </w:pPr>
            <w:r w:rsidRPr="00674565">
              <w:rPr>
                <w:rFonts w:ascii="Arial" w:eastAsia="Times New Roman" w:hAnsi="Arial" w:cs="Arial"/>
                <w:sz w:val="20"/>
                <w:szCs w:val="20"/>
                <w:lang w:eastAsia="hu-HU"/>
              </w:rPr>
              <w:t xml:space="preserve">Kommunális célra </w:t>
            </w:r>
          </w:p>
        </w:tc>
        <w:tc>
          <w:tcPr>
            <w:tcW w:w="997" w:type="dxa"/>
            <w:tcBorders>
              <w:top w:val="single" w:sz="4" w:space="0" w:color="auto"/>
              <w:left w:val="nil"/>
              <w:bottom w:val="single" w:sz="4" w:space="0" w:color="auto"/>
              <w:right w:val="single" w:sz="4" w:space="0" w:color="auto"/>
            </w:tcBorders>
            <w:shd w:val="clear" w:color="auto" w:fill="auto"/>
            <w:vAlign w:val="center"/>
            <w:hideMark/>
          </w:tcPr>
          <w:p w14:paraId="1CC0E9D5" w14:textId="77777777" w:rsidR="00674565" w:rsidRPr="00674565" w:rsidRDefault="00674565" w:rsidP="00674565">
            <w:pPr>
              <w:spacing w:after="0" w:line="240" w:lineRule="auto"/>
              <w:rPr>
                <w:rFonts w:ascii="Arial" w:eastAsia="Times New Roman" w:hAnsi="Arial" w:cs="Arial"/>
                <w:sz w:val="20"/>
                <w:szCs w:val="20"/>
                <w:lang w:eastAsia="hu-HU"/>
              </w:rPr>
            </w:pPr>
            <w:r w:rsidRPr="00674565">
              <w:rPr>
                <w:rFonts w:ascii="Arial" w:eastAsia="Times New Roman" w:hAnsi="Arial" w:cs="Arial"/>
                <w:sz w:val="20"/>
                <w:szCs w:val="20"/>
                <w:lang w:eastAsia="hu-HU"/>
              </w:rPr>
              <w:t xml:space="preserve">Lakosság részére </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2FD75CF5" w14:textId="77777777" w:rsidR="00674565" w:rsidRPr="00674565" w:rsidRDefault="00674565" w:rsidP="00674565">
            <w:pPr>
              <w:spacing w:after="0" w:line="240" w:lineRule="auto"/>
              <w:rPr>
                <w:rFonts w:ascii="Arial" w:eastAsia="Times New Roman" w:hAnsi="Arial" w:cs="Arial"/>
                <w:sz w:val="20"/>
                <w:szCs w:val="20"/>
                <w:lang w:eastAsia="hu-HU"/>
              </w:rPr>
            </w:pPr>
            <w:r w:rsidRPr="00674565">
              <w:rPr>
                <w:rFonts w:ascii="Arial" w:eastAsia="Times New Roman" w:hAnsi="Arial" w:cs="Arial"/>
                <w:sz w:val="20"/>
                <w:szCs w:val="20"/>
                <w:lang w:eastAsia="hu-HU"/>
              </w:rPr>
              <w:t xml:space="preserve">Közvilágítási célra </w:t>
            </w:r>
          </w:p>
        </w:tc>
        <w:tc>
          <w:tcPr>
            <w:tcW w:w="966" w:type="dxa"/>
            <w:tcBorders>
              <w:top w:val="single" w:sz="4" w:space="0" w:color="auto"/>
              <w:left w:val="nil"/>
              <w:bottom w:val="single" w:sz="4" w:space="0" w:color="auto"/>
              <w:right w:val="single" w:sz="4" w:space="0" w:color="auto"/>
            </w:tcBorders>
            <w:shd w:val="clear" w:color="auto" w:fill="auto"/>
            <w:vAlign w:val="center"/>
            <w:hideMark/>
          </w:tcPr>
          <w:p w14:paraId="7415EEE7" w14:textId="77777777" w:rsidR="00674565" w:rsidRPr="00674565" w:rsidRDefault="00674565" w:rsidP="00674565">
            <w:pPr>
              <w:spacing w:after="0" w:line="240" w:lineRule="auto"/>
              <w:rPr>
                <w:rFonts w:ascii="Arial" w:eastAsia="Times New Roman" w:hAnsi="Arial" w:cs="Arial"/>
                <w:sz w:val="20"/>
                <w:szCs w:val="20"/>
                <w:lang w:eastAsia="hu-HU"/>
              </w:rPr>
            </w:pPr>
            <w:r w:rsidRPr="00674565">
              <w:rPr>
                <w:rFonts w:ascii="Arial" w:eastAsia="Times New Roman" w:hAnsi="Arial" w:cs="Arial"/>
                <w:sz w:val="20"/>
                <w:szCs w:val="20"/>
                <w:lang w:eastAsia="hu-HU"/>
              </w:rPr>
              <w:t xml:space="preserve">Ipari célra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087B1433" w14:textId="77777777" w:rsidR="00674565" w:rsidRPr="00674565" w:rsidRDefault="00674565" w:rsidP="00674565">
            <w:pPr>
              <w:spacing w:after="0" w:line="240" w:lineRule="auto"/>
              <w:rPr>
                <w:rFonts w:ascii="Arial" w:eastAsia="Times New Roman" w:hAnsi="Arial" w:cs="Arial"/>
                <w:sz w:val="20"/>
                <w:szCs w:val="20"/>
                <w:lang w:eastAsia="hu-HU"/>
              </w:rPr>
            </w:pPr>
            <w:r w:rsidRPr="00674565">
              <w:rPr>
                <w:rFonts w:ascii="Arial" w:eastAsia="Times New Roman" w:hAnsi="Arial" w:cs="Arial"/>
                <w:sz w:val="20"/>
                <w:szCs w:val="20"/>
                <w:lang w:eastAsia="hu-HU"/>
              </w:rPr>
              <w:t>Mezőgaz-dasági célra</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14:paraId="74C29ACD" w14:textId="77777777" w:rsidR="00674565" w:rsidRPr="00674565" w:rsidRDefault="00674565" w:rsidP="00674565">
            <w:pPr>
              <w:spacing w:after="0" w:line="240" w:lineRule="auto"/>
              <w:rPr>
                <w:rFonts w:ascii="Arial" w:eastAsia="Times New Roman" w:hAnsi="Arial" w:cs="Arial"/>
                <w:sz w:val="20"/>
                <w:szCs w:val="20"/>
                <w:lang w:eastAsia="hu-HU"/>
              </w:rPr>
            </w:pPr>
            <w:r w:rsidRPr="00674565">
              <w:rPr>
                <w:rFonts w:ascii="Arial" w:eastAsia="Times New Roman" w:hAnsi="Arial" w:cs="Arial"/>
                <w:sz w:val="20"/>
                <w:szCs w:val="20"/>
                <w:lang w:eastAsia="hu-HU"/>
              </w:rPr>
              <w:t xml:space="preserve">Egyéb célra </w:t>
            </w:r>
          </w:p>
        </w:tc>
      </w:tr>
      <w:tr w:rsidR="00674565" w:rsidRPr="00674565" w14:paraId="4B197064" w14:textId="77777777" w:rsidTr="00674565">
        <w:trPr>
          <w:trHeight w:val="255"/>
        </w:trPr>
        <w:tc>
          <w:tcPr>
            <w:tcW w:w="1100" w:type="dxa"/>
            <w:vMerge/>
            <w:tcBorders>
              <w:top w:val="single" w:sz="4" w:space="0" w:color="auto"/>
              <w:left w:val="single" w:sz="4" w:space="0" w:color="auto"/>
              <w:bottom w:val="nil"/>
              <w:right w:val="single" w:sz="4" w:space="0" w:color="auto"/>
            </w:tcBorders>
            <w:vAlign w:val="center"/>
            <w:hideMark/>
          </w:tcPr>
          <w:p w14:paraId="3526288F" w14:textId="77777777" w:rsidR="00674565" w:rsidRPr="00674565" w:rsidRDefault="00674565" w:rsidP="00674565">
            <w:pPr>
              <w:spacing w:after="0" w:line="240" w:lineRule="auto"/>
              <w:rPr>
                <w:rFonts w:ascii="Arial" w:eastAsia="Times New Roman" w:hAnsi="Arial" w:cs="Arial"/>
                <w:sz w:val="20"/>
                <w:szCs w:val="20"/>
                <w:lang w:eastAsia="hu-HU"/>
              </w:rPr>
            </w:pPr>
          </w:p>
        </w:tc>
        <w:tc>
          <w:tcPr>
            <w:tcW w:w="7541" w:type="dxa"/>
            <w:gridSpan w:val="7"/>
            <w:tcBorders>
              <w:top w:val="single" w:sz="4" w:space="0" w:color="auto"/>
              <w:left w:val="nil"/>
              <w:bottom w:val="nil"/>
              <w:right w:val="single" w:sz="4" w:space="0" w:color="000000"/>
            </w:tcBorders>
            <w:shd w:val="clear" w:color="auto" w:fill="auto"/>
            <w:noWrap/>
            <w:vAlign w:val="center"/>
            <w:hideMark/>
          </w:tcPr>
          <w:p w14:paraId="13EECC1F" w14:textId="77777777" w:rsidR="00674565" w:rsidRPr="00674565" w:rsidRDefault="00674565" w:rsidP="00674565">
            <w:pPr>
              <w:spacing w:after="0" w:line="240" w:lineRule="auto"/>
              <w:jc w:val="center"/>
              <w:rPr>
                <w:rFonts w:ascii="Arial" w:eastAsia="Times New Roman" w:hAnsi="Arial" w:cs="Arial"/>
                <w:sz w:val="20"/>
                <w:szCs w:val="20"/>
                <w:lang w:eastAsia="hu-HU"/>
              </w:rPr>
            </w:pPr>
            <w:r w:rsidRPr="00674565">
              <w:rPr>
                <w:rFonts w:ascii="Arial" w:eastAsia="Times New Roman" w:hAnsi="Arial" w:cs="Arial"/>
                <w:sz w:val="20"/>
                <w:szCs w:val="20"/>
                <w:lang w:eastAsia="hu-HU"/>
              </w:rPr>
              <w:t xml:space="preserve">szolgáltatott villamosenergia mennyisége </w:t>
            </w:r>
            <w:r w:rsidRPr="00674565">
              <w:rPr>
                <w:rFonts w:ascii="Arial" w:eastAsia="Times New Roman" w:hAnsi="Arial" w:cs="Arial"/>
                <w:color w:val="00CCFF"/>
                <w:sz w:val="20"/>
                <w:szCs w:val="20"/>
                <w:lang w:eastAsia="hu-HU"/>
              </w:rPr>
              <w:t>(1000 kWh)</w:t>
            </w:r>
          </w:p>
        </w:tc>
      </w:tr>
      <w:tr w:rsidR="00674565" w:rsidRPr="00674565" w14:paraId="7DEF3975" w14:textId="77777777" w:rsidTr="00674565">
        <w:trPr>
          <w:trHeight w:val="255"/>
        </w:trPr>
        <w:tc>
          <w:tcPr>
            <w:tcW w:w="1100" w:type="dxa"/>
            <w:tcBorders>
              <w:top w:val="single" w:sz="4" w:space="0" w:color="auto"/>
              <w:left w:val="single" w:sz="4" w:space="0" w:color="auto"/>
              <w:bottom w:val="single" w:sz="4" w:space="0" w:color="auto"/>
              <w:right w:val="single" w:sz="4" w:space="0" w:color="auto"/>
            </w:tcBorders>
            <w:shd w:val="clear" w:color="000000" w:fill="33CCCC"/>
            <w:noWrap/>
            <w:vAlign w:val="bottom"/>
            <w:hideMark/>
          </w:tcPr>
          <w:p w14:paraId="29F98FD6" w14:textId="77777777" w:rsidR="00674565" w:rsidRPr="00674565" w:rsidRDefault="00674565" w:rsidP="00674565">
            <w:pPr>
              <w:spacing w:after="0" w:line="240" w:lineRule="auto"/>
              <w:jc w:val="right"/>
              <w:rPr>
                <w:rFonts w:ascii="Arial" w:eastAsia="Times New Roman" w:hAnsi="Arial" w:cs="Arial"/>
                <w:sz w:val="20"/>
                <w:szCs w:val="20"/>
                <w:lang w:eastAsia="hu-HU"/>
              </w:rPr>
            </w:pPr>
            <w:r w:rsidRPr="00674565">
              <w:rPr>
                <w:rFonts w:ascii="Arial" w:eastAsia="Times New Roman" w:hAnsi="Arial" w:cs="Arial"/>
                <w:sz w:val="20"/>
                <w:szCs w:val="20"/>
                <w:lang w:eastAsia="hu-HU"/>
              </w:rPr>
              <w:t>2019</w:t>
            </w:r>
          </w:p>
        </w:tc>
        <w:tc>
          <w:tcPr>
            <w:tcW w:w="807" w:type="dxa"/>
            <w:tcBorders>
              <w:top w:val="single" w:sz="4" w:space="0" w:color="auto"/>
              <w:left w:val="nil"/>
              <w:bottom w:val="single" w:sz="4" w:space="0" w:color="auto"/>
              <w:right w:val="single" w:sz="4" w:space="0" w:color="auto"/>
            </w:tcBorders>
            <w:shd w:val="clear" w:color="000000" w:fill="33CCCC"/>
            <w:noWrap/>
            <w:vAlign w:val="bottom"/>
            <w:hideMark/>
          </w:tcPr>
          <w:p w14:paraId="660FC09C" w14:textId="77777777" w:rsidR="00674565" w:rsidRPr="00674565" w:rsidRDefault="00674565" w:rsidP="00674565">
            <w:pPr>
              <w:spacing w:after="0" w:line="240" w:lineRule="auto"/>
              <w:jc w:val="right"/>
              <w:rPr>
                <w:rFonts w:ascii="Arial" w:eastAsia="Times New Roman" w:hAnsi="Arial" w:cs="Arial"/>
                <w:sz w:val="20"/>
                <w:szCs w:val="20"/>
                <w:lang w:eastAsia="hu-HU"/>
              </w:rPr>
            </w:pPr>
            <w:r w:rsidRPr="00674565">
              <w:rPr>
                <w:rFonts w:ascii="Arial" w:eastAsia="Times New Roman" w:hAnsi="Arial" w:cs="Arial"/>
                <w:sz w:val="20"/>
                <w:szCs w:val="20"/>
                <w:lang w:eastAsia="hu-HU"/>
              </w:rPr>
              <w:t>88 544</w:t>
            </w:r>
          </w:p>
        </w:tc>
        <w:tc>
          <w:tcPr>
            <w:tcW w:w="1241" w:type="dxa"/>
            <w:tcBorders>
              <w:top w:val="single" w:sz="4" w:space="0" w:color="auto"/>
              <w:left w:val="nil"/>
              <w:bottom w:val="single" w:sz="4" w:space="0" w:color="auto"/>
              <w:right w:val="single" w:sz="4" w:space="0" w:color="auto"/>
            </w:tcBorders>
            <w:shd w:val="clear" w:color="000000" w:fill="33CCCC"/>
            <w:noWrap/>
            <w:vAlign w:val="bottom"/>
            <w:hideMark/>
          </w:tcPr>
          <w:p w14:paraId="055CFF89" w14:textId="77777777" w:rsidR="00674565" w:rsidRPr="00674565" w:rsidRDefault="00674565" w:rsidP="00674565">
            <w:pPr>
              <w:spacing w:after="0" w:line="240" w:lineRule="auto"/>
              <w:jc w:val="right"/>
              <w:rPr>
                <w:rFonts w:ascii="Arial" w:eastAsia="Times New Roman" w:hAnsi="Arial" w:cs="Arial"/>
                <w:sz w:val="20"/>
                <w:szCs w:val="20"/>
                <w:lang w:eastAsia="hu-HU"/>
              </w:rPr>
            </w:pPr>
            <w:r w:rsidRPr="00674565">
              <w:rPr>
                <w:rFonts w:ascii="Arial" w:eastAsia="Times New Roman" w:hAnsi="Arial" w:cs="Arial"/>
                <w:sz w:val="20"/>
                <w:szCs w:val="20"/>
                <w:lang w:eastAsia="hu-HU"/>
              </w:rPr>
              <w:t>2 303</w:t>
            </w:r>
          </w:p>
        </w:tc>
        <w:tc>
          <w:tcPr>
            <w:tcW w:w="997" w:type="dxa"/>
            <w:tcBorders>
              <w:top w:val="single" w:sz="4" w:space="0" w:color="auto"/>
              <w:left w:val="nil"/>
              <w:bottom w:val="single" w:sz="4" w:space="0" w:color="auto"/>
              <w:right w:val="single" w:sz="4" w:space="0" w:color="auto"/>
            </w:tcBorders>
            <w:shd w:val="clear" w:color="000000" w:fill="33CCCC"/>
            <w:noWrap/>
            <w:vAlign w:val="bottom"/>
            <w:hideMark/>
          </w:tcPr>
          <w:p w14:paraId="5BC3DC98" w14:textId="77777777" w:rsidR="00674565" w:rsidRPr="00674565" w:rsidRDefault="00674565" w:rsidP="00674565">
            <w:pPr>
              <w:spacing w:after="0" w:line="240" w:lineRule="auto"/>
              <w:jc w:val="right"/>
              <w:rPr>
                <w:rFonts w:ascii="Arial" w:eastAsia="Times New Roman" w:hAnsi="Arial" w:cs="Arial"/>
                <w:sz w:val="20"/>
                <w:szCs w:val="20"/>
                <w:lang w:eastAsia="hu-HU"/>
              </w:rPr>
            </w:pPr>
            <w:r w:rsidRPr="00674565">
              <w:rPr>
                <w:rFonts w:ascii="Arial" w:eastAsia="Times New Roman" w:hAnsi="Arial" w:cs="Arial"/>
                <w:sz w:val="20"/>
                <w:szCs w:val="20"/>
                <w:lang w:eastAsia="hu-HU"/>
              </w:rPr>
              <w:t>33 148</w:t>
            </w:r>
          </w:p>
        </w:tc>
        <w:tc>
          <w:tcPr>
            <w:tcW w:w="1263" w:type="dxa"/>
            <w:tcBorders>
              <w:top w:val="single" w:sz="4" w:space="0" w:color="auto"/>
              <w:left w:val="nil"/>
              <w:bottom w:val="single" w:sz="4" w:space="0" w:color="auto"/>
              <w:right w:val="single" w:sz="4" w:space="0" w:color="auto"/>
            </w:tcBorders>
            <w:shd w:val="clear" w:color="000000" w:fill="33CCCC"/>
            <w:noWrap/>
            <w:vAlign w:val="bottom"/>
            <w:hideMark/>
          </w:tcPr>
          <w:p w14:paraId="03F2AB68" w14:textId="77777777" w:rsidR="00674565" w:rsidRPr="00674565" w:rsidRDefault="00674565" w:rsidP="00674565">
            <w:pPr>
              <w:spacing w:after="0" w:line="240" w:lineRule="auto"/>
              <w:jc w:val="right"/>
              <w:rPr>
                <w:rFonts w:ascii="Arial" w:eastAsia="Times New Roman" w:hAnsi="Arial" w:cs="Arial"/>
                <w:sz w:val="20"/>
                <w:szCs w:val="20"/>
                <w:lang w:eastAsia="hu-HU"/>
              </w:rPr>
            </w:pPr>
            <w:r w:rsidRPr="00674565">
              <w:rPr>
                <w:rFonts w:ascii="Arial" w:eastAsia="Times New Roman" w:hAnsi="Arial" w:cs="Arial"/>
                <w:sz w:val="20"/>
                <w:szCs w:val="20"/>
                <w:lang w:eastAsia="hu-HU"/>
              </w:rPr>
              <w:t>518</w:t>
            </w:r>
          </w:p>
        </w:tc>
        <w:tc>
          <w:tcPr>
            <w:tcW w:w="966" w:type="dxa"/>
            <w:tcBorders>
              <w:top w:val="single" w:sz="4" w:space="0" w:color="auto"/>
              <w:left w:val="nil"/>
              <w:bottom w:val="single" w:sz="4" w:space="0" w:color="auto"/>
              <w:right w:val="single" w:sz="4" w:space="0" w:color="auto"/>
            </w:tcBorders>
            <w:shd w:val="clear" w:color="000000" w:fill="33CCCC"/>
            <w:noWrap/>
            <w:vAlign w:val="bottom"/>
            <w:hideMark/>
          </w:tcPr>
          <w:p w14:paraId="0FA675BF" w14:textId="77777777" w:rsidR="00674565" w:rsidRPr="00674565" w:rsidRDefault="00674565" w:rsidP="00674565">
            <w:pPr>
              <w:spacing w:after="0" w:line="240" w:lineRule="auto"/>
              <w:jc w:val="right"/>
              <w:rPr>
                <w:rFonts w:ascii="Arial" w:eastAsia="Times New Roman" w:hAnsi="Arial" w:cs="Arial"/>
                <w:sz w:val="20"/>
                <w:szCs w:val="20"/>
                <w:lang w:eastAsia="hu-HU"/>
              </w:rPr>
            </w:pPr>
            <w:r w:rsidRPr="00674565">
              <w:rPr>
                <w:rFonts w:ascii="Arial" w:eastAsia="Times New Roman" w:hAnsi="Arial" w:cs="Arial"/>
                <w:sz w:val="20"/>
                <w:szCs w:val="20"/>
                <w:lang w:eastAsia="hu-HU"/>
              </w:rPr>
              <w:t>30 152</w:t>
            </w:r>
          </w:p>
        </w:tc>
        <w:tc>
          <w:tcPr>
            <w:tcW w:w="709" w:type="dxa"/>
            <w:tcBorders>
              <w:top w:val="single" w:sz="4" w:space="0" w:color="auto"/>
              <w:left w:val="nil"/>
              <w:bottom w:val="single" w:sz="4" w:space="0" w:color="auto"/>
              <w:right w:val="single" w:sz="4" w:space="0" w:color="auto"/>
            </w:tcBorders>
            <w:shd w:val="clear" w:color="000000" w:fill="33CCCC"/>
            <w:noWrap/>
            <w:vAlign w:val="bottom"/>
            <w:hideMark/>
          </w:tcPr>
          <w:p w14:paraId="7FFFE65E" w14:textId="77777777" w:rsidR="00674565" w:rsidRPr="00674565" w:rsidRDefault="00674565" w:rsidP="00674565">
            <w:pPr>
              <w:spacing w:after="0" w:line="240" w:lineRule="auto"/>
              <w:jc w:val="right"/>
              <w:rPr>
                <w:rFonts w:ascii="Arial" w:eastAsia="Times New Roman" w:hAnsi="Arial" w:cs="Arial"/>
                <w:sz w:val="20"/>
                <w:szCs w:val="20"/>
                <w:lang w:eastAsia="hu-HU"/>
              </w:rPr>
            </w:pPr>
            <w:r w:rsidRPr="00674565">
              <w:rPr>
                <w:rFonts w:ascii="Arial" w:eastAsia="Times New Roman" w:hAnsi="Arial" w:cs="Arial"/>
                <w:sz w:val="20"/>
                <w:szCs w:val="20"/>
                <w:lang w:eastAsia="hu-HU"/>
              </w:rPr>
              <w:t>947</w:t>
            </w:r>
          </w:p>
        </w:tc>
        <w:tc>
          <w:tcPr>
            <w:tcW w:w="1540" w:type="dxa"/>
            <w:tcBorders>
              <w:top w:val="single" w:sz="4" w:space="0" w:color="auto"/>
              <w:left w:val="nil"/>
              <w:bottom w:val="single" w:sz="4" w:space="0" w:color="auto"/>
              <w:right w:val="single" w:sz="4" w:space="0" w:color="auto"/>
            </w:tcBorders>
            <w:shd w:val="clear" w:color="000000" w:fill="33CCCC"/>
            <w:noWrap/>
            <w:vAlign w:val="bottom"/>
            <w:hideMark/>
          </w:tcPr>
          <w:p w14:paraId="17359704" w14:textId="77777777" w:rsidR="00674565" w:rsidRPr="00674565" w:rsidRDefault="00674565" w:rsidP="00674565">
            <w:pPr>
              <w:spacing w:after="0" w:line="240" w:lineRule="auto"/>
              <w:jc w:val="right"/>
              <w:rPr>
                <w:rFonts w:ascii="Arial" w:eastAsia="Times New Roman" w:hAnsi="Arial" w:cs="Arial"/>
                <w:sz w:val="20"/>
                <w:szCs w:val="20"/>
                <w:lang w:eastAsia="hu-HU"/>
              </w:rPr>
            </w:pPr>
            <w:r w:rsidRPr="00674565">
              <w:rPr>
                <w:rFonts w:ascii="Arial" w:eastAsia="Times New Roman" w:hAnsi="Arial" w:cs="Arial"/>
                <w:sz w:val="20"/>
                <w:szCs w:val="20"/>
                <w:lang w:eastAsia="hu-HU"/>
              </w:rPr>
              <w:t>21 476</w:t>
            </w:r>
          </w:p>
        </w:tc>
      </w:tr>
    </w:tbl>
    <w:p w14:paraId="01E22587" w14:textId="25D53940" w:rsidR="008247BA" w:rsidRDefault="00561014" w:rsidP="00561014">
      <w:pPr>
        <w:pStyle w:val="bra"/>
      </w:pPr>
      <w:bookmarkStart w:id="20" w:name="_Toc50927504"/>
      <w:r>
        <w:t>ábra Az egyes szektorok villamosenergia fogyasztása 2019-ben (KSH alapján)</w:t>
      </w:r>
      <w:bookmarkEnd w:id="20"/>
    </w:p>
    <w:p w14:paraId="62DB538B" w14:textId="3C60EF7B" w:rsidR="008247BA" w:rsidRDefault="008145A2" w:rsidP="00E03C2D">
      <w:pPr>
        <w:jc w:val="both"/>
      </w:pPr>
      <w:r>
        <w:t xml:space="preserve">A fogyasztási </w:t>
      </w:r>
      <w:r w:rsidR="00272F49">
        <w:t>adatokból jól látható, hogy a</w:t>
      </w:r>
      <w:r w:rsidR="00E03C2D">
        <w:t>z országos átlagtó eltérően</w:t>
      </w:r>
      <w:r w:rsidR="00272F49">
        <w:t xml:space="preserve"> településen a</w:t>
      </w:r>
      <w:r w:rsidR="00E03C2D">
        <w:t xml:space="preserve"> lakosság a legnagyobb fogyasztás és a második helyre csúszik az ipar, </w:t>
      </w:r>
      <w:r w:rsidR="000D1BF2">
        <w:t xml:space="preserve">míg harmadik helyen  a szolgáltató szektor (egyéb célként megjelölve) végzett. </w:t>
      </w:r>
    </w:p>
    <w:p w14:paraId="6DD02303" w14:textId="56FFE573" w:rsidR="000D1BF2" w:rsidRDefault="000D1BF2" w:rsidP="00E03C2D">
      <w:pPr>
        <w:jc w:val="both"/>
      </w:pPr>
      <w:r>
        <w:t xml:space="preserve">Az elmúlt évek dinamikáját tekintve elmondhatjuk, hogy </w:t>
      </w:r>
      <w:r w:rsidR="005B40E6">
        <w:t xml:space="preserve">a lakosság fogyasztása stagnál, míg az ipar fogyasztása (vélhetően a sikeres helyi és környékbeli gazdaságfejlesztési programoknak és a növekvő termelésnek) köszönhetően felzárkózik a lakossági fogyasztáshoz. </w:t>
      </w:r>
    </w:p>
    <w:p w14:paraId="32125946" w14:textId="1F0FD4AA" w:rsidR="005B40E6" w:rsidRDefault="00626EDF" w:rsidP="00626EDF">
      <w:pPr>
        <w:jc w:val="center"/>
      </w:pPr>
      <w:r>
        <w:rPr>
          <w:noProof/>
        </w:rPr>
        <w:drawing>
          <wp:inline distT="0" distB="0" distL="0" distR="0" wp14:anchorId="3D5E3CC6" wp14:editId="634E488D">
            <wp:extent cx="4905375" cy="3238501"/>
            <wp:effectExtent l="0" t="0" r="9525" b="0"/>
            <wp:docPr id="32" name="Diagram 32">
              <a:extLst xmlns:a="http://schemas.openxmlformats.org/drawingml/2006/main">
                <a:ext uri="{FF2B5EF4-FFF2-40B4-BE49-F238E27FC236}">
                  <a16:creationId xmlns:a16="http://schemas.microsoft.com/office/drawing/2014/main" id="{EA048EAA-9EB9-4D18-AFB8-89E6EB0CD6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3E07C05" w14:textId="7026B5F6" w:rsidR="008145A2" w:rsidRDefault="00532774" w:rsidP="00626EDF">
      <w:pPr>
        <w:pStyle w:val="bra"/>
      </w:pPr>
      <w:bookmarkStart w:id="21" w:name="_Toc50927505"/>
      <w:r>
        <w:t xml:space="preserve">ábra </w:t>
      </w:r>
      <w:r w:rsidR="00626EDF">
        <w:t>Az elmúlt</w:t>
      </w:r>
      <w:r w:rsidR="003B74D1">
        <w:t xml:space="preserve"> </w:t>
      </w:r>
      <w:r w:rsidR="00626EDF">
        <w:t xml:space="preserve">6 év </w:t>
      </w:r>
      <w:r>
        <w:t>villamos</w:t>
      </w:r>
      <w:r w:rsidR="003B74D1">
        <w:t>energia</w:t>
      </w:r>
      <w:r>
        <w:t xml:space="preserve"> </w:t>
      </w:r>
      <w:r w:rsidR="003B74D1">
        <w:t>fogyasztási adatai a legrelevánsabb szektorok esetében (KSH alapján)</w:t>
      </w:r>
      <w:bookmarkEnd w:id="21"/>
    </w:p>
    <w:p w14:paraId="43904261" w14:textId="2E82CCC7" w:rsidR="00626EDF" w:rsidRDefault="00012D28" w:rsidP="00B66AE2">
      <w:r>
        <w:t>Ezek alapján</w:t>
      </w:r>
      <w:r w:rsidR="00004CCF">
        <w:t xml:space="preserve">: </w:t>
      </w:r>
    </w:p>
    <w:p w14:paraId="6AF6AE0E" w14:textId="43CE9E05" w:rsidR="00004CCF" w:rsidRDefault="00004CCF" w:rsidP="00B66AE2">
      <w:r>
        <w:t>Az összes</w:t>
      </w:r>
      <w:r w:rsidR="00152914">
        <w:t xml:space="preserve">, villamosenergia alapú szén-dioxid kibocsájtás 31.875,8 t, melyből </w:t>
      </w:r>
    </w:p>
    <w:p w14:paraId="6890F384" w14:textId="387C3397" w:rsidR="00152914" w:rsidRDefault="003574FB" w:rsidP="000C1B63">
      <w:pPr>
        <w:pStyle w:val="Listaszerbekezds"/>
        <w:numPr>
          <w:ilvl w:val="0"/>
          <w:numId w:val="73"/>
        </w:numPr>
      </w:pPr>
      <w:r>
        <w:t>a lakosság kibocsájtása 11.933, 28 t</w:t>
      </w:r>
    </w:p>
    <w:p w14:paraId="6019B369" w14:textId="69B892E5" w:rsidR="003574FB" w:rsidRDefault="003574FB" w:rsidP="000C1B63">
      <w:pPr>
        <w:pStyle w:val="Listaszerbekezds"/>
        <w:numPr>
          <w:ilvl w:val="0"/>
          <w:numId w:val="73"/>
        </w:numPr>
      </w:pPr>
      <w:r>
        <w:t xml:space="preserve">az ipar </w:t>
      </w:r>
      <w:r w:rsidR="005F4CE2" w:rsidRPr="005F4CE2">
        <w:t>10854,72</w:t>
      </w:r>
      <w:r w:rsidR="005F4CE2">
        <w:t xml:space="preserve"> t</w:t>
      </w:r>
    </w:p>
    <w:p w14:paraId="4103DA33" w14:textId="52DB3619" w:rsidR="003574FB" w:rsidRDefault="003574FB" w:rsidP="000C1B63">
      <w:pPr>
        <w:pStyle w:val="Listaszerbekezds"/>
        <w:numPr>
          <w:ilvl w:val="0"/>
          <w:numId w:val="73"/>
        </w:numPr>
      </w:pPr>
      <w:r>
        <w:t>a mezőgazdaság</w:t>
      </w:r>
      <w:r w:rsidR="005F4CE2">
        <w:t xml:space="preserve"> </w:t>
      </w:r>
      <w:r w:rsidR="005F4CE2" w:rsidRPr="005F4CE2">
        <w:t>340,92</w:t>
      </w:r>
      <w:r w:rsidR="005F4CE2">
        <w:t xml:space="preserve"> t</w:t>
      </w:r>
    </w:p>
    <w:p w14:paraId="0496A1B8" w14:textId="22BE3F3E" w:rsidR="003574FB" w:rsidRDefault="003574FB" w:rsidP="000C1B63">
      <w:pPr>
        <w:pStyle w:val="Listaszerbekezds"/>
        <w:numPr>
          <w:ilvl w:val="0"/>
          <w:numId w:val="73"/>
        </w:numPr>
      </w:pPr>
      <w:r>
        <w:t>a közvilágítás</w:t>
      </w:r>
      <w:r w:rsidR="005F4CE2">
        <w:t xml:space="preserve"> </w:t>
      </w:r>
      <w:r w:rsidR="005F4CE2" w:rsidRPr="005F4CE2">
        <w:t>186,48</w:t>
      </w:r>
      <w:r w:rsidR="005F4CE2">
        <w:t xml:space="preserve"> t</w:t>
      </w:r>
    </w:p>
    <w:p w14:paraId="400B0708" w14:textId="4203FADF" w:rsidR="003574FB" w:rsidRDefault="004D0D15" w:rsidP="000C1B63">
      <w:pPr>
        <w:pStyle w:val="Listaszerbekezds"/>
        <w:numPr>
          <w:ilvl w:val="0"/>
          <w:numId w:val="73"/>
        </w:numPr>
      </w:pPr>
      <w:r>
        <w:lastRenderedPageBreak/>
        <w:t>az önkormányzat</w:t>
      </w:r>
      <w:r w:rsidR="005F4CE2">
        <w:t xml:space="preserve"> </w:t>
      </w:r>
      <w:r w:rsidR="005F4CE2" w:rsidRPr="005F4CE2">
        <w:t>829,08</w:t>
      </w:r>
      <w:r w:rsidR="005F4CE2">
        <w:t xml:space="preserve"> t</w:t>
      </w:r>
    </w:p>
    <w:p w14:paraId="7931159D" w14:textId="7C58A7CA" w:rsidR="004D0D15" w:rsidRDefault="004D0D15" w:rsidP="000C1B63">
      <w:pPr>
        <w:pStyle w:val="Listaszerbekezds"/>
        <w:numPr>
          <w:ilvl w:val="0"/>
          <w:numId w:val="73"/>
        </w:numPr>
      </w:pPr>
      <w:r>
        <w:t xml:space="preserve">valamint a szolgáltató szektor </w:t>
      </w:r>
      <w:r w:rsidR="00F61F73" w:rsidRPr="00F61F73">
        <w:t>7731,36</w:t>
      </w:r>
      <w:r>
        <w:t xml:space="preserve">  tonnát képvisel. </w:t>
      </w:r>
    </w:p>
    <w:p w14:paraId="7029FC59" w14:textId="2268542F" w:rsidR="00F61F73" w:rsidRDefault="00A66B42" w:rsidP="00B66AE2">
      <w:r>
        <w:t xml:space="preserve">Az egy lakosra jutó, éves villamosenergia eredetű kibocsájtás: </w:t>
      </w:r>
      <w:r w:rsidR="00E25B60">
        <w:t xml:space="preserve">1,37 t/fő. </w:t>
      </w:r>
    </w:p>
    <w:p w14:paraId="5AAF4B6B" w14:textId="5E267AD5" w:rsidR="001671A5" w:rsidRDefault="00F61F73" w:rsidP="001671A5">
      <w:pPr>
        <w:jc w:val="both"/>
      </w:pPr>
      <w:r>
        <w:t xml:space="preserve">A település energiafogyasztásának mértéke megegyezik az Észak-Nyugat Magyarországi, magasabb GDP-vel rendelkező régiók </w:t>
      </w:r>
      <w:r w:rsidR="001671A5">
        <w:t xml:space="preserve">településeivel. Érdekesség azonban, hogy míg jellemzően minden nagyobb és Tatával megegyező méretű településen az ipari fogyasztás a meghatározó, melyet szorosan a lakosság követ, Tatán a lakosság a legnagyobb energiafogyasztó. </w:t>
      </w:r>
    </w:p>
    <w:p w14:paraId="6B8AE00C" w14:textId="2003FB7F" w:rsidR="003B74D1" w:rsidRPr="003B74D1" w:rsidRDefault="003B74D1" w:rsidP="00B66AE2">
      <w:pPr>
        <w:rPr>
          <w:b/>
          <w:bCs/>
        </w:rPr>
      </w:pPr>
      <w:r w:rsidRPr="003B74D1">
        <w:rPr>
          <w:b/>
          <w:bCs/>
        </w:rPr>
        <w:t xml:space="preserve">Földgáz </w:t>
      </w:r>
    </w:p>
    <w:tbl>
      <w:tblPr>
        <w:tblW w:w="8834" w:type="dxa"/>
        <w:tblLayout w:type="fixed"/>
        <w:tblCellMar>
          <w:left w:w="70" w:type="dxa"/>
          <w:right w:w="70" w:type="dxa"/>
        </w:tblCellMar>
        <w:tblLook w:val="04A0" w:firstRow="1" w:lastRow="0" w:firstColumn="1" w:lastColumn="0" w:noHBand="0" w:noVBand="1"/>
      </w:tblPr>
      <w:tblGrid>
        <w:gridCol w:w="562"/>
        <w:gridCol w:w="851"/>
        <w:gridCol w:w="1417"/>
        <w:gridCol w:w="993"/>
        <w:gridCol w:w="992"/>
        <w:gridCol w:w="850"/>
        <w:gridCol w:w="993"/>
        <w:gridCol w:w="992"/>
        <w:gridCol w:w="1134"/>
        <w:gridCol w:w="50"/>
      </w:tblGrid>
      <w:tr w:rsidR="007F60B6" w:rsidRPr="007F60B6" w14:paraId="10B3DF4E" w14:textId="77777777" w:rsidTr="007F60B6">
        <w:trPr>
          <w:trHeight w:val="255"/>
        </w:trPr>
        <w:tc>
          <w:tcPr>
            <w:tcW w:w="56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D5526B2" w14:textId="77777777" w:rsidR="007F60B6" w:rsidRPr="007F60B6" w:rsidRDefault="007F60B6" w:rsidP="007F60B6">
            <w:pPr>
              <w:spacing w:after="0" w:line="240" w:lineRule="auto"/>
              <w:jc w:val="center"/>
              <w:rPr>
                <w:rFonts w:ascii="Arial" w:eastAsia="Times New Roman" w:hAnsi="Arial" w:cs="Arial"/>
                <w:sz w:val="18"/>
                <w:szCs w:val="18"/>
                <w:lang w:eastAsia="hu-HU"/>
              </w:rPr>
            </w:pPr>
            <w:r w:rsidRPr="007F60B6">
              <w:rPr>
                <w:rFonts w:ascii="Arial" w:eastAsia="Times New Roman" w:hAnsi="Arial" w:cs="Arial"/>
                <w:sz w:val="18"/>
                <w:szCs w:val="18"/>
                <w:lang w:eastAsia="hu-HU"/>
              </w:rPr>
              <w:t>Év</w:t>
            </w:r>
          </w:p>
        </w:tc>
        <w:tc>
          <w:tcPr>
            <w:tcW w:w="8272"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66BA35EE" w14:textId="77777777" w:rsidR="007F60B6" w:rsidRPr="007F60B6" w:rsidRDefault="007F60B6" w:rsidP="007F60B6">
            <w:pPr>
              <w:spacing w:after="0" w:line="240" w:lineRule="auto"/>
              <w:jc w:val="center"/>
              <w:rPr>
                <w:rFonts w:ascii="Arial" w:eastAsia="Times New Roman" w:hAnsi="Arial" w:cs="Arial"/>
                <w:sz w:val="18"/>
                <w:szCs w:val="18"/>
                <w:lang w:eastAsia="hu-HU"/>
              </w:rPr>
            </w:pPr>
            <w:r w:rsidRPr="007F60B6">
              <w:rPr>
                <w:rFonts w:ascii="Arial" w:eastAsia="Times New Roman" w:hAnsi="Arial" w:cs="Arial"/>
                <w:sz w:val="18"/>
                <w:szCs w:val="18"/>
                <w:lang w:eastAsia="hu-HU"/>
              </w:rPr>
              <w:t xml:space="preserve">Értékesített gáz </w:t>
            </w:r>
            <w:r w:rsidRPr="007F60B6">
              <w:rPr>
                <w:rFonts w:ascii="Arial" w:eastAsia="Times New Roman" w:hAnsi="Arial" w:cs="Arial"/>
                <w:color w:val="00CCFF"/>
                <w:sz w:val="18"/>
                <w:szCs w:val="18"/>
                <w:lang w:eastAsia="hu-HU"/>
              </w:rPr>
              <w:t>(1000 m3)</w:t>
            </w:r>
          </w:p>
        </w:tc>
      </w:tr>
      <w:tr w:rsidR="007F60B6" w:rsidRPr="00E2423D" w14:paraId="2DFEB34B" w14:textId="77777777" w:rsidTr="007F60B6">
        <w:trPr>
          <w:gridAfter w:val="1"/>
          <w:wAfter w:w="50" w:type="dxa"/>
          <w:trHeight w:val="765"/>
        </w:trPr>
        <w:tc>
          <w:tcPr>
            <w:tcW w:w="562" w:type="dxa"/>
            <w:vMerge/>
            <w:tcBorders>
              <w:top w:val="single" w:sz="4" w:space="0" w:color="auto"/>
              <w:left w:val="single" w:sz="4" w:space="0" w:color="auto"/>
              <w:bottom w:val="single" w:sz="4" w:space="0" w:color="000000"/>
              <w:right w:val="single" w:sz="4" w:space="0" w:color="auto"/>
            </w:tcBorders>
            <w:vAlign w:val="center"/>
            <w:hideMark/>
          </w:tcPr>
          <w:p w14:paraId="5F8A5FC4" w14:textId="77777777" w:rsidR="007F60B6" w:rsidRPr="007F60B6" w:rsidRDefault="007F60B6" w:rsidP="007F60B6">
            <w:pPr>
              <w:spacing w:after="0" w:line="240" w:lineRule="auto"/>
              <w:rPr>
                <w:rFonts w:ascii="Arial" w:eastAsia="Times New Roman" w:hAnsi="Arial" w:cs="Arial"/>
                <w:sz w:val="18"/>
                <w:szCs w:val="18"/>
                <w:lang w:eastAsia="hu-HU"/>
              </w:rPr>
            </w:pPr>
          </w:p>
        </w:tc>
        <w:tc>
          <w:tcPr>
            <w:tcW w:w="851" w:type="dxa"/>
            <w:tcBorders>
              <w:top w:val="nil"/>
              <w:left w:val="nil"/>
              <w:bottom w:val="single" w:sz="4" w:space="0" w:color="auto"/>
              <w:right w:val="single" w:sz="4" w:space="0" w:color="auto"/>
            </w:tcBorders>
            <w:shd w:val="clear" w:color="auto" w:fill="auto"/>
            <w:vAlign w:val="center"/>
            <w:hideMark/>
          </w:tcPr>
          <w:p w14:paraId="5A88D764" w14:textId="77777777" w:rsidR="007F60B6" w:rsidRPr="007F60B6" w:rsidRDefault="007F60B6" w:rsidP="007F60B6">
            <w:pPr>
              <w:spacing w:after="0" w:line="240" w:lineRule="auto"/>
              <w:rPr>
                <w:rFonts w:ascii="Arial" w:eastAsia="Times New Roman" w:hAnsi="Arial" w:cs="Arial"/>
                <w:sz w:val="18"/>
                <w:szCs w:val="18"/>
                <w:lang w:eastAsia="hu-HU"/>
              </w:rPr>
            </w:pPr>
            <w:r w:rsidRPr="007F60B6">
              <w:rPr>
                <w:rFonts w:ascii="Arial" w:eastAsia="Times New Roman" w:hAnsi="Arial" w:cs="Arial"/>
                <w:sz w:val="18"/>
                <w:szCs w:val="18"/>
                <w:lang w:eastAsia="hu-HU"/>
              </w:rPr>
              <w:t xml:space="preserve">Közvetlen háztartási </w:t>
            </w:r>
          </w:p>
        </w:tc>
        <w:tc>
          <w:tcPr>
            <w:tcW w:w="1417" w:type="dxa"/>
            <w:tcBorders>
              <w:top w:val="nil"/>
              <w:left w:val="nil"/>
              <w:bottom w:val="single" w:sz="4" w:space="0" w:color="auto"/>
              <w:right w:val="single" w:sz="4" w:space="0" w:color="auto"/>
            </w:tcBorders>
            <w:shd w:val="clear" w:color="auto" w:fill="auto"/>
            <w:vAlign w:val="center"/>
            <w:hideMark/>
          </w:tcPr>
          <w:p w14:paraId="4EBBF477" w14:textId="77777777" w:rsidR="007F60B6" w:rsidRPr="007F60B6" w:rsidRDefault="007F60B6" w:rsidP="007F60B6">
            <w:pPr>
              <w:spacing w:after="0" w:line="240" w:lineRule="auto"/>
              <w:rPr>
                <w:rFonts w:ascii="Arial" w:eastAsia="Times New Roman" w:hAnsi="Arial" w:cs="Arial"/>
                <w:sz w:val="18"/>
                <w:szCs w:val="18"/>
                <w:lang w:eastAsia="hu-HU"/>
              </w:rPr>
            </w:pPr>
            <w:r w:rsidRPr="007F60B6">
              <w:rPr>
                <w:rFonts w:ascii="Arial" w:eastAsia="Times New Roman" w:hAnsi="Arial" w:cs="Arial"/>
                <w:sz w:val="18"/>
                <w:szCs w:val="18"/>
                <w:lang w:eastAsia="hu-HU"/>
              </w:rPr>
              <w:t>Lakóépületek központi kazánjai</w:t>
            </w:r>
          </w:p>
        </w:tc>
        <w:tc>
          <w:tcPr>
            <w:tcW w:w="993" w:type="dxa"/>
            <w:tcBorders>
              <w:top w:val="nil"/>
              <w:left w:val="nil"/>
              <w:bottom w:val="single" w:sz="4" w:space="0" w:color="auto"/>
              <w:right w:val="single" w:sz="4" w:space="0" w:color="auto"/>
            </w:tcBorders>
            <w:shd w:val="clear" w:color="auto" w:fill="auto"/>
            <w:vAlign w:val="center"/>
            <w:hideMark/>
          </w:tcPr>
          <w:p w14:paraId="1B9E4A9B" w14:textId="77777777" w:rsidR="007F60B6" w:rsidRPr="007F60B6" w:rsidRDefault="007F60B6" w:rsidP="007F60B6">
            <w:pPr>
              <w:spacing w:after="0" w:line="240" w:lineRule="auto"/>
              <w:rPr>
                <w:rFonts w:ascii="Arial" w:eastAsia="Times New Roman" w:hAnsi="Arial" w:cs="Arial"/>
                <w:sz w:val="18"/>
                <w:szCs w:val="18"/>
                <w:lang w:eastAsia="hu-HU"/>
              </w:rPr>
            </w:pPr>
            <w:r w:rsidRPr="007F60B6">
              <w:rPr>
                <w:rFonts w:ascii="Arial" w:eastAsia="Times New Roman" w:hAnsi="Arial" w:cs="Arial"/>
                <w:sz w:val="18"/>
                <w:szCs w:val="18"/>
                <w:lang w:eastAsia="hu-HU"/>
              </w:rPr>
              <w:t xml:space="preserve">Távfűtést ellátó vállalkozások </w:t>
            </w:r>
          </w:p>
        </w:tc>
        <w:tc>
          <w:tcPr>
            <w:tcW w:w="992" w:type="dxa"/>
            <w:tcBorders>
              <w:top w:val="nil"/>
              <w:left w:val="nil"/>
              <w:bottom w:val="single" w:sz="4" w:space="0" w:color="auto"/>
              <w:right w:val="single" w:sz="4" w:space="0" w:color="auto"/>
            </w:tcBorders>
            <w:shd w:val="clear" w:color="auto" w:fill="auto"/>
            <w:vAlign w:val="center"/>
            <w:hideMark/>
          </w:tcPr>
          <w:p w14:paraId="22A0D9D4" w14:textId="77777777" w:rsidR="007F60B6" w:rsidRPr="007F60B6" w:rsidRDefault="007F60B6" w:rsidP="007F60B6">
            <w:pPr>
              <w:spacing w:after="0" w:line="240" w:lineRule="auto"/>
              <w:rPr>
                <w:rFonts w:ascii="Arial" w:eastAsia="Times New Roman" w:hAnsi="Arial" w:cs="Arial"/>
                <w:sz w:val="18"/>
                <w:szCs w:val="18"/>
                <w:lang w:eastAsia="hu-HU"/>
              </w:rPr>
            </w:pPr>
            <w:r w:rsidRPr="007F60B6">
              <w:rPr>
                <w:rFonts w:ascii="Arial" w:eastAsia="Times New Roman" w:hAnsi="Arial" w:cs="Arial"/>
                <w:sz w:val="18"/>
                <w:szCs w:val="18"/>
                <w:lang w:eastAsia="hu-HU"/>
              </w:rPr>
              <w:t xml:space="preserve">Kommunális </w:t>
            </w:r>
          </w:p>
        </w:tc>
        <w:tc>
          <w:tcPr>
            <w:tcW w:w="850" w:type="dxa"/>
            <w:tcBorders>
              <w:top w:val="nil"/>
              <w:left w:val="nil"/>
              <w:bottom w:val="single" w:sz="4" w:space="0" w:color="auto"/>
              <w:right w:val="single" w:sz="4" w:space="0" w:color="auto"/>
            </w:tcBorders>
            <w:shd w:val="clear" w:color="auto" w:fill="auto"/>
            <w:vAlign w:val="center"/>
            <w:hideMark/>
          </w:tcPr>
          <w:p w14:paraId="0FD1525D" w14:textId="77777777" w:rsidR="007F60B6" w:rsidRPr="007F60B6" w:rsidRDefault="007F60B6" w:rsidP="007F60B6">
            <w:pPr>
              <w:spacing w:after="0" w:line="240" w:lineRule="auto"/>
              <w:rPr>
                <w:rFonts w:ascii="Arial" w:eastAsia="Times New Roman" w:hAnsi="Arial" w:cs="Arial"/>
                <w:sz w:val="18"/>
                <w:szCs w:val="18"/>
                <w:lang w:eastAsia="hu-HU"/>
              </w:rPr>
            </w:pPr>
            <w:r w:rsidRPr="007F60B6">
              <w:rPr>
                <w:rFonts w:ascii="Arial" w:eastAsia="Times New Roman" w:hAnsi="Arial" w:cs="Arial"/>
                <w:sz w:val="18"/>
                <w:szCs w:val="18"/>
                <w:lang w:eastAsia="hu-HU"/>
              </w:rPr>
              <w:t xml:space="preserve">Ipari </w:t>
            </w:r>
          </w:p>
        </w:tc>
        <w:tc>
          <w:tcPr>
            <w:tcW w:w="993" w:type="dxa"/>
            <w:tcBorders>
              <w:top w:val="nil"/>
              <w:left w:val="nil"/>
              <w:bottom w:val="single" w:sz="4" w:space="0" w:color="auto"/>
              <w:right w:val="single" w:sz="4" w:space="0" w:color="auto"/>
            </w:tcBorders>
            <w:shd w:val="clear" w:color="auto" w:fill="auto"/>
            <w:vAlign w:val="center"/>
            <w:hideMark/>
          </w:tcPr>
          <w:p w14:paraId="6C518409" w14:textId="77777777" w:rsidR="007F60B6" w:rsidRPr="007F60B6" w:rsidRDefault="007F60B6" w:rsidP="007F60B6">
            <w:pPr>
              <w:spacing w:after="0" w:line="240" w:lineRule="auto"/>
              <w:rPr>
                <w:rFonts w:ascii="Arial" w:eastAsia="Times New Roman" w:hAnsi="Arial" w:cs="Arial"/>
                <w:sz w:val="18"/>
                <w:szCs w:val="18"/>
                <w:lang w:eastAsia="hu-HU"/>
              </w:rPr>
            </w:pPr>
            <w:r w:rsidRPr="007F60B6">
              <w:rPr>
                <w:rFonts w:ascii="Arial" w:eastAsia="Times New Roman" w:hAnsi="Arial" w:cs="Arial"/>
                <w:sz w:val="18"/>
                <w:szCs w:val="18"/>
                <w:lang w:eastAsia="hu-HU"/>
              </w:rPr>
              <w:t>Mezőgazdasági</w:t>
            </w:r>
          </w:p>
        </w:tc>
        <w:tc>
          <w:tcPr>
            <w:tcW w:w="992" w:type="dxa"/>
            <w:tcBorders>
              <w:top w:val="nil"/>
              <w:left w:val="nil"/>
              <w:bottom w:val="single" w:sz="4" w:space="0" w:color="auto"/>
              <w:right w:val="single" w:sz="4" w:space="0" w:color="auto"/>
            </w:tcBorders>
            <w:shd w:val="clear" w:color="auto" w:fill="auto"/>
            <w:vAlign w:val="center"/>
            <w:hideMark/>
          </w:tcPr>
          <w:p w14:paraId="0E434DB3" w14:textId="79133FF5" w:rsidR="007F60B6" w:rsidRPr="007F60B6" w:rsidRDefault="007F60B6" w:rsidP="007F60B6">
            <w:pPr>
              <w:spacing w:after="0" w:line="240" w:lineRule="auto"/>
              <w:rPr>
                <w:rFonts w:ascii="Arial" w:eastAsia="Times New Roman" w:hAnsi="Arial" w:cs="Arial"/>
                <w:sz w:val="18"/>
                <w:szCs w:val="18"/>
                <w:lang w:eastAsia="hu-HU"/>
              </w:rPr>
            </w:pPr>
            <w:r w:rsidRPr="00E2423D">
              <w:rPr>
                <w:rFonts w:ascii="Arial" w:eastAsia="Times New Roman" w:hAnsi="Arial" w:cs="Arial"/>
                <w:sz w:val="18"/>
                <w:szCs w:val="18"/>
                <w:lang w:eastAsia="hu-HU"/>
              </w:rPr>
              <w:t xml:space="preserve">Szolgáltató szektor </w:t>
            </w:r>
          </w:p>
        </w:tc>
        <w:tc>
          <w:tcPr>
            <w:tcW w:w="1134" w:type="dxa"/>
            <w:tcBorders>
              <w:top w:val="nil"/>
              <w:left w:val="nil"/>
              <w:bottom w:val="single" w:sz="4" w:space="0" w:color="auto"/>
              <w:right w:val="single" w:sz="4" w:space="0" w:color="auto"/>
            </w:tcBorders>
            <w:shd w:val="clear" w:color="auto" w:fill="auto"/>
            <w:vAlign w:val="center"/>
            <w:hideMark/>
          </w:tcPr>
          <w:p w14:paraId="47088C64" w14:textId="77777777" w:rsidR="007F60B6" w:rsidRPr="007F60B6" w:rsidRDefault="007F60B6" w:rsidP="007F60B6">
            <w:pPr>
              <w:spacing w:after="0" w:line="240" w:lineRule="auto"/>
              <w:rPr>
                <w:rFonts w:ascii="Arial" w:eastAsia="Times New Roman" w:hAnsi="Arial" w:cs="Arial"/>
                <w:sz w:val="18"/>
                <w:szCs w:val="18"/>
                <w:lang w:eastAsia="hu-HU"/>
              </w:rPr>
            </w:pPr>
            <w:r w:rsidRPr="007F60B6">
              <w:rPr>
                <w:rFonts w:ascii="Arial" w:eastAsia="Times New Roman" w:hAnsi="Arial" w:cs="Arial"/>
                <w:sz w:val="18"/>
                <w:szCs w:val="18"/>
                <w:lang w:eastAsia="hu-HU"/>
              </w:rPr>
              <w:t>Összesen</w:t>
            </w:r>
          </w:p>
        </w:tc>
      </w:tr>
      <w:tr w:rsidR="007F60B6" w:rsidRPr="00E2423D" w14:paraId="56643DEF" w14:textId="77777777" w:rsidTr="007F60B6">
        <w:trPr>
          <w:gridAfter w:val="1"/>
          <w:wAfter w:w="50" w:type="dxa"/>
          <w:trHeight w:val="720"/>
        </w:trPr>
        <w:tc>
          <w:tcPr>
            <w:tcW w:w="562" w:type="dxa"/>
            <w:tcBorders>
              <w:top w:val="nil"/>
              <w:left w:val="single" w:sz="4" w:space="0" w:color="auto"/>
              <w:bottom w:val="single" w:sz="4" w:space="0" w:color="auto"/>
              <w:right w:val="single" w:sz="4" w:space="0" w:color="auto"/>
            </w:tcBorders>
            <w:shd w:val="clear" w:color="000000" w:fill="33CCCC"/>
            <w:noWrap/>
            <w:vAlign w:val="bottom"/>
            <w:hideMark/>
          </w:tcPr>
          <w:p w14:paraId="1F310B5B" w14:textId="77777777" w:rsidR="007F60B6" w:rsidRPr="007F60B6" w:rsidRDefault="007F60B6" w:rsidP="007F60B6">
            <w:pPr>
              <w:spacing w:after="0" w:line="240" w:lineRule="auto"/>
              <w:jc w:val="right"/>
              <w:rPr>
                <w:rFonts w:ascii="Arial" w:eastAsia="Times New Roman" w:hAnsi="Arial" w:cs="Arial"/>
                <w:sz w:val="18"/>
                <w:szCs w:val="18"/>
                <w:lang w:eastAsia="hu-HU"/>
              </w:rPr>
            </w:pPr>
            <w:r w:rsidRPr="007F60B6">
              <w:rPr>
                <w:rFonts w:ascii="Arial" w:eastAsia="Times New Roman" w:hAnsi="Arial" w:cs="Arial"/>
                <w:sz w:val="18"/>
                <w:szCs w:val="18"/>
                <w:lang w:eastAsia="hu-HU"/>
              </w:rPr>
              <w:t>2019</w:t>
            </w:r>
          </w:p>
        </w:tc>
        <w:tc>
          <w:tcPr>
            <w:tcW w:w="851" w:type="dxa"/>
            <w:tcBorders>
              <w:top w:val="nil"/>
              <w:left w:val="nil"/>
              <w:bottom w:val="single" w:sz="4" w:space="0" w:color="auto"/>
              <w:right w:val="single" w:sz="4" w:space="0" w:color="auto"/>
            </w:tcBorders>
            <w:shd w:val="clear" w:color="000000" w:fill="33CCCC"/>
            <w:noWrap/>
            <w:vAlign w:val="bottom"/>
            <w:hideMark/>
          </w:tcPr>
          <w:p w14:paraId="378D63FF" w14:textId="77777777" w:rsidR="007F60B6" w:rsidRPr="007F60B6" w:rsidRDefault="007F60B6" w:rsidP="007F60B6">
            <w:pPr>
              <w:spacing w:after="0" w:line="240" w:lineRule="auto"/>
              <w:jc w:val="right"/>
              <w:rPr>
                <w:rFonts w:ascii="Arial" w:eastAsia="Times New Roman" w:hAnsi="Arial" w:cs="Arial"/>
                <w:sz w:val="18"/>
                <w:szCs w:val="18"/>
                <w:lang w:eastAsia="hu-HU"/>
              </w:rPr>
            </w:pPr>
            <w:r w:rsidRPr="007F60B6">
              <w:rPr>
                <w:rFonts w:ascii="Arial" w:eastAsia="Times New Roman" w:hAnsi="Arial" w:cs="Arial"/>
                <w:sz w:val="18"/>
                <w:szCs w:val="18"/>
                <w:lang w:eastAsia="hu-HU"/>
              </w:rPr>
              <w:t>7905</w:t>
            </w:r>
          </w:p>
        </w:tc>
        <w:tc>
          <w:tcPr>
            <w:tcW w:w="1417" w:type="dxa"/>
            <w:tcBorders>
              <w:top w:val="nil"/>
              <w:left w:val="nil"/>
              <w:bottom w:val="single" w:sz="4" w:space="0" w:color="auto"/>
              <w:right w:val="single" w:sz="4" w:space="0" w:color="auto"/>
            </w:tcBorders>
            <w:shd w:val="clear" w:color="000000" w:fill="33CCCC"/>
            <w:noWrap/>
            <w:vAlign w:val="bottom"/>
            <w:hideMark/>
          </w:tcPr>
          <w:p w14:paraId="4642017B" w14:textId="77777777" w:rsidR="007F60B6" w:rsidRPr="007F60B6" w:rsidRDefault="007F60B6" w:rsidP="007F60B6">
            <w:pPr>
              <w:spacing w:after="0" w:line="240" w:lineRule="auto"/>
              <w:jc w:val="right"/>
              <w:rPr>
                <w:rFonts w:ascii="Arial" w:eastAsia="Times New Roman" w:hAnsi="Arial" w:cs="Arial"/>
                <w:sz w:val="18"/>
                <w:szCs w:val="18"/>
                <w:lang w:eastAsia="hu-HU"/>
              </w:rPr>
            </w:pPr>
            <w:r w:rsidRPr="007F60B6">
              <w:rPr>
                <w:rFonts w:ascii="Arial" w:eastAsia="Times New Roman" w:hAnsi="Arial" w:cs="Arial"/>
                <w:sz w:val="18"/>
                <w:szCs w:val="18"/>
                <w:lang w:eastAsia="hu-HU"/>
              </w:rPr>
              <w:t>472</w:t>
            </w:r>
          </w:p>
        </w:tc>
        <w:tc>
          <w:tcPr>
            <w:tcW w:w="993" w:type="dxa"/>
            <w:tcBorders>
              <w:top w:val="nil"/>
              <w:left w:val="nil"/>
              <w:bottom w:val="single" w:sz="4" w:space="0" w:color="auto"/>
              <w:right w:val="single" w:sz="4" w:space="0" w:color="auto"/>
            </w:tcBorders>
            <w:shd w:val="clear" w:color="000000" w:fill="33CCCC"/>
            <w:noWrap/>
            <w:vAlign w:val="bottom"/>
            <w:hideMark/>
          </w:tcPr>
          <w:p w14:paraId="6D3FAF56" w14:textId="77777777" w:rsidR="007F60B6" w:rsidRPr="007F60B6" w:rsidRDefault="007F60B6" w:rsidP="007F60B6">
            <w:pPr>
              <w:spacing w:after="0" w:line="240" w:lineRule="auto"/>
              <w:jc w:val="right"/>
              <w:rPr>
                <w:rFonts w:ascii="Arial" w:eastAsia="Times New Roman" w:hAnsi="Arial" w:cs="Arial"/>
                <w:sz w:val="18"/>
                <w:szCs w:val="18"/>
                <w:lang w:eastAsia="hu-HU"/>
              </w:rPr>
            </w:pPr>
            <w:r w:rsidRPr="007F60B6">
              <w:rPr>
                <w:rFonts w:ascii="Arial" w:eastAsia="Times New Roman" w:hAnsi="Arial" w:cs="Arial"/>
                <w:sz w:val="18"/>
                <w:szCs w:val="18"/>
                <w:lang w:eastAsia="hu-HU"/>
              </w:rPr>
              <w:t>1438,5</w:t>
            </w:r>
          </w:p>
        </w:tc>
        <w:tc>
          <w:tcPr>
            <w:tcW w:w="992" w:type="dxa"/>
            <w:tcBorders>
              <w:top w:val="nil"/>
              <w:left w:val="nil"/>
              <w:bottom w:val="single" w:sz="4" w:space="0" w:color="auto"/>
              <w:right w:val="single" w:sz="4" w:space="0" w:color="auto"/>
            </w:tcBorders>
            <w:shd w:val="clear" w:color="000000" w:fill="33CCCC"/>
            <w:noWrap/>
            <w:vAlign w:val="bottom"/>
            <w:hideMark/>
          </w:tcPr>
          <w:p w14:paraId="3F366669" w14:textId="77777777" w:rsidR="007F60B6" w:rsidRPr="007F60B6" w:rsidRDefault="007F60B6" w:rsidP="007F60B6">
            <w:pPr>
              <w:spacing w:after="0" w:line="240" w:lineRule="auto"/>
              <w:jc w:val="right"/>
              <w:rPr>
                <w:rFonts w:ascii="Arial" w:eastAsia="Times New Roman" w:hAnsi="Arial" w:cs="Arial"/>
                <w:sz w:val="18"/>
                <w:szCs w:val="18"/>
                <w:lang w:eastAsia="hu-HU"/>
              </w:rPr>
            </w:pPr>
            <w:r w:rsidRPr="007F60B6">
              <w:rPr>
                <w:rFonts w:ascii="Arial" w:eastAsia="Times New Roman" w:hAnsi="Arial" w:cs="Arial"/>
                <w:sz w:val="18"/>
                <w:szCs w:val="18"/>
                <w:lang w:eastAsia="hu-HU"/>
              </w:rPr>
              <w:t>926</w:t>
            </w:r>
          </w:p>
        </w:tc>
        <w:tc>
          <w:tcPr>
            <w:tcW w:w="850" w:type="dxa"/>
            <w:tcBorders>
              <w:top w:val="nil"/>
              <w:left w:val="nil"/>
              <w:bottom w:val="single" w:sz="4" w:space="0" w:color="auto"/>
              <w:right w:val="single" w:sz="4" w:space="0" w:color="auto"/>
            </w:tcBorders>
            <w:shd w:val="clear" w:color="000000" w:fill="33CCCC"/>
            <w:noWrap/>
            <w:vAlign w:val="bottom"/>
            <w:hideMark/>
          </w:tcPr>
          <w:p w14:paraId="2503A0D7" w14:textId="77777777" w:rsidR="007F60B6" w:rsidRPr="007F60B6" w:rsidRDefault="007F60B6" w:rsidP="007F60B6">
            <w:pPr>
              <w:spacing w:after="0" w:line="240" w:lineRule="auto"/>
              <w:jc w:val="right"/>
              <w:rPr>
                <w:rFonts w:ascii="Arial" w:eastAsia="Times New Roman" w:hAnsi="Arial" w:cs="Arial"/>
                <w:sz w:val="18"/>
                <w:szCs w:val="18"/>
                <w:lang w:eastAsia="hu-HU"/>
              </w:rPr>
            </w:pPr>
            <w:r w:rsidRPr="007F60B6">
              <w:rPr>
                <w:rFonts w:ascii="Arial" w:eastAsia="Times New Roman" w:hAnsi="Arial" w:cs="Arial"/>
                <w:sz w:val="18"/>
                <w:szCs w:val="18"/>
                <w:lang w:eastAsia="hu-HU"/>
              </w:rPr>
              <w:t>2507,9</w:t>
            </w:r>
          </w:p>
        </w:tc>
        <w:tc>
          <w:tcPr>
            <w:tcW w:w="993" w:type="dxa"/>
            <w:tcBorders>
              <w:top w:val="nil"/>
              <w:left w:val="nil"/>
              <w:bottom w:val="single" w:sz="4" w:space="0" w:color="auto"/>
              <w:right w:val="single" w:sz="4" w:space="0" w:color="auto"/>
            </w:tcBorders>
            <w:shd w:val="clear" w:color="000000" w:fill="33CCCC"/>
            <w:noWrap/>
            <w:vAlign w:val="bottom"/>
            <w:hideMark/>
          </w:tcPr>
          <w:p w14:paraId="173E11A7" w14:textId="77777777" w:rsidR="007F60B6" w:rsidRPr="007F60B6" w:rsidRDefault="007F60B6" w:rsidP="007F60B6">
            <w:pPr>
              <w:spacing w:after="0" w:line="240" w:lineRule="auto"/>
              <w:jc w:val="right"/>
              <w:rPr>
                <w:rFonts w:ascii="Arial" w:eastAsia="Times New Roman" w:hAnsi="Arial" w:cs="Arial"/>
                <w:sz w:val="18"/>
                <w:szCs w:val="18"/>
                <w:lang w:eastAsia="hu-HU"/>
              </w:rPr>
            </w:pPr>
            <w:r w:rsidRPr="007F60B6">
              <w:rPr>
                <w:rFonts w:ascii="Arial" w:eastAsia="Times New Roman" w:hAnsi="Arial" w:cs="Arial"/>
                <w:sz w:val="18"/>
                <w:szCs w:val="18"/>
                <w:lang w:eastAsia="hu-HU"/>
              </w:rPr>
              <w:t>246,3</w:t>
            </w:r>
          </w:p>
        </w:tc>
        <w:tc>
          <w:tcPr>
            <w:tcW w:w="992" w:type="dxa"/>
            <w:tcBorders>
              <w:top w:val="nil"/>
              <w:left w:val="nil"/>
              <w:bottom w:val="single" w:sz="4" w:space="0" w:color="auto"/>
              <w:right w:val="single" w:sz="4" w:space="0" w:color="auto"/>
            </w:tcBorders>
            <w:shd w:val="clear" w:color="000000" w:fill="33CCCC"/>
            <w:noWrap/>
            <w:vAlign w:val="bottom"/>
            <w:hideMark/>
          </w:tcPr>
          <w:p w14:paraId="4337FA53" w14:textId="77777777" w:rsidR="007F60B6" w:rsidRPr="007F60B6" w:rsidRDefault="007F60B6" w:rsidP="007F60B6">
            <w:pPr>
              <w:spacing w:after="0" w:line="240" w:lineRule="auto"/>
              <w:jc w:val="right"/>
              <w:rPr>
                <w:rFonts w:ascii="Arial" w:eastAsia="Times New Roman" w:hAnsi="Arial" w:cs="Arial"/>
                <w:sz w:val="18"/>
                <w:szCs w:val="18"/>
                <w:lang w:eastAsia="hu-HU"/>
              </w:rPr>
            </w:pPr>
            <w:r w:rsidRPr="007F60B6">
              <w:rPr>
                <w:rFonts w:ascii="Arial" w:eastAsia="Times New Roman" w:hAnsi="Arial" w:cs="Arial"/>
                <w:sz w:val="18"/>
                <w:szCs w:val="18"/>
                <w:lang w:eastAsia="hu-HU"/>
              </w:rPr>
              <w:t>4186,5</w:t>
            </w:r>
          </w:p>
        </w:tc>
        <w:tc>
          <w:tcPr>
            <w:tcW w:w="1134" w:type="dxa"/>
            <w:tcBorders>
              <w:top w:val="nil"/>
              <w:left w:val="nil"/>
              <w:bottom w:val="single" w:sz="4" w:space="0" w:color="auto"/>
              <w:right w:val="single" w:sz="4" w:space="0" w:color="auto"/>
            </w:tcBorders>
            <w:shd w:val="clear" w:color="000000" w:fill="33CCCC"/>
            <w:noWrap/>
            <w:vAlign w:val="bottom"/>
            <w:hideMark/>
          </w:tcPr>
          <w:p w14:paraId="558B2701" w14:textId="77777777" w:rsidR="007F60B6" w:rsidRPr="007F60B6" w:rsidRDefault="007F60B6" w:rsidP="007F60B6">
            <w:pPr>
              <w:spacing w:after="0" w:line="240" w:lineRule="auto"/>
              <w:jc w:val="right"/>
              <w:rPr>
                <w:rFonts w:ascii="Arial" w:eastAsia="Times New Roman" w:hAnsi="Arial" w:cs="Arial"/>
                <w:sz w:val="18"/>
                <w:szCs w:val="18"/>
                <w:lang w:eastAsia="hu-HU"/>
              </w:rPr>
            </w:pPr>
            <w:r w:rsidRPr="007F60B6">
              <w:rPr>
                <w:rFonts w:ascii="Arial" w:eastAsia="Times New Roman" w:hAnsi="Arial" w:cs="Arial"/>
                <w:sz w:val="18"/>
                <w:szCs w:val="18"/>
                <w:lang w:eastAsia="hu-HU"/>
              </w:rPr>
              <w:t>17682,2</w:t>
            </w:r>
          </w:p>
        </w:tc>
      </w:tr>
    </w:tbl>
    <w:p w14:paraId="202DA033" w14:textId="613507FB" w:rsidR="007F60B6" w:rsidRDefault="007F60B6" w:rsidP="007F60B6">
      <w:pPr>
        <w:pStyle w:val="bra"/>
      </w:pPr>
      <w:bookmarkStart w:id="22" w:name="_Toc50927506"/>
      <w:r>
        <w:t>ábra Az egyes szektorok földgázfogyasztása 2019-ben (KSH alapján)</w:t>
      </w:r>
      <w:bookmarkEnd w:id="22"/>
    </w:p>
    <w:p w14:paraId="53D3E91D" w14:textId="77777777" w:rsidR="003B74D1" w:rsidRDefault="003B74D1" w:rsidP="00B66AE2"/>
    <w:p w14:paraId="7F089221" w14:textId="177247CC" w:rsidR="00F61F73" w:rsidRDefault="00E2423D" w:rsidP="00B66AE2">
      <w:r>
        <w:t xml:space="preserve">Ahogyan a fentiekben is látható, az értékesített földgáz tekintetében a település a klasszikus hazai modell szerinti fogyasztást produkálja: </w:t>
      </w:r>
    </w:p>
    <w:p w14:paraId="163923D8" w14:textId="3E8F064A" w:rsidR="00E25B60" w:rsidRDefault="00E25B60" w:rsidP="000C1B63">
      <w:pPr>
        <w:pStyle w:val="Listaszerbekezds"/>
        <w:numPr>
          <w:ilvl w:val="0"/>
          <w:numId w:val="74"/>
        </w:numPr>
      </w:pPr>
      <w:r>
        <w:t xml:space="preserve">A legnagyobb fogyasztó a lakosság </w:t>
      </w:r>
    </w:p>
    <w:p w14:paraId="0FF123D2" w14:textId="30940062" w:rsidR="00E25B60" w:rsidRDefault="00E25B60" w:rsidP="000C1B63">
      <w:pPr>
        <w:pStyle w:val="Listaszerbekezds"/>
        <w:numPr>
          <w:ilvl w:val="0"/>
          <w:numId w:val="74"/>
        </w:numPr>
      </w:pPr>
      <w:r>
        <w:t xml:space="preserve">Ezt követi a szolgáltató szektor </w:t>
      </w:r>
    </w:p>
    <w:p w14:paraId="38DF840C" w14:textId="785B6529" w:rsidR="00E25B60" w:rsidRDefault="00E25B60" w:rsidP="000C1B63">
      <w:pPr>
        <w:pStyle w:val="Listaszerbekezds"/>
        <w:numPr>
          <w:ilvl w:val="0"/>
          <w:numId w:val="74"/>
        </w:numPr>
      </w:pPr>
      <w:r>
        <w:t xml:space="preserve">Míg a harmadik helyen </w:t>
      </w:r>
      <w:r w:rsidR="00DC04C6">
        <w:t>az</w:t>
      </w:r>
      <w:r>
        <w:t xml:space="preserve"> ipari fogyasztás értékelhető. </w:t>
      </w:r>
    </w:p>
    <w:p w14:paraId="45D918B9" w14:textId="34965CA8" w:rsidR="00E25B60" w:rsidRDefault="00E25B60" w:rsidP="00B66AE2"/>
    <w:p w14:paraId="076D5EA5" w14:textId="2FD7C819" w:rsidR="00E25B60" w:rsidRDefault="00532774" w:rsidP="00B66AE2">
      <w:r>
        <w:rPr>
          <w:noProof/>
        </w:rPr>
        <w:drawing>
          <wp:inline distT="0" distB="0" distL="0" distR="0" wp14:anchorId="0424408D" wp14:editId="7DCD100D">
            <wp:extent cx="5629275" cy="3381375"/>
            <wp:effectExtent l="0" t="0" r="9525" b="9525"/>
            <wp:docPr id="33" name="Diagram 33">
              <a:extLst xmlns:a="http://schemas.openxmlformats.org/drawingml/2006/main">
                <a:ext uri="{FF2B5EF4-FFF2-40B4-BE49-F238E27FC236}">
                  <a16:creationId xmlns:a16="http://schemas.microsoft.com/office/drawing/2014/main" id="{A307876B-CD5E-4472-948F-E5DC1941EE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FE0D7F9" w14:textId="76594AF5" w:rsidR="00532774" w:rsidRDefault="00532774" w:rsidP="00532774">
      <w:pPr>
        <w:pStyle w:val="bra"/>
      </w:pPr>
      <w:bookmarkStart w:id="23" w:name="_Toc50927507"/>
      <w:r>
        <w:t>ábra Az elmúlt 6 év földgáz fog</w:t>
      </w:r>
      <w:r w:rsidR="003C1916">
        <w:t>y</w:t>
      </w:r>
      <w:r>
        <w:t>as</w:t>
      </w:r>
      <w:r w:rsidR="00DD0136">
        <w:t>z</w:t>
      </w:r>
      <w:r>
        <w:t>tási adatai a legrelevánsabb szektorok esetében (KSH alapján)</w:t>
      </w:r>
      <w:bookmarkEnd w:id="23"/>
    </w:p>
    <w:p w14:paraId="2C978BC4" w14:textId="7CC94093" w:rsidR="004D0D15" w:rsidRDefault="003C1916" w:rsidP="00C2755F">
      <w:pPr>
        <w:jc w:val="both"/>
      </w:pPr>
      <w:r>
        <w:lastRenderedPageBreak/>
        <w:t xml:space="preserve">Jól megfigyelhető az </w:t>
      </w:r>
      <w:r w:rsidR="00DD0136">
        <w:t>ipari fogyasztás, a villamosenergiához hasonló módon szökik fel</w:t>
      </w:r>
      <w:r w:rsidR="00E67F0B">
        <w:t xml:space="preserve">, s az egyes adatok szektorok közötti dinamikájában enyhe eltéréseket tapasztalunk. </w:t>
      </w:r>
      <w:r w:rsidR="00393A7E">
        <w:t xml:space="preserve">A lakosság, </w:t>
      </w:r>
      <w:r w:rsidR="000B3B0D">
        <w:t xml:space="preserve">a szolgáltató szektor és a távfűtés dinamikája hasonlít, mely stagnáló felhasználó számot és </w:t>
      </w:r>
      <w:r w:rsidR="00C2755F">
        <w:t xml:space="preserve">a hideg időszakok hatásait feltételezi, míg az ipar ezekkel 2015 óta egy kvázi konstans növekedést mutat mely a betelepülő vállalkozások számának és termelési teljesítményének növekedésével magyarázható. </w:t>
      </w:r>
    </w:p>
    <w:tbl>
      <w:tblPr>
        <w:tblW w:w="8896" w:type="dxa"/>
        <w:shd w:val="clear" w:color="auto" w:fill="FFFFFF" w:themeFill="background1"/>
        <w:tblCellMar>
          <w:left w:w="70" w:type="dxa"/>
          <w:right w:w="70" w:type="dxa"/>
        </w:tblCellMar>
        <w:tblLook w:val="04A0" w:firstRow="1" w:lastRow="0" w:firstColumn="1" w:lastColumn="0" w:noHBand="0" w:noVBand="1"/>
      </w:tblPr>
      <w:tblGrid>
        <w:gridCol w:w="851"/>
        <w:gridCol w:w="1530"/>
        <w:gridCol w:w="1063"/>
        <w:gridCol w:w="1041"/>
        <w:gridCol w:w="1307"/>
        <w:gridCol w:w="1552"/>
        <w:gridCol w:w="1552"/>
      </w:tblGrid>
      <w:tr w:rsidR="00F06627" w:rsidRPr="00F06627" w14:paraId="27DD6BE2" w14:textId="3C2DA71E" w:rsidTr="00F06627">
        <w:trPr>
          <w:trHeight w:val="585"/>
        </w:trPr>
        <w:tc>
          <w:tcPr>
            <w:tcW w:w="851" w:type="dxa"/>
            <w:tcBorders>
              <w:top w:val="nil"/>
              <w:left w:val="nil"/>
              <w:bottom w:val="nil"/>
              <w:right w:val="nil"/>
            </w:tcBorders>
            <w:shd w:val="clear" w:color="auto" w:fill="FFFFFF" w:themeFill="background1"/>
            <w:noWrap/>
            <w:vAlign w:val="bottom"/>
            <w:hideMark/>
          </w:tcPr>
          <w:p w14:paraId="3399349E" w14:textId="77777777" w:rsidR="00F06627" w:rsidRPr="00F06627" w:rsidRDefault="00F06627" w:rsidP="00F06627">
            <w:pPr>
              <w:spacing w:after="0" w:line="240" w:lineRule="auto"/>
              <w:rPr>
                <w:rFonts w:ascii="Arial" w:eastAsia="Times New Roman" w:hAnsi="Arial" w:cs="Arial"/>
                <w:sz w:val="20"/>
                <w:szCs w:val="20"/>
                <w:lang w:eastAsia="hu-HU"/>
              </w:rPr>
            </w:pPr>
            <w:r w:rsidRPr="00F06627">
              <w:rPr>
                <w:rFonts w:ascii="Arial" w:eastAsia="Times New Roman" w:hAnsi="Arial" w:cs="Arial"/>
                <w:sz w:val="20"/>
                <w:szCs w:val="20"/>
                <w:lang w:eastAsia="hu-HU"/>
              </w:rPr>
              <w:t> </w:t>
            </w:r>
          </w:p>
        </w:tc>
        <w:tc>
          <w:tcPr>
            <w:tcW w:w="1530" w:type="dxa"/>
            <w:tcBorders>
              <w:top w:val="nil"/>
              <w:left w:val="nil"/>
              <w:bottom w:val="nil"/>
              <w:right w:val="nil"/>
            </w:tcBorders>
            <w:shd w:val="clear" w:color="auto" w:fill="FFFFFF" w:themeFill="background1"/>
            <w:noWrap/>
            <w:vAlign w:val="bottom"/>
            <w:hideMark/>
          </w:tcPr>
          <w:p w14:paraId="17845D4E" w14:textId="77777777" w:rsidR="00F06627" w:rsidRPr="00F06627" w:rsidRDefault="00F06627" w:rsidP="00F06627">
            <w:pPr>
              <w:spacing w:after="0" w:line="240" w:lineRule="auto"/>
              <w:rPr>
                <w:rFonts w:ascii="Arial" w:eastAsia="Times New Roman" w:hAnsi="Arial" w:cs="Arial"/>
                <w:b/>
                <w:bCs/>
                <w:sz w:val="20"/>
                <w:szCs w:val="20"/>
                <w:lang w:eastAsia="hu-HU"/>
              </w:rPr>
            </w:pPr>
            <w:r w:rsidRPr="00F06627">
              <w:rPr>
                <w:rFonts w:ascii="Arial" w:eastAsia="Times New Roman" w:hAnsi="Arial" w:cs="Arial"/>
                <w:b/>
                <w:bCs/>
                <w:sz w:val="20"/>
                <w:szCs w:val="20"/>
                <w:lang w:eastAsia="hu-HU"/>
              </w:rPr>
              <w:t>Önkormányzat</w:t>
            </w:r>
          </w:p>
        </w:tc>
        <w:tc>
          <w:tcPr>
            <w:tcW w:w="1063" w:type="dxa"/>
            <w:tcBorders>
              <w:top w:val="nil"/>
              <w:left w:val="nil"/>
              <w:bottom w:val="nil"/>
              <w:right w:val="nil"/>
            </w:tcBorders>
            <w:shd w:val="clear" w:color="auto" w:fill="FFFFFF" w:themeFill="background1"/>
            <w:noWrap/>
            <w:vAlign w:val="bottom"/>
            <w:hideMark/>
          </w:tcPr>
          <w:p w14:paraId="4BFC2CE3" w14:textId="77777777" w:rsidR="00F06627" w:rsidRPr="00F06627" w:rsidRDefault="00F06627" w:rsidP="00F06627">
            <w:pPr>
              <w:spacing w:after="0" w:line="240" w:lineRule="auto"/>
              <w:rPr>
                <w:rFonts w:ascii="Arial" w:eastAsia="Times New Roman" w:hAnsi="Arial" w:cs="Arial"/>
                <w:b/>
                <w:bCs/>
                <w:sz w:val="20"/>
                <w:szCs w:val="20"/>
                <w:lang w:eastAsia="hu-HU"/>
              </w:rPr>
            </w:pPr>
            <w:r w:rsidRPr="00F06627">
              <w:rPr>
                <w:rFonts w:ascii="Arial" w:eastAsia="Times New Roman" w:hAnsi="Arial" w:cs="Arial"/>
                <w:b/>
                <w:bCs/>
                <w:sz w:val="20"/>
                <w:szCs w:val="20"/>
                <w:lang w:eastAsia="hu-HU"/>
              </w:rPr>
              <w:t>Lakosság</w:t>
            </w:r>
          </w:p>
        </w:tc>
        <w:tc>
          <w:tcPr>
            <w:tcW w:w="1041" w:type="dxa"/>
            <w:tcBorders>
              <w:top w:val="nil"/>
              <w:left w:val="nil"/>
              <w:bottom w:val="nil"/>
              <w:right w:val="nil"/>
            </w:tcBorders>
            <w:shd w:val="clear" w:color="auto" w:fill="FFFFFF" w:themeFill="background1"/>
            <w:noWrap/>
            <w:vAlign w:val="bottom"/>
            <w:hideMark/>
          </w:tcPr>
          <w:p w14:paraId="2452D91B" w14:textId="77777777" w:rsidR="00F06627" w:rsidRPr="00F06627" w:rsidRDefault="00F06627" w:rsidP="00F06627">
            <w:pPr>
              <w:spacing w:after="0" w:line="240" w:lineRule="auto"/>
              <w:rPr>
                <w:rFonts w:ascii="Arial" w:eastAsia="Times New Roman" w:hAnsi="Arial" w:cs="Arial"/>
                <w:b/>
                <w:bCs/>
                <w:sz w:val="20"/>
                <w:szCs w:val="20"/>
                <w:lang w:eastAsia="hu-HU"/>
              </w:rPr>
            </w:pPr>
            <w:r w:rsidRPr="00F06627">
              <w:rPr>
                <w:rFonts w:ascii="Arial" w:eastAsia="Times New Roman" w:hAnsi="Arial" w:cs="Arial"/>
                <w:b/>
                <w:bCs/>
                <w:sz w:val="20"/>
                <w:szCs w:val="20"/>
                <w:lang w:eastAsia="hu-HU"/>
              </w:rPr>
              <w:t>Ipar</w:t>
            </w:r>
          </w:p>
        </w:tc>
        <w:tc>
          <w:tcPr>
            <w:tcW w:w="1307" w:type="dxa"/>
            <w:tcBorders>
              <w:top w:val="nil"/>
              <w:left w:val="nil"/>
              <w:bottom w:val="nil"/>
              <w:right w:val="nil"/>
            </w:tcBorders>
            <w:shd w:val="clear" w:color="auto" w:fill="FFFFFF" w:themeFill="background1"/>
            <w:noWrap/>
            <w:vAlign w:val="bottom"/>
            <w:hideMark/>
          </w:tcPr>
          <w:p w14:paraId="195FB614" w14:textId="77777777" w:rsidR="00F06627" w:rsidRPr="00F06627" w:rsidRDefault="00F06627" w:rsidP="00F06627">
            <w:pPr>
              <w:spacing w:after="0" w:line="240" w:lineRule="auto"/>
              <w:rPr>
                <w:rFonts w:ascii="Arial" w:eastAsia="Times New Roman" w:hAnsi="Arial" w:cs="Arial"/>
                <w:b/>
                <w:bCs/>
                <w:sz w:val="20"/>
                <w:szCs w:val="20"/>
                <w:lang w:eastAsia="hu-HU"/>
              </w:rPr>
            </w:pPr>
            <w:r w:rsidRPr="00F06627">
              <w:rPr>
                <w:rFonts w:ascii="Arial" w:eastAsia="Times New Roman" w:hAnsi="Arial" w:cs="Arial"/>
                <w:b/>
                <w:bCs/>
                <w:sz w:val="20"/>
                <w:szCs w:val="20"/>
                <w:lang w:eastAsia="hu-HU"/>
              </w:rPr>
              <w:t>Szolgáltatás</w:t>
            </w:r>
          </w:p>
        </w:tc>
        <w:tc>
          <w:tcPr>
            <w:tcW w:w="1438" w:type="dxa"/>
            <w:tcBorders>
              <w:top w:val="nil"/>
              <w:left w:val="nil"/>
              <w:bottom w:val="nil"/>
              <w:right w:val="nil"/>
            </w:tcBorders>
            <w:shd w:val="clear" w:color="auto" w:fill="FFFFFF" w:themeFill="background1"/>
            <w:noWrap/>
            <w:vAlign w:val="bottom"/>
            <w:hideMark/>
          </w:tcPr>
          <w:p w14:paraId="07D8EBDF" w14:textId="77777777" w:rsidR="00F06627" w:rsidRPr="00F06627" w:rsidRDefault="00F06627" w:rsidP="00F06627">
            <w:pPr>
              <w:spacing w:after="0" w:line="240" w:lineRule="auto"/>
              <w:rPr>
                <w:rFonts w:ascii="Arial" w:eastAsia="Times New Roman" w:hAnsi="Arial" w:cs="Arial"/>
                <w:b/>
                <w:bCs/>
                <w:sz w:val="20"/>
                <w:szCs w:val="20"/>
                <w:lang w:eastAsia="hu-HU"/>
              </w:rPr>
            </w:pPr>
            <w:r w:rsidRPr="00F06627">
              <w:rPr>
                <w:rFonts w:ascii="Arial" w:eastAsia="Times New Roman" w:hAnsi="Arial" w:cs="Arial"/>
                <w:b/>
                <w:bCs/>
                <w:sz w:val="20"/>
                <w:szCs w:val="20"/>
                <w:lang w:eastAsia="hu-HU"/>
              </w:rPr>
              <w:t>Mezőgazdaság</w:t>
            </w:r>
          </w:p>
        </w:tc>
        <w:tc>
          <w:tcPr>
            <w:tcW w:w="1666" w:type="dxa"/>
            <w:tcBorders>
              <w:top w:val="nil"/>
              <w:left w:val="nil"/>
              <w:bottom w:val="nil"/>
              <w:right w:val="nil"/>
            </w:tcBorders>
            <w:shd w:val="clear" w:color="auto" w:fill="FFFFFF" w:themeFill="background1"/>
          </w:tcPr>
          <w:p w14:paraId="2486DEAB" w14:textId="77777777" w:rsidR="00F06627" w:rsidRDefault="00F06627" w:rsidP="00F06627">
            <w:pPr>
              <w:spacing w:after="0" w:line="240" w:lineRule="auto"/>
              <w:rPr>
                <w:rFonts w:ascii="Arial" w:eastAsia="Times New Roman" w:hAnsi="Arial" w:cs="Arial"/>
                <w:b/>
                <w:bCs/>
                <w:sz w:val="20"/>
                <w:szCs w:val="20"/>
                <w:lang w:eastAsia="hu-HU"/>
              </w:rPr>
            </w:pPr>
          </w:p>
          <w:p w14:paraId="0E8D41D2" w14:textId="77777777" w:rsidR="00F06627" w:rsidRDefault="00F06627" w:rsidP="00F06627">
            <w:pPr>
              <w:spacing w:after="0" w:line="240" w:lineRule="auto"/>
              <w:rPr>
                <w:rFonts w:ascii="Arial" w:eastAsia="Times New Roman" w:hAnsi="Arial" w:cs="Arial"/>
                <w:b/>
                <w:bCs/>
                <w:sz w:val="20"/>
                <w:szCs w:val="20"/>
                <w:lang w:eastAsia="hu-HU"/>
              </w:rPr>
            </w:pPr>
          </w:p>
          <w:p w14:paraId="3E70F6DA" w14:textId="7DB54D88" w:rsidR="00F06627" w:rsidRPr="00F06627" w:rsidRDefault="00F06627" w:rsidP="00F06627">
            <w:pPr>
              <w:spacing w:after="0" w:line="240" w:lineRule="auto"/>
              <w:rPr>
                <w:rFonts w:ascii="Arial" w:eastAsia="Times New Roman" w:hAnsi="Arial" w:cs="Arial"/>
                <w:b/>
                <w:bCs/>
                <w:sz w:val="20"/>
                <w:szCs w:val="20"/>
                <w:lang w:eastAsia="hu-HU"/>
              </w:rPr>
            </w:pPr>
            <w:r>
              <w:rPr>
                <w:rFonts w:ascii="Arial" w:eastAsia="Times New Roman" w:hAnsi="Arial" w:cs="Arial"/>
                <w:b/>
                <w:bCs/>
                <w:sz w:val="20"/>
                <w:szCs w:val="20"/>
                <w:lang w:eastAsia="hu-HU"/>
              </w:rPr>
              <w:t>Összesen</w:t>
            </w:r>
          </w:p>
        </w:tc>
      </w:tr>
      <w:tr w:rsidR="00F06627" w:rsidRPr="00F06627" w14:paraId="657F4DAB" w14:textId="12CF136B" w:rsidTr="00F06627">
        <w:trPr>
          <w:trHeight w:val="255"/>
        </w:trPr>
        <w:tc>
          <w:tcPr>
            <w:tcW w:w="851" w:type="dxa"/>
            <w:tcBorders>
              <w:top w:val="nil"/>
              <w:left w:val="nil"/>
              <w:bottom w:val="nil"/>
              <w:right w:val="nil"/>
            </w:tcBorders>
            <w:shd w:val="clear" w:color="auto" w:fill="5B9BD5" w:themeFill="accent5"/>
            <w:noWrap/>
            <w:vAlign w:val="bottom"/>
            <w:hideMark/>
          </w:tcPr>
          <w:p w14:paraId="74807478" w14:textId="77777777" w:rsidR="00F06627" w:rsidRPr="00F06627" w:rsidRDefault="00F06627" w:rsidP="00F06627">
            <w:pPr>
              <w:spacing w:after="0" w:line="240" w:lineRule="auto"/>
              <w:rPr>
                <w:rFonts w:ascii="Arial" w:eastAsia="Times New Roman" w:hAnsi="Arial" w:cs="Arial"/>
                <w:b/>
                <w:bCs/>
                <w:sz w:val="20"/>
                <w:szCs w:val="20"/>
                <w:lang w:eastAsia="hu-HU"/>
              </w:rPr>
            </w:pPr>
            <w:r w:rsidRPr="00F06627">
              <w:rPr>
                <w:rFonts w:ascii="Arial" w:eastAsia="Times New Roman" w:hAnsi="Arial" w:cs="Arial"/>
                <w:b/>
                <w:bCs/>
                <w:sz w:val="20"/>
                <w:szCs w:val="20"/>
                <w:lang w:eastAsia="hu-HU"/>
              </w:rPr>
              <w:t>SZÉN-DIOXID</w:t>
            </w:r>
          </w:p>
        </w:tc>
        <w:tc>
          <w:tcPr>
            <w:tcW w:w="1530" w:type="dxa"/>
            <w:tcBorders>
              <w:top w:val="single" w:sz="8" w:space="0" w:color="auto"/>
              <w:left w:val="single" w:sz="8" w:space="0" w:color="auto"/>
              <w:bottom w:val="single" w:sz="8" w:space="0" w:color="auto"/>
              <w:right w:val="nil"/>
            </w:tcBorders>
            <w:shd w:val="clear" w:color="auto" w:fill="5B9BD5" w:themeFill="accent5"/>
            <w:noWrap/>
            <w:vAlign w:val="bottom"/>
            <w:hideMark/>
          </w:tcPr>
          <w:p w14:paraId="7F0128B6" w14:textId="77777777" w:rsidR="00F06627" w:rsidRPr="00F06627" w:rsidRDefault="00F06627" w:rsidP="00F06627">
            <w:pPr>
              <w:spacing w:after="0" w:line="240" w:lineRule="auto"/>
              <w:jc w:val="right"/>
              <w:rPr>
                <w:rFonts w:ascii="Arial" w:eastAsia="Times New Roman" w:hAnsi="Arial" w:cs="Arial"/>
                <w:b/>
                <w:bCs/>
                <w:sz w:val="20"/>
                <w:szCs w:val="20"/>
                <w:lang w:eastAsia="hu-HU"/>
              </w:rPr>
            </w:pPr>
            <w:r w:rsidRPr="00F06627">
              <w:rPr>
                <w:rFonts w:ascii="Arial" w:eastAsia="Times New Roman" w:hAnsi="Arial" w:cs="Arial"/>
                <w:b/>
                <w:bCs/>
                <w:sz w:val="20"/>
                <w:szCs w:val="20"/>
                <w:lang w:eastAsia="hu-HU"/>
              </w:rPr>
              <w:t>1766,60</w:t>
            </w:r>
          </w:p>
        </w:tc>
        <w:tc>
          <w:tcPr>
            <w:tcW w:w="1063" w:type="dxa"/>
            <w:tcBorders>
              <w:top w:val="single" w:sz="8" w:space="0" w:color="auto"/>
              <w:left w:val="single" w:sz="8" w:space="0" w:color="auto"/>
              <w:bottom w:val="single" w:sz="8" w:space="0" w:color="auto"/>
              <w:right w:val="nil"/>
            </w:tcBorders>
            <w:shd w:val="clear" w:color="auto" w:fill="5B9BD5" w:themeFill="accent5"/>
            <w:noWrap/>
            <w:vAlign w:val="bottom"/>
            <w:hideMark/>
          </w:tcPr>
          <w:p w14:paraId="6A83B78A" w14:textId="77777777" w:rsidR="00F06627" w:rsidRPr="00F06627" w:rsidRDefault="00F06627" w:rsidP="00F06627">
            <w:pPr>
              <w:spacing w:after="0" w:line="240" w:lineRule="auto"/>
              <w:jc w:val="right"/>
              <w:rPr>
                <w:rFonts w:ascii="Arial" w:eastAsia="Times New Roman" w:hAnsi="Arial" w:cs="Arial"/>
                <w:b/>
                <w:bCs/>
                <w:sz w:val="20"/>
                <w:szCs w:val="20"/>
                <w:lang w:eastAsia="hu-HU"/>
              </w:rPr>
            </w:pPr>
            <w:r w:rsidRPr="00F06627">
              <w:rPr>
                <w:rFonts w:ascii="Arial" w:eastAsia="Times New Roman" w:hAnsi="Arial" w:cs="Arial"/>
                <w:b/>
                <w:bCs/>
                <w:sz w:val="20"/>
                <w:szCs w:val="20"/>
                <w:lang w:eastAsia="hu-HU"/>
              </w:rPr>
              <w:t>15981,45</w:t>
            </w:r>
          </w:p>
        </w:tc>
        <w:tc>
          <w:tcPr>
            <w:tcW w:w="1041" w:type="dxa"/>
            <w:tcBorders>
              <w:top w:val="single" w:sz="8" w:space="0" w:color="auto"/>
              <w:left w:val="single" w:sz="8" w:space="0" w:color="auto"/>
              <w:bottom w:val="single" w:sz="8" w:space="0" w:color="auto"/>
              <w:right w:val="nil"/>
            </w:tcBorders>
            <w:shd w:val="clear" w:color="auto" w:fill="5B9BD5" w:themeFill="accent5"/>
            <w:noWrap/>
            <w:vAlign w:val="bottom"/>
            <w:hideMark/>
          </w:tcPr>
          <w:p w14:paraId="5A2518DA" w14:textId="77777777" w:rsidR="00F06627" w:rsidRPr="00F06627" w:rsidRDefault="00F06627" w:rsidP="00F06627">
            <w:pPr>
              <w:spacing w:after="0" w:line="240" w:lineRule="auto"/>
              <w:jc w:val="right"/>
              <w:rPr>
                <w:rFonts w:ascii="Arial" w:eastAsia="Times New Roman" w:hAnsi="Arial" w:cs="Arial"/>
                <w:b/>
                <w:bCs/>
                <w:sz w:val="20"/>
                <w:szCs w:val="20"/>
                <w:lang w:eastAsia="hu-HU"/>
              </w:rPr>
            </w:pPr>
            <w:r w:rsidRPr="00F06627">
              <w:rPr>
                <w:rFonts w:ascii="Arial" w:eastAsia="Times New Roman" w:hAnsi="Arial" w:cs="Arial"/>
                <w:b/>
                <w:bCs/>
                <w:sz w:val="20"/>
                <w:szCs w:val="20"/>
                <w:lang w:eastAsia="hu-HU"/>
              </w:rPr>
              <w:t>4784,52</w:t>
            </w:r>
          </w:p>
        </w:tc>
        <w:tc>
          <w:tcPr>
            <w:tcW w:w="1307" w:type="dxa"/>
            <w:tcBorders>
              <w:top w:val="single" w:sz="8" w:space="0" w:color="auto"/>
              <w:left w:val="single" w:sz="8" w:space="0" w:color="auto"/>
              <w:bottom w:val="single" w:sz="8" w:space="0" w:color="auto"/>
              <w:right w:val="nil"/>
            </w:tcBorders>
            <w:shd w:val="clear" w:color="auto" w:fill="5B9BD5" w:themeFill="accent5"/>
            <w:noWrap/>
            <w:vAlign w:val="bottom"/>
            <w:hideMark/>
          </w:tcPr>
          <w:p w14:paraId="5C37365D" w14:textId="77777777" w:rsidR="00F06627" w:rsidRPr="00F06627" w:rsidRDefault="00F06627" w:rsidP="00F06627">
            <w:pPr>
              <w:spacing w:after="0" w:line="240" w:lineRule="auto"/>
              <w:jc w:val="right"/>
              <w:rPr>
                <w:rFonts w:ascii="Arial" w:eastAsia="Times New Roman" w:hAnsi="Arial" w:cs="Arial"/>
                <w:b/>
                <w:bCs/>
                <w:sz w:val="20"/>
                <w:szCs w:val="20"/>
                <w:lang w:eastAsia="hu-HU"/>
              </w:rPr>
            </w:pPr>
            <w:r w:rsidRPr="00F06627">
              <w:rPr>
                <w:rFonts w:ascii="Arial" w:eastAsia="Times New Roman" w:hAnsi="Arial" w:cs="Arial"/>
                <w:b/>
                <w:bCs/>
                <w:sz w:val="20"/>
                <w:szCs w:val="20"/>
                <w:lang w:eastAsia="hu-HU"/>
              </w:rPr>
              <w:t>10731,25</w:t>
            </w:r>
          </w:p>
        </w:tc>
        <w:tc>
          <w:tcPr>
            <w:tcW w:w="1438" w:type="dxa"/>
            <w:tcBorders>
              <w:top w:val="single" w:sz="8" w:space="0" w:color="auto"/>
              <w:left w:val="single" w:sz="8" w:space="0" w:color="auto"/>
              <w:bottom w:val="single" w:sz="8" w:space="0" w:color="auto"/>
              <w:right w:val="single" w:sz="8" w:space="0" w:color="auto"/>
            </w:tcBorders>
            <w:shd w:val="clear" w:color="auto" w:fill="5B9BD5" w:themeFill="accent5"/>
            <w:noWrap/>
            <w:vAlign w:val="bottom"/>
            <w:hideMark/>
          </w:tcPr>
          <w:p w14:paraId="4D2D7F73" w14:textId="77777777" w:rsidR="00F06627" w:rsidRPr="00F06627" w:rsidRDefault="00F06627" w:rsidP="00F06627">
            <w:pPr>
              <w:spacing w:after="0" w:line="240" w:lineRule="auto"/>
              <w:jc w:val="right"/>
              <w:rPr>
                <w:rFonts w:ascii="Arial" w:eastAsia="Times New Roman" w:hAnsi="Arial" w:cs="Arial"/>
                <w:b/>
                <w:bCs/>
                <w:sz w:val="20"/>
                <w:szCs w:val="20"/>
                <w:lang w:eastAsia="hu-HU"/>
              </w:rPr>
            </w:pPr>
            <w:r w:rsidRPr="00F06627">
              <w:rPr>
                <w:rFonts w:ascii="Arial" w:eastAsia="Times New Roman" w:hAnsi="Arial" w:cs="Arial"/>
                <w:b/>
                <w:bCs/>
                <w:sz w:val="20"/>
                <w:szCs w:val="20"/>
                <w:lang w:eastAsia="hu-HU"/>
              </w:rPr>
              <w:t>469,89</w:t>
            </w:r>
          </w:p>
        </w:tc>
        <w:tc>
          <w:tcPr>
            <w:tcW w:w="1666" w:type="dxa"/>
            <w:tcBorders>
              <w:top w:val="single" w:sz="8" w:space="0" w:color="auto"/>
              <w:left w:val="single" w:sz="8" w:space="0" w:color="auto"/>
              <w:bottom w:val="single" w:sz="8" w:space="0" w:color="auto"/>
              <w:right w:val="single" w:sz="8" w:space="0" w:color="auto"/>
            </w:tcBorders>
            <w:shd w:val="clear" w:color="auto" w:fill="5B9BD5" w:themeFill="accent5"/>
          </w:tcPr>
          <w:p w14:paraId="5EDB4DEB" w14:textId="77777777" w:rsidR="00EC084D" w:rsidRDefault="00EC084D" w:rsidP="00F06627">
            <w:pPr>
              <w:spacing w:after="0" w:line="240" w:lineRule="auto"/>
              <w:jc w:val="right"/>
              <w:rPr>
                <w:rFonts w:ascii="Arial" w:eastAsia="Times New Roman" w:hAnsi="Arial" w:cs="Arial"/>
                <w:b/>
                <w:bCs/>
                <w:sz w:val="20"/>
                <w:szCs w:val="20"/>
                <w:lang w:eastAsia="hu-HU"/>
              </w:rPr>
            </w:pPr>
          </w:p>
          <w:p w14:paraId="2D28B388" w14:textId="78974913" w:rsidR="00F06627" w:rsidRPr="00F06627" w:rsidRDefault="00EC084D" w:rsidP="00F06627">
            <w:pPr>
              <w:spacing w:after="0" w:line="240" w:lineRule="auto"/>
              <w:jc w:val="right"/>
              <w:rPr>
                <w:rFonts w:ascii="Arial" w:eastAsia="Times New Roman" w:hAnsi="Arial" w:cs="Arial"/>
                <w:b/>
                <w:bCs/>
                <w:sz w:val="20"/>
                <w:szCs w:val="20"/>
                <w:lang w:eastAsia="hu-HU"/>
              </w:rPr>
            </w:pPr>
            <w:r w:rsidRPr="00EC084D">
              <w:rPr>
                <w:rFonts w:ascii="Arial" w:eastAsia="Times New Roman" w:hAnsi="Arial" w:cs="Arial"/>
                <w:b/>
                <w:bCs/>
                <w:sz w:val="20"/>
                <w:szCs w:val="20"/>
                <w:lang w:eastAsia="hu-HU"/>
              </w:rPr>
              <w:t>33733,71</w:t>
            </w:r>
          </w:p>
        </w:tc>
      </w:tr>
    </w:tbl>
    <w:p w14:paraId="1DE012F5" w14:textId="4C032EE3" w:rsidR="00C2755F" w:rsidRDefault="00EC084D" w:rsidP="00EC084D">
      <w:pPr>
        <w:pStyle w:val="bra"/>
      </w:pPr>
      <w:bookmarkStart w:id="24" w:name="_Toc50927508"/>
      <w:r>
        <w:t>ábra A gázfogyasztásból eredő ÜHG kibocsátás CO</w:t>
      </w:r>
      <w:r w:rsidRPr="00EC084D">
        <w:rPr>
          <w:vertAlign w:val="subscript"/>
        </w:rPr>
        <w:t xml:space="preserve">2 </w:t>
      </w:r>
      <w:r>
        <w:t>egyenértékesben (KSH alapján)</w:t>
      </w:r>
      <w:bookmarkEnd w:id="24"/>
      <w:r>
        <w:t xml:space="preserve"> </w:t>
      </w:r>
    </w:p>
    <w:p w14:paraId="5309C29F" w14:textId="04998855" w:rsidR="004D0D15" w:rsidRDefault="00E4196C" w:rsidP="00B66AE2">
      <w:r>
        <w:t>Az egy lakosra jutó, földgáz eredetű ÜHG kibocsátás: 1,45 t CO</w:t>
      </w:r>
      <w:r w:rsidRPr="00E4196C">
        <w:rPr>
          <w:vertAlign w:val="subscript"/>
        </w:rPr>
        <w:t>2</w:t>
      </w:r>
      <w:r>
        <w:t xml:space="preserve">e/fő. </w:t>
      </w:r>
    </w:p>
    <w:p w14:paraId="44393658" w14:textId="45E37556" w:rsidR="0020739B" w:rsidRPr="007C6DA8" w:rsidRDefault="007C6DA8" w:rsidP="00B66AE2">
      <w:pPr>
        <w:rPr>
          <w:b/>
          <w:bCs/>
        </w:rPr>
      </w:pPr>
      <w:r w:rsidRPr="007C6DA8">
        <w:rPr>
          <w:b/>
          <w:bCs/>
        </w:rPr>
        <w:t>Lakossági tűzifa</w:t>
      </w:r>
    </w:p>
    <w:p w14:paraId="42195010" w14:textId="00498FB7" w:rsidR="007C6DA8" w:rsidRDefault="00CE19F0" w:rsidP="00B66AE2">
      <w:r>
        <w:t xml:space="preserve">Az energetika oldalán az utolsó tétel a lakossági és önkormányzati tűzifa fogyasztás meghatározása: </w:t>
      </w:r>
    </w:p>
    <w:tbl>
      <w:tblPr>
        <w:tblW w:w="7520" w:type="dxa"/>
        <w:jc w:val="center"/>
        <w:tblCellMar>
          <w:left w:w="70" w:type="dxa"/>
          <w:right w:w="70" w:type="dxa"/>
        </w:tblCellMar>
        <w:tblLook w:val="04A0" w:firstRow="1" w:lastRow="0" w:firstColumn="1" w:lastColumn="0" w:noHBand="0" w:noVBand="1"/>
      </w:tblPr>
      <w:tblGrid>
        <w:gridCol w:w="949"/>
        <w:gridCol w:w="2070"/>
        <w:gridCol w:w="1647"/>
        <w:gridCol w:w="1026"/>
        <w:gridCol w:w="1828"/>
      </w:tblGrid>
      <w:tr w:rsidR="009630FB" w:rsidRPr="009630FB" w14:paraId="1A296622" w14:textId="77777777" w:rsidTr="009630FB">
        <w:trPr>
          <w:trHeight w:val="255"/>
          <w:jc w:val="center"/>
        </w:trPr>
        <w:tc>
          <w:tcPr>
            <w:tcW w:w="7520" w:type="dxa"/>
            <w:gridSpan w:val="5"/>
            <w:tcBorders>
              <w:top w:val="single" w:sz="4" w:space="0" w:color="auto"/>
              <w:left w:val="single" w:sz="4" w:space="0" w:color="auto"/>
              <w:bottom w:val="nil"/>
              <w:right w:val="single" w:sz="4" w:space="0" w:color="000000"/>
            </w:tcBorders>
            <w:shd w:val="clear" w:color="auto" w:fill="auto"/>
            <w:noWrap/>
            <w:vAlign w:val="bottom"/>
            <w:hideMark/>
          </w:tcPr>
          <w:p w14:paraId="3EF6B924" w14:textId="77777777" w:rsidR="009630FB" w:rsidRPr="009630FB" w:rsidRDefault="009630FB" w:rsidP="009630FB">
            <w:pPr>
              <w:spacing w:after="0" w:line="240" w:lineRule="auto"/>
              <w:rPr>
                <w:rFonts w:ascii="Arial" w:eastAsia="Times New Roman" w:hAnsi="Arial" w:cs="Arial"/>
                <w:b/>
                <w:bCs/>
                <w:sz w:val="20"/>
                <w:szCs w:val="20"/>
                <w:lang w:eastAsia="hu-HU"/>
              </w:rPr>
            </w:pPr>
            <w:r w:rsidRPr="009630FB">
              <w:rPr>
                <w:rFonts w:ascii="Arial" w:eastAsia="Times New Roman" w:hAnsi="Arial" w:cs="Arial"/>
                <w:b/>
                <w:bCs/>
                <w:sz w:val="20"/>
                <w:szCs w:val="20"/>
                <w:lang w:eastAsia="hu-HU"/>
              </w:rPr>
              <w:t>lakossági tűzifa- és szénfogyasztás (adatok a megyei 2.3.3.2.  KSH táblából):</w:t>
            </w:r>
          </w:p>
        </w:tc>
      </w:tr>
      <w:tr w:rsidR="009630FB" w:rsidRPr="009630FB" w14:paraId="6E3E0DA5" w14:textId="77777777" w:rsidTr="009630FB">
        <w:trPr>
          <w:trHeight w:val="255"/>
          <w:jc w:val="center"/>
        </w:trPr>
        <w:tc>
          <w:tcPr>
            <w:tcW w:w="949" w:type="dxa"/>
            <w:tcBorders>
              <w:top w:val="nil"/>
              <w:left w:val="single" w:sz="4" w:space="0" w:color="auto"/>
              <w:bottom w:val="nil"/>
              <w:right w:val="nil"/>
            </w:tcBorders>
            <w:shd w:val="clear" w:color="auto" w:fill="auto"/>
            <w:noWrap/>
            <w:vAlign w:val="bottom"/>
            <w:hideMark/>
          </w:tcPr>
          <w:p w14:paraId="413FE7D7" w14:textId="77777777" w:rsidR="009630FB" w:rsidRPr="009630FB" w:rsidRDefault="009630FB" w:rsidP="009630FB">
            <w:pPr>
              <w:spacing w:after="0" w:line="240" w:lineRule="auto"/>
              <w:rPr>
                <w:rFonts w:ascii="Arial" w:eastAsia="Times New Roman" w:hAnsi="Arial" w:cs="Arial"/>
                <w:i/>
                <w:iCs/>
                <w:sz w:val="20"/>
                <w:szCs w:val="20"/>
                <w:lang w:eastAsia="hu-HU"/>
              </w:rPr>
            </w:pPr>
            <w:r w:rsidRPr="009630FB">
              <w:rPr>
                <w:rFonts w:ascii="Arial" w:eastAsia="Times New Roman" w:hAnsi="Arial" w:cs="Arial"/>
                <w:i/>
                <w:iCs/>
                <w:sz w:val="20"/>
                <w:szCs w:val="20"/>
                <w:lang w:eastAsia="hu-HU"/>
              </w:rPr>
              <w:t>mutató:</w:t>
            </w:r>
          </w:p>
        </w:tc>
        <w:tc>
          <w:tcPr>
            <w:tcW w:w="2070" w:type="dxa"/>
            <w:tcBorders>
              <w:top w:val="nil"/>
              <w:left w:val="nil"/>
              <w:bottom w:val="nil"/>
              <w:right w:val="nil"/>
            </w:tcBorders>
            <w:shd w:val="clear" w:color="auto" w:fill="auto"/>
            <w:noWrap/>
            <w:vAlign w:val="bottom"/>
            <w:hideMark/>
          </w:tcPr>
          <w:p w14:paraId="4BADF381" w14:textId="77777777" w:rsidR="009630FB" w:rsidRPr="009630FB" w:rsidRDefault="009630FB" w:rsidP="009630FB">
            <w:pPr>
              <w:spacing w:after="0" w:line="240" w:lineRule="auto"/>
              <w:rPr>
                <w:rFonts w:ascii="Arial" w:eastAsia="Times New Roman" w:hAnsi="Arial" w:cs="Arial"/>
                <w:i/>
                <w:iCs/>
                <w:sz w:val="20"/>
                <w:szCs w:val="20"/>
                <w:lang w:eastAsia="hu-HU"/>
              </w:rPr>
            </w:pPr>
          </w:p>
        </w:tc>
        <w:tc>
          <w:tcPr>
            <w:tcW w:w="1647" w:type="dxa"/>
            <w:tcBorders>
              <w:top w:val="nil"/>
              <w:left w:val="nil"/>
              <w:bottom w:val="nil"/>
              <w:right w:val="nil"/>
            </w:tcBorders>
            <w:shd w:val="clear" w:color="auto" w:fill="auto"/>
            <w:noWrap/>
            <w:vAlign w:val="bottom"/>
            <w:hideMark/>
          </w:tcPr>
          <w:p w14:paraId="6B6371E1" w14:textId="77777777" w:rsidR="009630FB" w:rsidRPr="009630FB" w:rsidRDefault="009630FB" w:rsidP="009630FB">
            <w:pPr>
              <w:spacing w:after="0" w:line="240" w:lineRule="auto"/>
              <w:rPr>
                <w:rFonts w:ascii="Arial" w:eastAsia="Times New Roman" w:hAnsi="Arial" w:cs="Arial"/>
                <w:i/>
                <w:iCs/>
                <w:color w:val="FFFFFF" w:themeColor="background1"/>
                <w:sz w:val="20"/>
                <w:szCs w:val="20"/>
                <w:lang w:eastAsia="hu-HU"/>
              </w:rPr>
            </w:pPr>
            <w:r w:rsidRPr="009630FB">
              <w:rPr>
                <w:rFonts w:ascii="Arial" w:eastAsia="Times New Roman" w:hAnsi="Arial" w:cs="Arial"/>
                <w:i/>
                <w:iCs/>
                <w:color w:val="FFFFFF" w:themeColor="background1"/>
                <w:sz w:val="20"/>
                <w:szCs w:val="20"/>
                <w:lang w:eastAsia="hu-HU"/>
              </w:rPr>
              <w:t>cella:</w:t>
            </w:r>
          </w:p>
        </w:tc>
        <w:tc>
          <w:tcPr>
            <w:tcW w:w="1026" w:type="dxa"/>
            <w:tcBorders>
              <w:top w:val="nil"/>
              <w:left w:val="nil"/>
              <w:bottom w:val="nil"/>
              <w:right w:val="nil"/>
            </w:tcBorders>
            <w:shd w:val="clear" w:color="auto" w:fill="auto"/>
            <w:noWrap/>
            <w:vAlign w:val="bottom"/>
            <w:hideMark/>
          </w:tcPr>
          <w:p w14:paraId="6114B2A8" w14:textId="77777777" w:rsidR="009630FB" w:rsidRPr="009630FB" w:rsidRDefault="009630FB" w:rsidP="009630FB">
            <w:pPr>
              <w:spacing w:after="0" w:line="240" w:lineRule="auto"/>
              <w:rPr>
                <w:rFonts w:ascii="Arial" w:eastAsia="Times New Roman" w:hAnsi="Arial" w:cs="Arial"/>
                <w:i/>
                <w:iCs/>
                <w:sz w:val="20"/>
                <w:szCs w:val="20"/>
                <w:lang w:eastAsia="hu-HU"/>
              </w:rPr>
            </w:pPr>
            <w:r w:rsidRPr="009630FB">
              <w:rPr>
                <w:rFonts w:ascii="Arial" w:eastAsia="Times New Roman" w:hAnsi="Arial" w:cs="Arial"/>
                <w:i/>
                <w:iCs/>
                <w:sz w:val="20"/>
                <w:szCs w:val="20"/>
                <w:lang w:eastAsia="hu-HU"/>
              </w:rPr>
              <w:t>érték:</w:t>
            </w:r>
          </w:p>
        </w:tc>
        <w:tc>
          <w:tcPr>
            <w:tcW w:w="1828" w:type="dxa"/>
            <w:tcBorders>
              <w:top w:val="nil"/>
              <w:left w:val="nil"/>
              <w:bottom w:val="nil"/>
              <w:right w:val="single" w:sz="4" w:space="0" w:color="auto"/>
            </w:tcBorders>
            <w:shd w:val="clear" w:color="auto" w:fill="auto"/>
            <w:noWrap/>
            <w:vAlign w:val="bottom"/>
            <w:hideMark/>
          </w:tcPr>
          <w:p w14:paraId="7216C2DA" w14:textId="77777777" w:rsidR="009630FB" w:rsidRPr="009630FB" w:rsidRDefault="009630FB" w:rsidP="009630FB">
            <w:pPr>
              <w:spacing w:after="0" w:line="240" w:lineRule="auto"/>
              <w:rPr>
                <w:rFonts w:ascii="Arial" w:eastAsia="Times New Roman" w:hAnsi="Arial" w:cs="Arial"/>
                <w:i/>
                <w:iCs/>
                <w:sz w:val="20"/>
                <w:szCs w:val="20"/>
                <w:lang w:eastAsia="hu-HU"/>
              </w:rPr>
            </w:pPr>
            <w:r w:rsidRPr="009630FB">
              <w:rPr>
                <w:rFonts w:ascii="Arial" w:eastAsia="Times New Roman" w:hAnsi="Arial" w:cs="Arial"/>
                <w:i/>
                <w:iCs/>
                <w:sz w:val="20"/>
                <w:szCs w:val="20"/>
                <w:lang w:eastAsia="hu-HU"/>
              </w:rPr>
              <w:t>mértékegység:</w:t>
            </w:r>
          </w:p>
        </w:tc>
      </w:tr>
      <w:tr w:rsidR="009630FB" w:rsidRPr="009630FB" w14:paraId="4B9CA21C" w14:textId="77777777" w:rsidTr="009630FB">
        <w:trPr>
          <w:trHeight w:val="255"/>
          <w:jc w:val="center"/>
        </w:trPr>
        <w:tc>
          <w:tcPr>
            <w:tcW w:w="3019" w:type="dxa"/>
            <w:gridSpan w:val="2"/>
            <w:tcBorders>
              <w:top w:val="nil"/>
              <w:left w:val="single" w:sz="4" w:space="0" w:color="auto"/>
              <w:bottom w:val="nil"/>
              <w:right w:val="nil"/>
            </w:tcBorders>
            <w:shd w:val="clear" w:color="auto" w:fill="auto"/>
            <w:noWrap/>
            <w:vAlign w:val="bottom"/>
            <w:hideMark/>
          </w:tcPr>
          <w:p w14:paraId="5D9E54DF" w14:textId="77777777" w:rsidR="009630FB" w:rsidRPr="009630FB" w:rsidRDefault="009630FB" w:rsidP="009630FB">
            <w:pPr>
              <w:spacing w:after="0" w:line="240" w:lineRule="auto"/>
              <w:rPr>
                <w:rFonts w:ascii="Arial" w:eastAsia="Times New Roman" w:hAnsi="Arial" w:cs="Arial"/>
                <w:sz w:val="20"/>
                <w:szCs w:val="20"/>
                <w:lang w:eastAsia="hu-HU"/>
              </w:rPr>
            </w:pPr>
            <w:r w:rsidRPr="009630FB">
              <w:rPr>
                <w:rFonts w:ascii="Arial" w:eastAsia="Times New Roman" w:hAnsi="Arial" w:cs="Arial"/>
                <w:sz w:val="20"/>
                <w:szCs w:val="20"/>
                <w:lang w:eastAsia="hu-HU"/>
              </w:rPr>
              <w:t>összes megyei lakás:</w:t>
            </w:r>
          </w:p>
        </w:tc>
        <w:tc>
          <w:tcPr>
            <w:tcW w:w="1647" w:type="dxa"/>
            <w:tcBorders>
              <w:top w:val="nil"/>
              <w:left w:val="nil"/>
              <w:bottom w:val="nil"/>
              <w:right w:val="nil"/>
            </w:tcBorders>
            <w:shd w:val="clear" w:color="auto" w:fill="auto"/>
            <w:noWrap/>
            <w:vAlign w:val="bottom"/>
            <w:hideMark/>
          </w:tcPr>
          <w:p w14:paraId="1E2AD870" w14:textId="77777777" w:rsidR="009630FB" w:rsidRPr="009630FB" w:rsidRDefault="009630FB" w:rsidP="009630FB">
            <w:pPr>
              <w:spacing w:after="0" w:line="240" w:lineRule="auto"/>
              <w:rPr>
                <w:rFonts w:ascii="Arial" w:eastAsia="Times New Roman" w:hAnsi="Arial" w:cs="Arial"/>
                <w:color w:val="FFFFFF" w:themeColor="background1"/>
                <w:sz w:val="20"/>
                <w:szCs w:val="20"/>
                <w:lang w:eastAsia="hu-HU"/>
              </w:rPr>
            </w:pPr>
            <w:r w:rsidRPr="009630FB">
              <w:rPr>
                <w:rFonts w:ascii="Arial" w:eastAsia="Times New Roman" w:hAnsi="Arial" w:cs="Arial"/>
                <w:color w:val="FFFFFF" w:themeColor="background1"/>
                <w:sz w:val="20"/>
                <w:szCs w:val="20"/>
                <w:lang w:eastAsia="hu-HU"/>
              </w:rPr>
              <w:t>K50</w:t>
            </w:r>
          </w:p>
        </w:tc>
        <w:tc>
          <w:tcPr>
            <w:tcW w:w="1026" w:type="dxa"/>
            <w:tcBorders>
              <w:top w:val="single" w:sz="4" w:space="0" w:color="auto"/>
              <w:left w:val="single" w:sz="4" w:space="0" w:color="auto"/>
              <w:bottom w:val="single" w:sz="4" w:space="0" w:color="auto"/>
              <w:right w:val="single" w:sz="4" w:space="0" w:color="auto"/>
            </w:tcBorders>
            <w:shd w:val="clear" w:color="000000" w:fill="33CCCC"/>
            <w:noWrap/>
            <w:vAlign w:val="bottom"/>
            <w:hideMark/>
          </w:tcPr>
          <w:p w14:paraId="6CBE09F7" w14:textId="77777777" w:rsidR="009630FB" w:rsidRPr="009630FB" w:rsidRDefault="009630FB" w:rsidP="009630FB">
            <w:pPr>
              <w:spacing w:after="0" w:line="240" w:lineRule="auto"/>
              <w:jc w:val="right"/>
              <w:rPr>
                <w:rFonts w:ascii="Arial" w:eastAsia="Times New Roman" w:hAnsi="Arial" w:cs="Arial"/>
                <w:sz w:val="20"/>
                <w:szCs w:val="20"/>
                <w:lang w:eastAsia="hu-HU"/>
              </w:rPr>
            </w:pPr>
            <w:r w:rsidRPr="009630FB">
              <w:rPr>
                <w:rFonts w:ascii="Arial" w:eastAsia="Times New Roman" w:hAnsi="Arial" w:cs="Arial"/>
                <w:sz w:val="20"/>
                <w:szCs w:val="20"/>
                <w:lang w:eastAsia="hu-HU"/>
              </w:rPr>
              <w:t xml:space="preserve">118 028 </w:t>
            </w:r>
          </w:p>
        </w:tc>
        <w:tc>
          <w:tcPr>
            <w:tcW w:w="1828" w:type="dxa"/>
            <w:tcBorders>
              <w:top w:val="nil"/>
              <w:left w:val="nil"/>
              <w:bottom w:val="nil"/>
              <w:right w:val="single" w:sz="4" w:space="0" w:color="auto"/>
            </w:tcBorders>
            <w:shd w:val="clear" w:color="auto" w:fill="auto"/>
            <w:noWrap/>
            <w:vAlign w:val="bottom"/>
            <w:hideMark/>
          </w:tcPr>
          <w:p w14:paraId="51913B4C" w14:textId="77777777" w:rsidR="009630FB" w:rsidRPr="009630FB" w:rsidRDefault="009630FB" w:rsidP="009630FB">
            <w:pPr>
              <w:spacing w:after="0" w:line="240" w:lineRule="auto"/>
              <w:rPr>
                <w:rFonts w:ascii="Arial" w:eastAsia="Times New Roman" w:hAnsi="Arial" w:cs="Arial"/>
                <w:sz w:val="20"/>
                <w:szCs w:val="20"/>
                <w:lang w:eastAsia="hu-HU"/>
              </w:rPr>
            </w:pPr>
            <w:r w:rsidRPr="009630FB">
              <w:rPr>
                <w:rFonts w:ascii="Arial" w:eastAsia="Times New Roman" w:hAnsi="Arial" w:cs="Arial"/>
                <w:sz w:val="20"/>
                <w:szCs w:val="20"/>
                <w:lang w:eastAsia="hu-HU"/>
              </w:rPr>
              <w:t>db lakás</w:t>
            </w:r>
          </w:p>
        </w:tc>
      </w:tr>
      <w:tr w:rsidR="009630FB" w:rsidRPr="009630FB" w14:paraId="4E15FE74" w14:textId="77777777" w:rsidTr="009630FB">
        <w:trPr>
          <w:trHeight w:val="255"/>
          <w:jc w:val="center"/>
        </w:trPr>
        <w:tc>
          <w:tcPr>
            <w:tcW w:w="3019" w:type="dxa"/>
            <w:gridSpan w:val="2"/>
            <w:tcBorders>
              <w:top w:val="nil"/>
              <w:left w:val="single" w:sz="4" w:space="0" w:color="auto"/>
              <w:bottom w:val="nil"/>
              <w:right w:val="nil"/>
            </w:tcBorders>
            <w:shd w:val="clear" w:color="auto" w:fill="auto"/>
            <w:noWrap/>
            <w:vAlign w:val="bottom"/>
            <w:hideMark/>
          </w:tcPr>
          <w:p w14:paraId="5303DB4C" w14:textId="77777777" w:rsidR="009630FB" w:rsidRPr="009630FB" w:rsidRDefault="009630FB" w:rsidP="009630FB">
            <w:pPr>
              <w:spacing w:after="0" w:line="240" w:lineRule="auto"/>
              <w:rPr>
                <w:rFonts w:ascii="Arial" w:eastAsia="Times New Roman" w:hAnsi="Arial" w:cs="Arial"/>
                <w:sz w:val="20"/>
                <w:szCs w:val="20"/>
                <w:lang w:eastAsia="hu-HU"/>
              </w:rPr>
            </w:pPr>
            <w:r w:rsidRPr="009630FB">
              <w:rPr>
                <w:rFonts w:ascii="Arial" w:eastAsia="Times New Roman" w:hAnsi="Arial" w:cs="Arial"/>
                <w:sz w:val="20"/>
                <w:szCs w:val="20"/>
                <w:lang w:eastAsia="hu-HU"/>
              </w:rPr>
              <w:t>összes települési lakás:</w:t>
            </w:r>
          </w:p>
        </w:tc>
        <w:tc>
          <w:tcPr>
            <w:tcW w:w="1647" w:type="dxa"/>
            <w:tcBorders>
              <w:top w:val="nil"/>
              <w:left w:val="nil"/>
              <w:bottom w:val="nil"/>
              <w:right w:val="nil"/>
            </w:tcBorders>
            <w:shd w:val="clear" w:color="auto" w:fill="auto"/>
            <w:noWrap/>
            <w:vAlign w:val="bottom"/>
            <w:hideMark/>
          </w:tcPr>
          <w:p w14:paraId="5600C541" w14:textId="77777777" w:rsidR="009630FB" w:rsidRPr="009630FB" w:rsidRDefault="009630FB" w:rsidP="009630FB">
            <w:pPr>
              <w:spacing w:after="0" w:line="240" w:lineRule="auto"/>
              <w:rPr>
                <w:rFonts w:ascii="Arial" w:eastAsia="Times New Roman" w:hAnsi="Arial" w:cs="Arial"/>
                <w:color w:val="FFFFFF" w:themeColor="background1"/>
                <w:sz w:val="20"/>
                <w:szCs w:val="20"/>
                <w:lang w:eastAsia="hu-HU"/>
              </w:rPr>
            </w:pPr>
            <w:r w:rsidRPr="009630FB">
              <w:rPr>
                <w:rFonts w:ascii="Arial" w:eastAsia="Times New Roman" w:hAnsi="Arial" w:cs="Arial"/>
                <w:color w:val="FFFFFF" w:themeColor="background1"/>
                <w:sz w:val="20"/>
                <w:szCs w:val="20"/>
                <w:lang w:eastAsia="hu-HU"/>
              </w:rPr>
              <w:t>(területi adat)</w:t>
            </w:r>
          </w:p>
        </w:tc>
        <w:tc>
          <w:tcPr>
            <w:tcW w:w="1026" w:type="dxa"/>
            <w:tcBorders>
              <w:top w:val="nil"/>
              <w:left w:val="single" w:sz="4" w:space="0" w:color="auto"/>
              <w:bottom w:val="single" w:sz="4" w:space="0" w:color="auto"/>
              <w:right w:val="single" w:sz="4" w:space="0" w:color="auto"/>
            </w:tcBorders>
            <w:shd w:val="clear" w:color="000000" w:fill="33CCCC"/>
            <w:noWrap/>
            <w:vAlign w:val="bottom"/>
            <w:hideMark/>
          </w:tcPr>
          <w:p w14:paraId="769C35DD" w14:textId="77777777" w:rsidR="009630FB" w:rsidRPr="009630FB" w:rsidRDefault="009630FB" w:rsidP="009630FB">
            <w:pPr>
              <w:spacing w:after="0" w:line="240" w:lineRule="auto"/>
              <w:jc w:val="right"/>
              <w:rPr>
                <w:rFonts w:ascii="Arial" w:eastAsia="Times New Roman" w:hAnsi="Arial" w:cs="Arial"/>
                <w:sz w:val="20"/>
                <w:szCs w:val="20"/>
                <w:lang w:eastAsia="hu-HU"/>
              </w:rPr>
            </w:pPr>
            <w:r w:rsidRPr="009630FB">
              <w:rPr>
                <w:rFonts w:ascii="Arial" w:eastAsia="Times New Roman" w:hAnsi="Arial" w:cs="Arial"/>
                <w:sz w:val="20"/>
                <w:szCs w:val="20"/>
                <w:lang w:eastAsia="hu-HU"/>
              </w:rPr>
              <w:t xml:space="preserve">9 006 </w:t>
            </w:r>
          </w:p>
        </w:tc>
        <w:tc>
          <w:tcPr>
            <w:tcW w:w="1828" w:type="dxa"/>
            <w:tcBorders>
              <w:top w:val="nil"/>
              <w:left w:val="nil"/>
              <w:bottom w:val="nil"/>
              <w:right w:val="single" w:sz="4" w:space="0" w:color="auto"/>
            </w:tcBorders>
            <w:shd w:val="clear" w:color="auto" w:fill="auto"/>
            <w:noWrap/>
            <w:vAlign w:val="bottom"/>
            <w:hideMark/>
          </w:tcPr>
          <w:p w14:paraId="61CB44A9" w14:textId="77777777" w:rsidR="009630FB" w:rsidRPr="009630FB" w:rsidRDefault="009630FB" w:rsidP="009630FB">
            <w:pPr>
              <w:spacing w:after="0" w:line="240" w:lineRule="auto"/>
              <w:rPr>
                <w:rFonts w:ascii="Arial" w:eastAsia="Times New Roman" w:hAnsi="Arial" w:cs="Arial"/>
                <w:sz w:val="20"/>
                <w:szCs w:val="20"/>
                <w:lang w:eastAsia="hu-HU"/>
              </w:rPr>
            </w:pPr>
            <w:r w:rsidRPr="009630FB">
              <w:rPr>
                <w:rFonts w:ascii="Arial" w:eastAsia="Times New Roman" w:hAnsi="Arial" w:cs="Arial"/>
                <w:sz w:val="20"/>
                <w:szCs w:val="20"/>
                <w:lang w:eastAsia="hu-HU"/>
              </w:rPr>
              <w:t>db lakás</w:t>
            </w:r>
          </w:p>
        </w:tc>
      </w:tr>
      <w:tr w:rsidR="009630FB" w:rsidRPr="009630FB" w14:paraId="57978E11" w14:textId="77777777" w:rsidTr="009630FB">
        <w:trPr>
          <w:trHeight w:val="255"/>
          <w:jc w:val="center"/>
        </w:trPr>
        <w:tc>
          <w:tcPr>
            <w:tcW w:w="3019" w:type="dxa"/>
            <w:gridSpan w:val="2"/>
            <w:tcBorders>
              <w:top w:val="nil"/>
              <w:left w:val="single" w:sz="4" w:space="0" w:color="auto"/>
              <w:bottom w:val="nil"/>
              <w:right w:val="nil"/>
            </w:tcBorders>
            <w:shd w:val="clear" w:color="auto" w:fill="auto"/>
            <w:noWrap/>
            <w:vAlign w:val="bottom"/>
            <w:hideMark/>
          </w:tcPr>
          <w:p w14:paraId="3CCF9A08" w14:textId="77777777" w:rsidR="009630FB" w:rsidRPr="009630FB" w:rsidRDefault="009630FB" w:rsidP="009630FB">
            <w:pPr>
              <w:spacing w:after="0" w:line="240" w:lineRule="auto"/>
              <w:rPr>
                <w:rFonts w:ascii="Arial" w:eastAsia="Times New Roman" w:hAnsi="Arial" w:cs="Arial"/>
                <w:sz w:val="20"/>
                <w:szCs w:val="20"/>
                <w:lang w:eastAsia="hu-HU"/>
              </w:rPr>
            </w:pPr>
            <w:r w:rsidRPr="009630FB">
              <w:rPr>
                <w:rFonts w:ascii="Arial" w:eastAsia="Times New Roman" w:hAnsi="Arial" w:cs="Arial"/>
                <w:sz w:val="20"/>
                <w:szCs w:val="20"/>
                <w:lang w:eastAsia="hu-HU"/>
              </w:rPr>
              <w:t>konvektoros/kályhás fűtés fával:</w:t>
            </w:r>
          </w:p>
        </w:tc>
        <w:tc>
          <w:tcPr>
            <w:tcW w:w="1647" w:type="dxa"/>
            <w:tcBorders>
              <w:top w:val="nil"/>
              <w:left w:val="nil"/>
              <w:bottom w:val="nil"/>
              <w:right w:val="nil"/>
            </w:tcBorders>
            <w:shd w:val="clear" w:color="auto" w:fill="auto"/>
            <w:noWrap/>
            <w:vAlign w:val="bottom"/>
            <w:hideMark/>
          </w:tcPr>
          <w:p w14:paraId="03550259" w14:textId="77777777" w:rsidR="009630FB" w:rsidRPr="009630FB" w:rsidRDefault="009630FB" w:rsidP="009630FB">
            <w:pPr>
              <w:spacing w:after="0" w:line="240" w:lineRule="auto"/>
              <w:rPr>
                <w:rFonts w:ascii="Arial" w:eastAsia="Times New Roman" w:hAnsi="Arial" w:cs="Arial"/>
                <w:color w:val="FFFFFF" w:themeColor="background1"/>
                <w:sz w:val="20"/>
                <w:szCs w:val="20"/>
                <w:lang w:eastAsia="hu-HU"/>
              </w:rPr>
            </w:pPr>
            <w:r w:rsidRPr="009630FB">
              <w:rPr>
                <w:rFonts w:ascii="Arial" w:eastAsia="Times New Roman" w:hAnsi="Arial" w:cs="Arial"/>
                <w:color w:val="FFFFFF" w:themeColor="background1"/>
                <w:sz w:val="20"/>
                <w:szCs w:val="20"/>
                <w:lang w:eastAsia="hu-HU"/>
              </w:rPr>
              <w:t>K23</w:t>
            </w:r>
          </w:p>
        </w:tc>
        <w:tc>
          <w:tcPr>
            <w:tcW w:w="1026" w:type="dxa"/>
            <w:tcBorders>
              <w:top w:val="nil"/>
              <w:left w:val="single" w:sz="4" w:space="0" w:color="auto"/>
              <w:bottom w:val="single" w:sz="4" w:space="0" w:color="auto"/>
              <w:right w:val="single" w:sz="4" w:space="0" w:color="auto"/>
            </w:tcBorders>
            <w:shd w:val="clear" w:color="000000" w:fill="33CCCC"/>
            <w:noWrap/>
            <w:vAlign w:val="bottom"/>
            <w:hideMark/>
          </w:tcPr>
          <w:p w14:paraId="6F47B0D9" w14:textId="77777777" w:rsidR="009630FB" w:rsidRPr="009630FB" w:rsidRDefault="009630FB" w:rsidP="009630FB">
            <w:pPr>
              <w:spacing w:after="0" w:line="240" w:lineRule="auto"/>
              <w:jc w:val="right"/>
              <w:rPr>
                <w:rFonts w:ascii="Arial" w:eastAsia="Times New Roman" w:hAnsi="Arial" w:cs="Arial"/>
                <w:sz w:val="20"/>
                <w:szCs w:val="20"/>
                <w:lang w:eastAsia="hu-HU"/>
              </w:rPr>
            </w:pPr>
            <w:r w:rsidRPr="009630FB">
              <w:rPr>
                <w:rFonts w:ascii="Arial" w:eastAsia="Times New Roman" w:hAnsi="Arial" w:cs="Arial"/>
                <w:sz w:val="20"/>
                <w:szCs w:val="20"/>
                <w:lang w:eastAsia="hu-HU"/>
              </w:rPr>
              <w:t xml:space="preserve">12 377 </w:t>
            </w:r>
          </w:p>
        </w:tc>
        <w:tc>
          <w:tcPr>
            <w:tcW w:w="1828" w:type="dxa"/>
            <w:tcBorders>
              <w:top w:val="nil"/>
              <w:left w:val="nil"/>
              <w:bottom w:val="nil"/>
              <w:right w:val="single" w:sz="4" w:space="0" w:color="auto"/>
            </w:tcBorders>
            <w:shd w:val="clear" w:color="auto" w:fill="auto"/>
            <w:noWrap/>
            <w:vAlign w:val="bottom"/>
            <w:hideMark/>
          </w:tcPr>
          <w:p w14:paraId="2C586E98" w14:textId="77777777" w:rsidR="009630FB" w:rsidRPr="009630FB" w:rsidRDefault="009630FB" w:rsidP="009630FB">
            <w:pPr>
              <w:spacing w:after="0" w:line="240" w:lineRule="auto"/>
              <w:rPr>
                <w:rFonts w:ascii="Arial" w:eastAsia="Times New Roman" w:hAnsi="Arial" w:cs="Arial"/>
                <w:sz w:val="20"/>
                <w:szCs w:val="20"/>
                <w:lang w:eastAsia="hu-HU"/>
              </w:rPr>
            </w:pPr>
            <w:r w:rsidRPr="009630FB">
              <w:rPr>
                <w:rFonts w:ascii="Arial" w:eastAsia="Times New Roman" w:hAnsi="Arial" w:cs="Arial"/>
                <w:sz w:val="20"/>
                <w:szCs w:val="20"/>
                <w:lang w:eastAsia="hu-HU"/>
              </w:rPr>
              <w:t>db lakás</w:t>
            </w:r>
          </w:p>
        </w:tc>
      </w:tr>
      <w:tr w:rsidR="009630FB" w:rsidRPr="009630FB" w14:paraId="24BA3661" w14:textId="77777777" w:rsidTr="009630FB">
        <w:trPr>
          <w:trHeight w:val="255"/>
          <w:jc w:val="center"/>
        </w:trPr>
        <w:tc>
          <w:tcPr>
            <w:tcW w:w="949" w:type="dxa"/>
            <w:tcBorders>
              <w:top w:val="nil"/>
              <w:left w:val="single" w:sz="4" w:space="0" w:color="auto"/>
              <w:bottom w:val="nil"/>
              <w:right w:val="nil"/>
            </w:tcBorders>
            <w:shd w:val="clear" w:color="auto" w:fill="auto"/>
            <w:noWrap/>
            <w:vAlign w:val="bottom"/>
            <w:hideMark/>
          </w:tcPr>
          <w:p w14:paraId="6C31FBA3" w14:textId="77777777" w:rsidR="009630FB" w:rsidRPr="009630FB" w:rsidRDefault="009630FB" w:rsidP="009630FB">
            <w:pPr>
              <w:spacing w:after="0" w:line="240" w:lineRule="auto"/>
              <w:rPr>
                <w:rFonts w:ascii="Arial" w:eastAsia="Times New Roman" w:hAnsi="Arial" w:cs="Arial"/>
                <w:sz w:val="20"/>
                <w:szCs w:val="20"/>
                <w:lang w:eastAsia="hu-HU"/>
              </w:rPr>
            </w:pPr>
            <w:r w:rsidRPr="009630FB">
              <w:rPr>
                <w:rFonts w:ascii="Arial" w:eastAsia="Times New Roman" w:hAnsi="Arial" w:cs="Arial"/>
                <w:sz w:val="20"/>
                <w:szCs w:val="20"/>
                <w:lang w:eastAsia="hu-HU"/>
              </w:rPr>
              <w:t> </w:t>
            </w:r>
          </w:p>
        </w:tc>
        <w:tc>
          <w:tcPr>
            <w:tcW w:w="2070" w:type="dxa"/>
            <w:tcBorders>
              <w:top w:val="nil"/>
              <w:left w:val="nil"/>
              <w:bottom w:val="nil"/>
              <w:right w:val="nil"/>
            </w:tcBorders>
            <w:shd w:val="clear" w:color="auto" w:fill="auto"/>
            <w:noWrap/>
            <w:vAlign w:val="bottom"/>
            <w:hideMark/>
          </w:tcPr>
          <w:p w14:paraId="548F97C5" w14:textId="77777777" w:rsidR="009630FB" w:rsidRPr="009630FB" w:rsidRDefault="009630FB" w:rsidP="009630FB">
            <w:pPr>
              <w:spacing w:after="0" w:line="240" w:lineRule="auto"/>
              <w:rPr>
                <w:rFonts w:ascii="Arial" w:eastAsia="Times New Roman" w:hAnsi="Arial" w:cs="Arial"/>
                <w:sz w:val="20"/>
                <w:szCs w:val="20"/>
                <w:lang w:eastAsia="hu-HU"/>
              </w:rPr>
            </w:pPr>
            <w:r w:rsidRPr="009630FB">
              <w:rPr>
                <w:rFonts w:ascii="Arial" w:eastAsia="Times New Roman" w:hAnsi="Arial" w:cs="Arial"/>
                <w:sz w:val="20"/>
                <w:szCs w:val="20"/>
                <w:lang w:eastAsia="hu-HU"/>
              </w:rPr>
              <w:t>szénnel:</w:t>
            </w:r>
          </w:p>
        </w:tc>
        <w:tc>
          <w:tcPr>
            <w:tcW w:w="1647" w:type="dxa"/>
            <w:tcBorders>
              <w:top w:val="nil"/>
              <w:left w:val="nil"/>
              <w:bottom w:val="nil"/>
              <w:right w:val="nil"/>
            </w:tcBorders>
            <w:shd w:val="clear" w:color="auto" w:fill="auto"/>
            <w:noWrap/>
            <w:vAlign w:val="bottom"/>
            <w:hideMark/>
          </w:tcPr>
          <w:p w14:paraId="23BE4EA3" w14:textId="77777777" w:rsidR="009630FB" w:rsidRPr="009630FB" w:rsidRDefault="009630FB" w:rsidP="009630FB">
            <w:pPr>
              <w:spacing w:after="0" w:line="240" w:lineRule="auto"/>
              <w:rPr>
                <w:rFonts w:ascii="Arial" w:eastAsia="Times New Roman" w:hAnsi="Arial" w:cs="Arial"/>
                <w:color w:val="FFFFFF" w:themeColor="background1"/>
                <w:sz w:val="20"/>
                <w:szCs w:val="20"/>
                <w:lang w:eastAsia="hu-HU"/>
              </w:rPr>
            </w:pPr>
            <w:r w:rsidRPr="009630FB">
              <w:rPr>
                <w:rFonts w:ascii="Arial" w:eastAsia="Times New Roman" w:hAnsi="Arial" w:cs="Arial"/>
                <w:color w:val="FFFFFF" w:themeColor="background1"/>
                <w:sz w:val="20"/>
                <w:szCs w:val="20"/>
                <w:lang w:eastAsia="hu-HU"/>
              </w:rPr>
              <w:t>K24</w:t>
            </w:r>
          </w:p>
        </w:tc>
        <w:tc>
          <w:tcPr>
            <w:tcW w:w="1026" w:type="dxa"/>
            <w:tcBorders>
              <w:top w:val="nil"/>
              <w:left w:val="single" w:sz="4" w:space="0" w:color="auto"/>
              <w:bottom w:val="single" w:sz="4" w:space="0" w:color="auto"/>
              <w:right w:val="single" w:sz="4" w:space="0" w:color="auto"/>
            </w:tcBorders>
            <w:shd w:val="clear" w:color="000000" w:fill="33CCCC"/>
            <w:noWrap/>
            <w:vAlign w:val="bottom"/>
            <w:hideMark/>
          </w:tcPr>
          <w:p w14:paraId="56DB9689" w14:textId="77777777" w:rsidR="009630FB" w:rsidRPr="009630FB" w:rsidRDefault="009630FB" w:rsidP="009630FB">
            <w:pPr>
              <w:spacing w:after="0" w:line="240" w:lineRule="auto"/>
              <w:jc w:val="right"/>
              <w:rPr>
                <w:rFonts w:ascii="Arial" w:eastAsia="Times New Roman" w:hAnsi="Arial" w:cs="Arial"/>
                <w:sz w:val="20"/>
                <w:szCs w:val="20"/>
                <w:lang w:eastAsia="hu-HU"/>
              </w:rPr>
            </w:pPr>
            <w:r w:rsidRPr="009630FB">
              <w:rPr>
                <w:rFonts w:ascii="Arial" w:eastAsia="Times New Roman" w:hAnsi="Arial" w:cs="Arial"/>
                <w:sz w:val="20"/>
                <w:szCs w:val="20"/>
                <w:lang w:eastAsia="hu-HU"/>
              </w:rPr>
              <w:t xml:space="preserve">297 </w:t>
            </w:r>
          </w:p>
        </w:tc>
        <w:tc>
          <w:tcPr>
            <w:tcW w:w="1828" w:type="dxa"/>
            <w:tcBorders>
              <w:top w:val="nil"/>
              <w:left w:val="nil"/>
              <w:bottom w:val="nil"/>
              <w:right w:val="single" w:sz="4" w:space="0" w:color="auto"/>
            </w:tcBorders>
            <w:shd w:val="clear" w:color="auto" w:fill="auto"/>
            <w:noWrap/>
            <w:vAlign w:val="bottom"/>
            <w:hideMark/>
          </w:tcPr>
          <w:p w14:paraId="412ADF02" w14:textId="77777777" w:rsidR="009630FB" w:rsidRPr="009630FB" w:rsidRDefault="009630FB" w:rsidP="009630FB">
            <w:pPr>
              <w:spacing w:after="0" w:line="240" w:lineRule="auto"/>
              <w:rPr>
                <w:rFonts w:ascii="Arial" w:eastAsia="Times New Roman" w:hAnsi="Arial" w:cs="Arial"/>
                <w:sz w:val="20"/>
                <w:szCs w:val="20"/>
                <w:lang w:eastAsia="hu-HU"/>
              </w:rPr>
            </w:pPr>
            <w:r w:rsidRPr="009630FB">
              <w:rPr>
                <w:rFonts w:ascii="Arial" w:eastAsia="Times New Roman" w:hAnsi="Arial" w:cs="Arial"/>
                <w:sz w:val="20"/>
                <w:szCs w:val="20"/>
                <w:lang w:eastAsia="hu-HU"/>
              </w:rPr>
              <w:t>db lakás</w:t>
            </w:r>
          </w:p>
        </w:tc>
      </w:tr>
      <w:tr w:rsidR="009630FB" w:rsidRPr="009630FB" w14:paraId="5EF841D2" w14:textId="77777777" w:rsidTr="009630FB">
        <w:trPr>
          <w:trHeight w:val="255"/>
          <w:jc w:val="center"/>
        </w:trPr>
        <w:tc>
          <w:tcPr>
            <w:tcW w:w="949" w:type="dxa"/>
            <w:tcBorders>
              <w:top w:val="nil"/>
              <w:left w:val="single" w:sz="4" w:space="0" w:color="auto"/>
              <w:bottom w:val="nil"/>
              <w:right w:val="nil"/>
            </w:tcBorders>
            <w:shd w:val="clear" w:color="auto" w:fill="auto"/>
            <w:noWrap/>
            <w:vAlign w:val="bottom"/>
            <w:hideMark/>
          </w:tcPr>
          <w:p w14:paraId="16C4FB3C" w14:textId="77777777" w:rsidR="009630FB" w:rsidRPr="009630FB" w:rsidRDefault="009630FB" w:rsidP="009630FB">
            <w:pPr>
              <w:spacing w:after="0" w:line="240" w:lineRule="auto"/>
              <w:rPr>
                <w:rFonts w:ascii="Arial" w:eastAsia="Times New Roman" w:hAnsi="Arial" w:cs="Arial"/>
                <w:sz w:val="20"/>
                <w:szCs w:val="20"/>
                <w:lang w:eastAsia="hu-HU"/>
              </w:rPr>
            </w:pPr>
            <w:r w:rsidRPr="009630FB">
              <w:rPr>
                <w:rFonts w:ascii="Arial" w:eastAsia="Times New Roman" w:hAnsi="Arial" w:cs="Arial"/>
                <w:sz w:val="20"/>
                <w:szCs w:val="20"/>
                <w:lang w:eastAsia="hu-HU"/>
              </w:rPr>
              <w:t> </w:t>
            </w:r>
          </w:p>
        </w:tc>
        <w:tc>
          <w:tcPr>
            <w:tcW w:w="2070" w:type="dxa"/>
            <w:tcBorders>
              <w:top w:val="nil"/>
              <w:left w:val="nil"/>
              <w:bottom w:val="nil"/>
              <w:right w:val="nil"/>
            </w:tcBorders>
            <w:shd w:val="clear" w:color="auto" w:fill="auto"/>
            <w:noWrap/>
            <w:vAlign w:val="bottom"/>
            <w:hideMark/>
          </w:tcPr>
          <w:p w14:paraId="1DE6F807" w14:textId="77777777" w:rsidR="009630FB" w:rsidRPr="009630FB" w:rsidRDefault="009630FB" w:rsidP="009630FB">
            <w:pPr>
              <w:spacing w:after="0" w:line="240" w:lineRule="auto"/>
              <w:rPr>
                <w:rFonts w:ascii="Arial" w:eastAsia="Times New Roman" w:hAnsi="Arial" w:cs="Arial"/>
                <w:sz w:val="20"/>
                <w:szCs w:val="20"/>
                <w:lang w:eastAsia="hu-HU"/>
              </w:rPr>
            </w:pPr>
            <w:r w:rsidRPr="009630FB">
              <w:rPr>
                <w:rFonts w:ascii="Arial" w:eastAsia="Times New Roman" w:hAnsi="Arial" w:cs="Arial"/>
                <w:sz w:val="20"/>
                <w:szCs w:val="20"/>
                <w:lang w:eastAsia="hu-HU"/>
              </w:rPr>
              <w:t>gázzal és fával:</w:t>
            </w:r>
          </w:p>
        </w:tc>
        <w:tc>
          <w:tcPr>
            <w:tcW w:w="1647" w:type="dxa"/>
            <w:tcBorders>
              <w:top w:val="nil"/>
              <w:left w:val="nil"/>
              <w:bottom w:val="nil"/>
              <w:right w:val="nil"/>
            </w:tcBorders>
            <w:shd w:val="clear" w:color="auto" w:fill="auto"/>
            <w:noWrap/>
            <w:vAlign w:val="bottom"/>
            <w:hideMark/>
          </w:tcPr>
          <w:p w14:paraId="40C5E61B" w14:textId="77777777" w:rsidR="009630FB" w:rsidRPr="009630FB" w:rsidRDefault="009630FB" w:rsidP="009630FB">
            <w:pPr>
              <w:spacing w:after="0" w:line="240" w:lineRule="auto"/>
              <w:rPr>
                <w:rFonts w:ascii="Arial" w:eastAsia="Times New Roman" w:hAnsi="Arial" w:cs="Arial"/>
                <w:color w:val="FFFFFF" w:themeColor="background1"/>
                <w:sz w:val="20"/>
                <w:szCs w:val="20"/>
                <w:lang w:eastAsia="hu-HU"/>
              </w:rPr>
            </w:pPr>
            <w:r w:rsidRPr="009630FB">
              <w:rPr>
                <w:rFonts w:ascii="Arial" w:eastAsia="Times New Roman" w:hAnsi="Arial" w:cs="Arial"/>
                <w:color w:val="FFFFFF" w:themeColor="background1"/>
                <w:sz w:val="20"/>
                <w:szCs w:val="20"/>
                <w:lang w:eastAsia="hu-HU"/>
              </w:rPr>
              <w:t>K30</w:t>
            </w:r>
          </w:p>
        </w:tc>
        <w:tc>
          <w:tcPr>
            <w:tcW w:w="1026" w:type="dxa"/>
            <w:tcBorders>
              <w:top w:val="nil"/>
              <w:left w:val="single" w:sz="4" w:space="0" w:color="auto"/>
              <w:bottom w:val="single" w:sz="4" w:space="0" w:color="auto"/>
              <w:right w:val="single" w:sz="4" w:space="0" w:color="auto"/>
            </w:tcBorders>
            <w:shd w:val="clear" w:color="000000" w:fill="33CCCC"/>
            <w:noWrap/>
            <w:vAlign w:val="bottom"/>
            <w:hideMark/>
          </w:tcPr>
          <w:p w14:paraId="0319712E" w14:textId="77777777" w:rsidR="009630FB" w:rsidRPr="009630FB" w:rsidRDefault="009630FB" w:rsidP="009630FB">
            <w:pPr>
              <w:spacing w:after="0" w:line="240" w:lineRule="auto"/>
              <w:jc w:val="right"/>
              <w:rPr>
                <w:rFonts w:ascii="Arial" w:eastAsia="Times New Roman" w:hAnsi="Arial" w:cs="Arial"/>
                <w:sz w:val="20"/>
                <w:szCs w:val="20"/>
                <w:lang w:eastAsia="hu-HU"/>
              </w:rPr>
            </w:pPr>
            <w:r w:rsidRPr="009630FB">
              <w:rPr>
                <w:rFonts w:ascii="Arial" w:eastAsia="Times New Roman" w:hAnsi="Arial" w:cs="Arial"/>
                <w:sz w:val="20"/>
                <w:szCs w:val="20"/>
                <w:lang w:eastAsia="hu-HU"/>
              </w:rPr>
              <w:t xml:space="preserve">2 419 </w:t>
            </w:r>
          </w:p>
        </w:tc>
        <w:tc>
          <w:tcPr>
            <w:tcW w:w="1828" w:type="dxa"/>
            <w:tcBorders>
              <w:top w:val="nil"/>
              <w:left w:val="nil"/>
              <w:bottom w:val="nil"/>
              <w:right w:val="single" w:sz="4" w:space="0" w:color="auto"/>
            </w:tcBorders>
            <w:shd w:val="clear" w:color="auto" w:fill="auto"/>
            <w:noWrap/>
            <w:vAlign w:val="bottom"/>
            <w:hideMark/>
          </w:tcPr>
          <w:p w14:paraId="02179D40" w14:textId="77777777" w:rsidR="009630FB" w:rsidRPr="009630FB" w:rsidRDefault="009630FB" w:rsidP="009630FB">
            <w:pPr>
              <w:spacing w:after="0" w:line="240" w:lineRule="auto"/>
              <w:rPr>
                <w:rFonts w:ascii="Arial" w:eastAsia="Times New Roman" w:hAnsi="Arial" w:cs="Arial"/>
                <w:sz w:val="20"/>
                <w:szCs w:val="20"/>
                <w:lang w:eastAsia="hu-HU"/>
              </w:rPr>
            </w:pPr>
            <w:r w:rsidRPr="009630FB">
              <w:rPr>
                <w:rFonts w:ascii="Arial" w:eastAsia="Times New Roman" w:hAnsi="Arial" w:cs="Arial"/>
                <w:sz w:val="20"/>
                <w:szCs w:val="20"/>
                <w:lang w:eastAsia="hu-HU"/>
              </w:rPr>
              <w:t>db lakás</w:t>
            </w:r>
          </w:p>
        </w:tc>
      </w:tr>
      <w:tr w:rsidR="009630FB" w:rsidRPr="009630FB" w14:paraId="7586F068" w14:textId="77777777" w:rsidTr="009630FB">
        <w:trPr>
          <w:trHeight w:val="255"/>
          <w:jc w:val="center"/>
        </w:trPr>
        <w:tc>
          <w:tcPr>
            <w:tcW w:w="949" w:type="dxa"/>
            <w:tcBorders>
              <w:top w:val="nil"/>
              <w:left w:val="single" w:sz="4" w:space="0" w:color="auto"/>
              <w:bottom w:val="nil"/>
              <w:right w:val="nil"/>
            </w:tcBorders>
            <w:shd w:val="clear" w:color="auto" w:fill="auto"/>
            <w:noWrap/>
            <w:vAlign w:val="bottom"/>
            <w:hideMark/>
          </w:tcPr>
          <w:p w14:paraId="7501EE25" w14:textId="77777777" w:rsidR="009630FB" w:rsidRPr="009630FB" w:rsidRDefault="009630FB" w:rsidP="009630FB">
            <w:pPr>
              <w:spacing w:after="0" w:line="240" w:lineRule="auto"/>
              <w:rPr>
                <w:rFonts w:ascii="Arial" w:eastAsia="Times New Roman" w:hAnsi="Arial" w:cs="Arial"/>
                <w:sz w:val="20"/>
                <w:szCs w:val="20"/>
                <w:lang w:eastAsia="hu-HU"/>
              </w:rPr>
            </w:pPr>
            <w:r w:rsidRPr="009630FB">
              <w:rPr>
                <w:rFonts w:ascii="Arial" w:eastAsia="Times New Roman" w:hAnsi="Arial" w:cs="Arial"/>
                <w:sz w:val="20"/>
                <w:szCs w:val="20"/>
                <w:lang w:eastAsia="hu-HU"/>
              </w:rPr>
              <w:t> </w:t>
            </w:r>
          </w:p>
        </w:tc>
        <w:tc>
          <w:tcPr>
            <w:tcW w:w="2070" w:type="dxa"/>
            <w:tcBorders>
              <w:top w:val="nil"/>
              <w:left w:val="nil"/>
              <w:bottom w:val="nil"/>
              <w:right w:val="nil"/>
            </w:tcBorders>
            <w:shd w:val="clear" w:color="auto" w:fill="auto"/>
            <w:noWrap/>
            <w:vAlign w:val="bottom"/>
            <w:hideMark/>
          </w:tcPr>
          <w:p w14:paraId="661A0A55" w14:textId="77777777" w:rsidR="009630FB" w:rsidRPr="009630FB" w:rsidRDefault="009630FB" w:rsidP="009630FB">
            <w:pPr>
              <w:spacing w:after="0" w:line="240" w:lineRule="auto"/>
              <w:rPr>
                <w:rFonts w:ascii="Arial" w:eastAsia="Times New Roman" w:hAnsi="Arial" w:cs="Arial"/>
                <w:sz w:val="20"/>
                <w:szCs w:val="20"/>
                <w:lang w:eastAsia="hu-HU"/>
              </w:rPr>
            </w:pPr>
            <w:r w:rsidRPr="009630FB">
              <w:rPr>
                <w:rFonts w:ascii="Arial" w:eastAsia="Times New Roman" w:hAnsi="Arial" w:cs="Arial"/>
                <w:sz w:val="20"/>
                <w:szCs w:val="20"/>
                <w:lang w:eastAsia="hu-HU"/>
              </w:rPr>
              <w:t>szénnel és fával:</w:t>
            </w:r>
          </w:p>
        </w:tc>
        <w:tc>
          <w:tcPr>
            <w:tcW w:w="1647" w:type="dxa"/>
            <w:tcBorders>
              <w:top w:val="nil"/>
              <w:left w:val="nil"/>
              <w:bottom w:val="nil"/>
              <w:right w:val="nil"/>
            </w:tcBorders>
            <w:shd w:val="clear" w:color="auto" w:fill="auto"/>
            <w:noWrap/>
            <w:vAlign w:val="bottom"/>
            <w:hideMark/>
          </w:tcPr>
          <w:p w14:paraId="100B59B1" w14:textId="77777777" w:rsidR="009630FB" w:rsidRPr="009630FB" w:rsidRDefault="009630FB" w:rsidP="009630FB">
            <w:pPr>
              <w:spacing w:after="0" w:line="240" w:lineRule="auto"/>
              <w:rPr>
                <w:rFonts w:ascii="Arial" w:eastAsia="Times New Roman" w:hAnsi="Arial" w:cs="Arial"/>
                <w:color w:val="FFFFFF" w:themeColor="background1"/>
                <w:sz w:val="20"/>
                <w:szCs w:val="20"/>
                <w:lang w:eastAsia="hu-HU"/>
              </w:rPr>
            </w:pPr>
            <w:r w:rsidRPr="009630FB">
              <w:rPr>
                <w:rFonts w:ascii="Arial" w:eastAsia="Times New Roman" w:hAnsi="Arial" w:cs="Arial"/>
                <w:color w:val="FFFFFF" w:themeColor="background1"/>
                <w:sz w:val="20"/>
                <w:szCs w:val="20"/>
                <w:lang w:eastAsia="hu-HU"/>
              </w:rPr>
              <w:t>K31</w:t>
            </w:r>
          </w:p>
        </w:tc>
        <w:tc>
          <w:tcPr>
            <w:tcW w:w="1026" w:type="dxa"/>
            <w:tcBorders>
              <w:top w:val="nil"/>
              <w:left w:val="single" w:sz="4" w:space="0" w:color="auto"/>
              <w:bottom w:val="single" w:sz="4" w:space="0" w:color="auto"/>
              <w:right w:val="single" w:sz="4" w:space="0" w:color="auto"/>
            </w:tcBorders>
            <w:shd w:val="clear" w:color="000000" w:fill="33CCCC"/>
            <w:noWrap/>
            <w:vAlign w:val="bottom"/>
            <w:hideMark/>
          </w:tcPr>
          <w:p w14:paraId="1E7C839D" w14:textId="77777777" w:rsidR="009630FB" w:rsidRPr="009630FB" w:rsidRDefault="009630FB" w:rsidP="009630FB">
            <w:pPr>
              <w:spacing w:after="0" w:line="240" w:lineRule="auto"/>
              <w:jc w:val="right"/>
              <w:rPr>
                <w:rFonts w:ascii="Arial" w:eastAsia="Times New Roman" w:hAnsi="Arial" w:cs="Arial"/>
                <w:sz w:val="20"/>
                <w:szCs w:val="20"/>
                <w:lang w:eastAsia="hu-HU"/>
              </w:rPr>
            </w:pPr>
            <w:r w:rsidRPr="009630FB">
              <w:rPr>
                <w:rFonts w:ascii="Arial" w:eastAsia="Times New Roman" w:hAnsi="Arial" w:cs="Arial"/>
                <w:sz w:val="20"/>
                <w:szCs w:val="20"/>
                <w:lang w:eastAsia="hu-HU"/>
              </w:rPr>
              <w:t xml:space="preserve">1 266 </w:t>
            </w:r>
          </w:p>
        </w:tc>
        <w:tc>
          <w:tcPr>
            <w:tcW w:w="1828" w:type="dxa"/>
            <w:tcBorders>
              <w:top w:val="nil"/>
              <w:left w:val="nil"/>
              <w:bottom w:val="nil"/>
              <w:right w:val="single" w:sz="4" w:space="0" w:color="auto"/>
            </w:tcBorders>
            <w:shd w:val="clear" w:color="auto" w:fill="auto"/>
            <w:noWrap/>
            <w:vAlign w:val="bottom"/>
            <w:hideMark/>
          </w:tcPr>
          <w:p w14:paraId="29D1ED3C" w14:textId="77777777" w:rsidR="009630FB" w:rsidRPr="009630FB" w:rsidRDefault="009630FB" w:rsidP="009630FB">
            <w:pPr>
              <w:spacing w:after="0" w:line="240" w:lineRule="auto"/>
              <w:rPr>
                <w:rFonts w:ascii="Arial" w:eastAsia="Times New Roman" w:hAnsi="Arial" w:cs="Arial"/>
                <w:sz w:val="20"/>
                <w:szCs w:val="20"/>
                <w:lang w:eastAsia="hu-HU"/>
              </w:rPr>
            </w:pPr>
            <w:r w:rsidRPr="009630FB">
              <w:rPr>
                <w:rFonts w:ascii="Arial" w:eastAsia="Times New Roman" w:hAnsi="Arial" w:cs="Arial"/>
                <w:sz w:val="20"/>
                <w:szCs w:val="20"/>
                <w:lang w:eastAsia="hu-HU"/>
              </w:rPr>
              <w:t>db lakás</w:t>
            </w:r>
          </w:p>
        </w:tc>
      </w:tr>
      <w:tr w:rsidR="009630FB" w:rsidRPr="009630FB" w14:paraId="5FE3F777" w14:textId="77777777" w:rsidTr="009630FB">
        <w:trPr>
          <w:trHeight w:val="255"/>
          <w:jc w:val="center"/>
        </w:trPr>
        <w:tc>
          <w:tcPr>
            <w:tcW w:w="3019" w:type="dxa"/>
            <w:gridSpan w:val="2"/>
            <w:tcBorders>
              <w:top w:val="nil"/>
              <w:left w:val="single" w:sz="4" w:space="0" w:color="auto"/>
              <w:bottom w:val="nil"/>
              <w:right w:val="nil"/>
            </w:tcBorders>
            <w:shd w:val="clear" w:color="auto" w:fill="auto"/>
            <w:noWrap/>
            <w:vAlign w:val="bottom"/>
            <w:hideMark/>
          </w:tcPr>
          <w:p w14:paraId="54C1CF46" w14:textId="77777777" w:rsidR="009630FB" w:rsidRPr="009630FB" w:rsidRDefault="009630FB" w:rsidP="009630FB">
            <w:pPr>
              <w:spacing w:after="0" w:line="240" w:lineRule="auto"/>
              <w:rPr>
                <w:rFonts w:ascii="Arial" w:eastAsia="Times New Roman" w:hAnsi="Arial" w:cs="Arial"/>
                <w:sz w:val="20"/>
                <w:szCs w:val="20"/>
                <w:lang w:eastAsia="hu-HU"/>
              </w:rPr>
            </w:pPr>
            <w:r w:rsidRPr="009630FB">
              <w:rPr>
                <w:rFonts w:ascii="Arial" w:eastAsia="Times New Roman" w:hAnsi="Arial" w:cs="Arial"/>
                <w:sz w:val="20"/>
                <w:szCs w:val="20"/>
                <w:lang w:eastAsia="hu-HU"/>
              </w:rPr>
              <w:t>cirkós/kazános fűtés fával:</w:t>
            </w:r>
          </w:p>
        </w:tc>
        <w:tc>
          <w:tcPr>
            <w:tcW w:w="1647" w:type="dxa"/>
            <w:tcBorders>
              <w:top w:val="nil"/>
              <w:left w:val="nil"/>
              <w:bottom w:val="nil"/>
              <w:right w:val="nil"/>
            </w:tcBorders>
            <w:shd w:val="clear" w:color="auto" w:fill="auto"/>
            <w:noWrap/>
            <w:vAlign w:val="bottom"/>
            <w:hideMark/>
          </w:tcPr>
          <w:p w14:paraId="2A399642" w14:textId="77777777" w:rsidR="009630FB" w:rsidRPr="009630FB" w:rsidRDefault="009630FB" w:rsidP="009630FB">
            <w:pPr>
              <w:spacing w:after="0" w:line="240" w:lineRule="auto"/>
              <w:rPr>
                <w:rFonts w:ascii="Arial" w:eastAsia="Times New Roman" w:hAnsi="Arial" w:cs="Arial"/>
                <w:color w:val="FFFFFF" w:themeColor="background1"/>
                <w:sz w:val="20"/>
                <w:szCs w:val="20"/>
                <w:lang w:eastAsia="hu-HU"/>
              </w:rPr>
            </w:pPr>
            <w:r w:rsidRPr="009630FB">
              <w:rPr>
                <w:rFonts w:ascii="Arial" w:eastAsia="Times New Roman" w:hAnsi="Arial" w:cs="Arial"/>
                <w:color w:val="FFFFFF" w:themeColor="background1"/>
                <w:sz w:val="20"/>
                <w:szCs w:val="20"/>
                <w:lang w:eastAsia="hu-HU"/>
              </w:rPr>
              <w:t>K37</w:t>
            </w:r>
          </w:p>
        </w:tc>
        <w:tc>
          <w:tcPr>
            <w:tcW w:w="1026" w:type="dxa"/>
            <w:tcBorders>
              <w:top w:val="nil"/>
              <w:left w:val="single" w:sz="4" w:space="0" w:color="auto"/>
              <w:bottom w:val="single" w:sz="4" w:space="0" w:color="auto"/>
              <w:right w:val="single" w:sz="4" w:space="0" w:color="auto"/>
            </w:tcBorders>
            <w:shd w:val="clear" w:color="000000" w:fill="33CCCC"/>
            <w:noWrap/>
            <w:vAlign w:val="bottom"/>
            <w:hideMark/>
          </w:tcPr>
          <w:p w14:paraId="7E46360B" w14:textId="77777777" w:rsidR="009630FB" w:rsidRPr="009630FB" w:rsidRDefault="009630FB" w:rsidP="009630FB">
            <w:pPr>
              <w:spacing w:after="0" w:line="240" w:lineRule="auto"/>
              <w:jc w:val="right"/>
              <w:rPr>
                <w:rFonts w:ascii="Arial" w:eastAsia="Times New Roman" w:hAnsi="Arial" w:cs="Arial"/>
                <w:sz w:val="20"/>
                <w:szCs w:val="20"/>
                <w:lang w:eastAsia="hu-HU"/>
              </w:rPr>
            </w:pPr>
            <w:r w:rsidRPr="009630FB">
              <w:rPr>
                <w:rFonts w:ascii="Arial" w:eastAsia="Times New Roman" w:hAnsi="Arial" w:cs="Arial"/>
                <w:sz w:val="20"/>
                <w:szCs w:val="20"/>
                <w:lang w:eastAsia="hu-HU"/>
              </w:rPr>
              <w:t xml:space="preserve">8 838 </w:t>
            </w:r>
          </w:p>
        </w:tc>
        <w:tc>
          <w:tcPr>
            <w:tcW w:w="1828" w:type="dxa"/>
            <w:tcBorders>
              <w:top w:val="nil"/>
              <w:left w:val="nil"/>
              <w:bottom w:val="nil"/>
              <w:right w:val="single" w:sz="4" w:space="0" w:color="auto"/>
            </w:tcBorders>
            <w:shd w:val="clear" w:color="auto" w:fill="auto"/>
            <w:noWrap/>
            <w:vAlign w:val="bottom"/>
            <w:hideMark/>
          </w:tcPr>
          <w:p w14:paraId="66943C8E" w14:textId="77777777" w:rsidR="009630FB" w:rsidRPr="009630FB" w:rsidRDefault="009630FB" w:rsidP="009630FB">
            <w:pPr>
              <w:spacing w:after="0" w:line="240" w:lineRule="auto"/>
              <w:rPr>
                <w:rFonts w:ascii="Arial" w:eastAsia="Times New Roman" w:hAnsi="Arial" w:cs="Arial"/>
                <w:sz w:val="20"/>
                <w:szCs w:val="20"/>
                <w:lang w:eastAsia="hu-HU"/>
              </w:rPr>
            </w:pPr>
            <w:r w:rsidRPr="009630FB">
              <w:rPr>
                <w:rFonts w:ascii="Arial" w:eastAsia="Times New Roman" w:hAnsi="Arial" w:cs="Arial"/>
                <w:sz w:val="20"/>
                <w:szCs w:val="20"/>
                <w:lang w:eastAsia="hu-HU"/>
              </w:rPr>
              <w:t>db lakás</w:t>
            </w:r>
          </w:p>
        </w:tc>
      </w:tr>
      <w:tr w:rsidR="009630FB" w:rsidRPr="009630FB" w14:paraId="5C7B5C96" w14:textId="77777777" w:rsidTr="009630FB">
        <w:trPr>
          <w:trHeight w:val="510"/>
          <w:jc w:val="center"/>
        </w:trPr>
        <w:tc>
          <w:tcPr>
            <w:tcW w:w="949" w:type="dxa"/>
            <w:tcBorders>
              <w:top w:val="nil"/>
              <w:left w:val="single" w:sz="4" w:space="0" w:color="auto"/>
              <w:bottom w:val="nil"/>
              <w:right w:val="nil"/>
            </w:tcBorders>
            <w:shd w:val="clear" w:color="auto" w:fill="auto"/>
            <w:noWrap/>
            <w:vAlign w:val="bottom"/>
            <w:hideMark/>
          </w:tcPr>
          <w:p w14:paraId="47996EF1" w14:textId="77777777" w:rsidR="009630FB" w:rsidRPr="009630FB" w:rsidRDefault="009630FB" w:rsidP="009630FB">
            <w:pPr>
              <w:spacing w:after="0" w:line="240" w:lineRule="auto"/>
              <w:rPr>
                <w:rFonts w:ascii="Arial" w:eastAsia="Times New Roman" w:hAnsi="Arial" w:cs="Arial"/>
                <w:sz w:val="20"/>
                <w:szCs w:val="20"/>
                <w:lang w:eastAsia="hu-HU"/>
              </w:rPr>
            </w:pPr>
            <w:r w:rsidRPr="009630FB">
              <w:rPr>
                <w:rFonts w:ascii="Arial" w:eastAsia="Times New Roman" w:hAnsi="Arial" w:cs="Arial"/>
                <w:sz w:val="20"/>
                <w:szCs w:val="20"/>
                <w:lang w:eastAsia="hu-HU"/>
              </w:rPr>
              <w:t> </w:t>
            </w:r>
          </w:p>
        </w:tc>
        <w:tc>
          <w:tcPr>
            <w:tcW w:w="2070" w:type="dxa"/>
            <w:tcBorders>
              <w:top w:val="nil"/>
              <w:left w:val="nil"/>
              <w:bottom w:val="nil"/>
              <w:right w:val="nil"/>
            </w:tcBorders>
            <w:shd w:val="clear" w:color="auto" w:fill="auto"/>
            <w:noWrap/>
            <w:vAlign w:val="bottom"/>
            <w:hideMark/>
          </w:tcPr>
          <w:p w14:paraId="6441DDCE" w14:textId="77777777" w:rsidR="009630FB" w:rsidRPr="009630FB" w:rsidRDefault="009630FB" w:rsidP="009630FB">
            <w:pPr>
              <w:spacing w:after="0" w:line="240" w:lineRule="auto"/>
              <w:rPr>
                <w:rFonts w:ascii="Arial" w:eastAsia="Times New Roman" w:hAnsi="Arial" w:cs="Arial"/>
                <w:sz w:val="20"/>
                <w:szCs w:val="20"/>
                <w:lang w:eastAsia="hu-HU"/>
              </w:rPr>
            </w:pPr>
            <w:r w:rsidRPr="009630FB">
              <w:rPr>
                <w:rFonts w:ascii="Arial" w:eastAsia="Times New Roman" w:hAnsi="Arial" w:cs="Arial"/>
                <w:sz w:val="20"/>
                <w:szCs w:val="20"/>
                <w:lang w:eastAsia="hu-HU"/>
              </w:rPr>
              <w:t>szénnel:</w:t>
            </w:r>
          </w:p>
        </w:tc>
        <w:tc>
          <w:tcPr>
            <w:tcW w:w="1647" w:type="dxa"/>
            <w:tcBorders>
              <w:top w:val="nil"/>
              <w:left w:val="nil"/>
              <w:bottom w:val="nil"/>
              <w:right w:val="nil"/>
            </w:tcBorders>
            <w:shd w:val="clear" w:color="auto" w:fill="auto"/>
            <w:noWrap/>
            <w:vAlign w:val="bottom"/>
            <w:hideMark/>
          </w:tcPr>
          <w:p w14:paraId="4DE701E6" w14:textId="77777777" w:rsidR="009630FB" w:rsidRPr="009630FB" w:rsidRDefault="009630FB" w:rsidP="009630FB">
            <w:pPr>
              <w:spacing w:after="0" w:line="240" w:lineRule="auto"/>
              <w:rPr>
                <w:rFonts w:ascii="Arial" w:eastAsia="Times New Roman" w:hAnsi="Arial" w:cs="Arial"/>
                <w:color w:val="FFFFFF" w:themeColor="background1"/>
                <w:sz w:val="20"/>
                <w:szCs w:val="20"/>
                <w:lang w:eastAsia="hu-HU"/>
              </w:rPr>
            </w:pPr>
            <w:r w:rsidRPr="009630FB">
              <w:rPr>
                <w:rFonts w:ascii="Arial" w:eastAsia="Times New Roman" w:hAnsi="Arial" w:cs="Arial"/>
                <w:color w:val="FFFFFF" w:themeColor="background1"/>
                <w:sz w:val="20"/>
                <w:szCs w:val="20"/>
                <w:lang w:eastAsia="hu-HU"/>
              </w:rPr>
              <w:t>K38</w:t>
            </w:r>
          </w:p>
        </w:tc>
        <w:tc>
          <w:tcPr>
            <w:tcW w:w="1026" w:type="dxa"/>
            <w:tcBorders>
              <w:top w:val="nil"/>
              <w:left w:val="single" w:sz="4" w:space="0" w:color="auto"/>
              <w:bottom w:val="single" w:sz="4" w:space="0" w:color="auto"/>
              <w:right w:val="single" w:sz="4" w:space="0" w:color="auto"/>
            </w:tcBorders>
            <w:shd w:val="clear" w:color="000000" w:fill="33CCCC"/>
            <w:noWrap/>
            <w:vAlign w:val="bottom"/>
            <w:hideMark/>
          </w:tcPr>
          <w:p w14:paraId="3240BB22" w14:textId="77777777" w:rsidR="009630FB" w:rsidRPr="009630FB" w:rsidRDefault="009630FB" w:rsidP="009630FB">
            <w:pPr>
              <w:spacing w:after="0" w:line="240" w:lineRule="auto"/>
              <w:jc w:val="right"/>
              <w:rPr>
                <w:rFonts w:ascii="Arial" w:eastAsia="Times New Roman" w:hAnsi="Arial" w:cs="Arial"/>
                <w:sz w:val="20"/>
                <w:szCs w:val="20"/>
                <w:lang w:eastAsia="hu-HU"/>
              </w:rPr>
            </w:pPr>
            <w:r w:rsidRPr="009630FB">
              <w:rPr>
                <w:rFonts w:ascii="Arial" w:eastAsia="Times New Roman" w:hAnsi="Arial" w:cs="Arial"/>
                <w:sz w:val="20"/>
                <w:szCs w:val="20"/>
                <w:lang w:eastAsia="hu-HU"/>
              </w:rPr>
              <w:t xml:space="preserve">720 </w:t>
            </w:r>
          </w:p>
        </w:tc>
        <w:tc>
          <w:tcPr>
            <w:tcW w:w="1828" w:type="dxa"/>
            <w:tcBorders>
              <w:top w:val="nil"/>
              <w:left w:val="nil"/>
              <w:bottom w:val="nil"/>
              <w:right w:val="single" w:sz="4" w:space="0" w:color="auto"/>
            </w:tcBorders>
            <w:shd w:val="clear" w:color="auto" w:fill="auto"/>
            <w:noWrap/>
            <w:vAlign w:val="bottom"/>
            <w:hideMark/>
          </w:tcPr>
          <w:p w14:paraId="7857D460" w14:textId="77777777" w:rsidR="009630FB" w:rsidRPr="009630FB" w:rsidRDefault="009630FB" w:rsidP="009630FB">
            <w:pPr>
              <w:spacing w:after="0" w:line="240" w:lineRule="auto"/>
              <w:rPr>
                <w:rFonts w:ascii="Arial" w:eastAsia="Times New Roman" w:hAnsi="Arial" w:cs="Arial"/>
                <w:sz w:val="20"/>
                <w:szCs w:val="20"/>
                <w:lang w:eastAsia="hu-HU"/>
              </w:rPr>
            </w:pPr>
            <w:r w:rsidRPr="009630FB">
              <w:rPr>
                <w:rFonts w:ascii="Arial" w:eastAsia="Times New Roman" w:hAnsi="Arial" w:cs="Arial"/>
                <w:sz w:val="20"/>
                <w:szCs w:val="20"/>
                <w:lang w:eastAsia="hu-HU"/>
              </w:rPr>
              <w:t>db lakás</w:t>
            </w:r>
          </w:p>
        </w:tc>
      </w:tr>
      <w:tr w:rsidR="009630FB" w:rsidRPr="009630FB" w14:paraId="6E11868E" w14:textId="77777777" w:rsidTr="009630FB">
        <w:trPr>
          <w:trHeight w:val="255"/>
          <w:jc w:val="center"/>
        </w:trPr>
        <w:tc>
          <w:tcPr>
            <w:tcW w:w="949" w:type="dxa"/>
            <w:tcBorders>
              <w:top w:val="nil"/>
              <w:left w:val="single" w:sz="4" w:space="0" w:color="auto"/>
              <w:bottom w:val="nil"/>
              <w:right w:val="nil"/>
            </w:tcBorders>
            <w:shd w:val="clear" w:color="auto" w:fill="auto"/>
            <w:noWrap/>
            <w:vAlign w:val="bottom"/>
            <w:hideMark/>
          </w:tcPr>
          <w:p w14:paraId="039BCE1F" w14:textId="77777777" w:rsidR="009630FB" w:rsidRPr="009630FB" w:rsidRDefault="009630FB" w:rsidP="009630FB">
            <w:pPr>
              <w:spacing w:after="0" w:line="240" w:lineRule="auto"/>
              <w:rPr>
                <w:rFonts w:ascii="Arial" w:eastAsia="Times New Roman" w:hAnsi="Arial" w:cs="Arial"/>
                <w:sz w:val="20"/>
                <w:szCs w:val="20"/>
                <w:lang w:eastAsia="hu-HU"/>
              </w:rPr>
            </w:pPr>
            <w:r w:rsidRPr="009630FB">
              <w:rPr>
                <w:rFonts w:ascii="Arial" w:eastAsia="Times New Roman" w:hAnsi="Arial" w:cs="Arial"/>
                <w:sz w:val="20"/>
                <w:szCs w:val="20"/>
                <w:lang w:eastAsia="hu-HU"/>
              </w:rPr>
              <w:t> </w:t>
            </w:r>
          </w:p>
        </w:tc>
        <w:tc>
          <w:tcPr>
            <w:tcW w:w="2070" w:type="dxa"/>
            <w:tcBorders>
              <w:top w:val="nil"/>
              <w:left w:val="nil"/>
              <w:bottom w:val="nil"/>
              <w:right w:val="nil"/>
            </w:tcBorders>
            <w:shd w:val="clear" w:color="auto" w:fill="auto"/>
            <w:noWrap/>
            <w:vAlign w:val="bottom"/>
            <w:hideMark/>
          </w:tcPr>
          <w:p w14:paraId="0B3F36C2" w14:textId="77777777" w:rsidR="009630FB" w:rsidRPr="009630FB" w:rsidRDefault="009630FB" w:rsidP="009630FB">
            <w:pPr>
              <w:spacing w:after="0" w:line="240" w:lineRule="auto"/>
              <w:rPr>
                <w:rFonts w:ascii="Arial" w:eastAsia="Times New Roman" w:hAnsi="Arial" w:cs="Arial"/>
                <w:sz w:val="20"/>
                <w:szCs w:val="20"/>
                <w:lang w:eastAsia="hu-HU"/>
              </w:rPr>
            </w:pPr>
            <w:r w:rsidRPr="009630FB">
              <w:rPr>
                <w:rFonts w:ascii="Arial" w:eastAsia="Times New Roman" w:hAnsi="Arial" w:cs="Arial"/>
                <w:sz w:val="20"/>
                <w:szCs w:val="20"/>
                <w:lang w:eastAsia="hu-HU"/>
              </w:rPr>
              <w:t>gázzal és fával:</w:t>
            </w:r>
          </w:p>
        </w:tc>
        <w:tc>
          <w:tcPr>
            <w:tcW w:w="1647" w:type="dxa"/>
            <w:tcBorders>
              <w:top w:val="nil"/>
              <w:left w:val="nil"/>
              <w:bottom w:val="nil"/>
              <w:right w:val="nil"/>
            </w:tcBorders>
            <w:shd w:val="clear" w:color="auto" w:fill="auto"/>
            <w:noWrap/>
            <w:vAlign w:val="bottom"/>
            <w:hideMark/>
          </w:tcPr>
          <w:p w14:paraId="13246C7F" w14:textId="77777777" w:rsidR="009630FB" w:rsidRPr="009630FB" w:rsidRDefault="009630FB" w:rsidP="009630FB">
            <w:pPr>
              <w:spacing w:after="0" w:line="240" w:lineRule="auto"/>
              <w:rPr>
                <w:rFonts w:ascii="Arial" w:eastAsia="Times New Roman" w:hAnsi="Arial" w:cs="Arial"/>
                <w:color w:val="FFFFFF" w:themeColor="background1"/>
                <w:sz w:val="20"/>
                <w:szCs w:val="20"/>
                <w:lang w:eastAsia="hu-HU"/>
              </w:rPr>
            </w:pPr>
            <w:r w:rsidRPr="009630FB">
              <w:rPr>
                <w:rFonts w:ascii="Arial" w:eastAsia="Times New Roman" w:hAnsi="Arial" w:cs="Arial"/>
                <w:color w:val="FFFFFF" w:themeColor="background1"/>
                <w:sz w:val="20"/>
                <w:szCs w:val="20"/>
                <w:lang w:eastAsia="hu-HU"/>
              </w:rPr>
              <w:t>K44</w:t>
            </w:r>
          </w:p>
        </w:tc>
        <w:tc>
          <w:tcPr>
            <w:tcW w:w="1026" w:type="dxa"/>
            <w:tcBorders>
              <w:top w:val="nil"/>
              <w:left w:val="single" w:sz="4" w:space="0" w:color="auto"/>
              <w:bottom w:val="single" w:sz="4" w:space="0" w:color="auto"/>
              <w:right w:val="single" w:sz="4" w:space="0" w:color="auto"/>
            </w:tcBorders>
            <w:shd w:val="clear" w:color="000000" w:fill="33CCCC"/>
            <w:noWrap/>
            <w:vAlign w:val="bottom"/>
            <w:hideMark/>
          </w:tcPr>
          <w:p w14:paraId="77630A91" w14:textId="77777777" w:rsidR="009630FB" w:rsidRPr="009630FB" w:rsidRDefault="009630FB" w:rsidP="009630FB">
            <w:pPr>
              <w:spacing w:after="0" w:line="240" w:lineRule="auto"/>
              <w:jc w:val="right"/>
              <w:rPr>
                <w:rFonts w:ascii="Arial" w:eastAsia="Times New Roman" w:hAnsi="Arial" w:cs="Arial"/>
                <w:sz w:val="20"/>
                <w:szCs w:val="20"/>
                <w:lang w:eastAsia="hu-HU"/>
              </w:rPr>
            </w:pPr>
            <w:r w:rsidRPr="009630FB">
              <w:rPr>
                <w:rFonts w:ascii="Arial" w:eastAsia="Times New Roman" w:hAnsi="Arial" w:cs="Arial"/>
                <w:sz w:val="20"/>
                <w:szCs w:val="20"/>
                <w:lang w:eastAsia="hu-HU"/>
              </w:rPr>
              <w:t xml:space="preserve">12 871 </w:t>
            </w:r>
          </w:p>
        </w:tc>
        <w:tc>
          <w:tcPr>
            <w:tcW w:w="1828" w:type="dxa"/>
            <w:tcBorders>
              <w:top w:val="nil"/>
              <w:left w:val="nil"/>
              <w:bottom w:val="nil"/>
              <w:right w:val="single" w:sz="4" w:space="0" w:color="auto"/>
            </w:tcBorders>
            <w:shd w:val="clear" w:color="auto" w:fill="auto"/>
            <w:noWrap/>
            <w:vAlign w:val="bottom"/>
            <w:hideMark/>
          </w:tcPr>
          <w:p w14:paraId="2D9952FD" w14:textId="77777777" w:rsidR="009630FB" w:rsidRPr="009630FB" w:rsidRDefault="009630FB" w:rsidP="009630FB">
            <w:pPr>
              <w:spacing w:after="0" w:line="240" w:lineRule="auto"/>
              <w:rPr>
                <w:rFonts w:ascii="Arial" w:eastAsia="Times New Roman" w:hAnsi="Arial" w:cs="Arial"/>
                <w:sz w:val="20"/>
                <w:szCs w:val="20"/>
                <w:lang w:eastAsia="hu-HU"/>
              </w:rPr>
            </w:pPr>
            <w:r w:rsidRPr="009630FB">
              <w:rPr>
                <w:rFonts w:ascii="Arial" w:eastAsia="Times New Roman" w:hAnsi="Arial" w:cs="Arial"/>
                <w:sz w:val="20"/>
                <w:szCs w:val="20"/>
                <w:lang w:eastAsia="hu-HU"/>
              </w:rPr>
              <w:t>db lakás</w:t>
            </w:r>
          </w:p>
        </w:tc>
      </w:tr>
      <w:tr w:rsidR="009630FB" w:rsidRPr="009630FB" w14:paraId="38EF7FE8" w14:textId="77777777" w:rsidTr="009630FB">
        <w:trPr>
          <w:trHeight w:val="510"/>
          <w:jc w:val="center"/>
        </w:trPr>
        <w:tc>
          <w:tcPr>
            <w:tcW w:w="949" w:type="dxa"/>
            <w:tcBorders>
              <w:top w:val="nil"/>
              <w:left w:val="single" w:sz="4" w:space="0" w:color="auto"/>
              <w:bottom w:val="nil"/>
              <w:right w:val="nil"/>
            </w:tcBorders>
            <w:shd w:val="clear" w:color="auto" w:fill="auto"/>
            <w:noWrap/>
            <w:vAlign w:val="bottom"/>
            <w:hideMark/>
          </w:tcPr>
          <w:p w14:paraId="3163DCD7" w14:textId="77777777" w:rsidR="009630FB" w:rsidRPr="009630FB" w:rsidRDefault="009630FB" w:rsidP="009630FB">
            <w:pPr>
              <w:spacing w:after="0" w:line="240" w:lineRule="auto"/>
              <w:rPr>
                <w:rFonts w:ascii="Arial" w:eastAsia="Times New Roman" w:hAnsi="Arial" w:cs="Arial"/>
                <w:sz w:val="20"/>
                <w:szCs w:val="20"/>
                <w:lang w:eastAsia="hu-HU"/>
              </w:rPr>
            </w:pPr>
            <w:r w:rsidRPr="009630FB">
              <w:rPr>
                <w:rFonts w:ascii="Arial" w:eastAsia="Times New Roman" w:hAnsi="Arial" w:cs="Arial"/>
                <w:sz w:val="20"/>
                <w:szCs w:val="20"/>
                <w:lang w:eastAsia="hu-HU"/>
              </w:rPr>
              <w:t> </w:t>
            </w:r>
          </w:p>
        </w:tc>
        <w:tc>
          <w:tcPr>
            <w:tcW w:w="2070" w:type="dxa"/>
            <w:tcBorders>
              <w:top w:val="nil"/>
              <w:left w:val="nil"/>
              <w:bottom w:val="nil"/>
              <w:right w:val="nil"/>
            </w:tcBorders>
            <w:shd w:val="clear" w:color="auto" w:fill="auto"/>
            <w:noWrap/>
            <w:vAlign w:val="bottom"/>
            <w:hideMark/>
          </w:tcPr>
          <w:p w14:paraId="5F1BE345" w14:textId="77777777" w:rsidR="009630FB" w:rsidRPr="009630FB" w:rsidRDefault="009630FB" w:rsidP="009630FB">
            <w:pPr>
              <w:spacing w:after="0" w:line="240" w:lineRule="auto"/>
              <w:rPr>
                <w:rFonts w:ascii="Arial" w:eastAsia="Times New Roman" w:hAnsi="Arial" w:cs="Arial"/>
                <w:sz w:val="20"/>
                <w:szCs w:val="20"/>
                <w:lang w:eastAsia="hu-HU"/>
              </w:rPr>
            </w:pPr>
            <w:r w:rsidRPr="009630FB">
              <w:rPr>
                <w:rFonts w:ascii="Arial" w:eastAsia="Times New Roman" w:hAnsi="Arial" w:cs="Arial"/>
                <w:sz w:val="20"/>
                <w:szCs w:val="20"/>
                <w:lang w:eastAsia="hu-HU"/>
              </w:rPr>
              <w:t>szénnel és fával:</w:t>
            </w:r>
          </w:p>
        </w:tc>
        <w:tc>
          <w:tcPr>
            <w:tcW w:w="1647" w:type="dxa"/>
            <w:tcBorders>
              <w:top w:val="nil"/>
              <w:left w:val="nil"/>
              <w:bottom w:val="nil"/>
              <w:right w:val="nil"/>
            </w:tcBorders>
            <w:shd w:val="clear" w:color="auto" w:fill="auto"/>
            <w:noWrap/>
            <w:vAlign w:val="bottom"/>
            <w:hideMark/>
          </w:tcPr>
          <w:p w14:paraId="4BEAACA0" w14:textId="77777777" w:rsidR="009630FB" w:rsidRPr="009630FB" w:rsidRDefault="009630FB" w:rsidP="009630FB">
            <w:pPr>
              <w:spacing w:after="0" w:line="240" w:lineRule="auto"/>
              <w:rPr>
                <w:rFonts w:ascii="Arial" w:eastAsia="Times New Roman" w:hAnsi="Arial" w:cs="Arial"/>
                <w:color w:val="FFFFFF" w:themeColor="background1"/>
                <w:sz w:val="20"/>
                <w:szCs w:val="20"/>
                <w:lang w:eastAsia="hu-HU"/>
              </w:rPr>
            </w:pPr>
            <w:r w:rsidRPr="009630FB">
              <w:rPr>
                <w:rFonts w:ascii="Arial" w:eastAsia="Times New Roman" w:hAnsi="Arial" w:cs="Arial"/>
                <w:color w:val="FFFFFF" w:themeColor="background1"/>
                <w:sz w:val="20"/>
                <w:szCs w:val="20"/>
                <w:lang w:eastAsia="hu-HU"/>
              </w:rPr>
              <w:t>K45</w:t>
            </w:r>
          </w:p>
        </w:tc>
        <w:tc>
          <w:tcPr>
            <w:tcW w:w="1026" w:type="dxa"/>
            <w:tcBorders>
              <w:top w:val="nil"/>
              <w:left w:val="single" w:sz="4" w:space="0" w:color="auto"/>
              <w:bottom w:val="single" w:sz="4" w:space="0" w:color="auto"/>
              <w:right w:val="single" w:sz="4" w:space="0" w:color="auto"/>
            </w:tcBorders>
            <w:shd w:val="clear" w:color="000000" w:fill="33CCCC"/>
            <w:noWrap/>
            <w:vAlign w:val="bottom"/>
            <w:hideMark/>
          </w:tcPr>
          <w:p w14:paraId="04ED58CF" w14:textId="77777777" w:rsidR="009630FB" w:rsidRPr="009630FB" w:rsidRDefault="009630FB" w:rsidP="009630FB">
            <w:pPr>
              <w:spacing w:after="0" w:line="240" w:lineRule="auto"/>
              <w:jc w:val="right"/>
              <w:rPr>
                <w:rFonts w:ascii="Arial" w:eastAsia="Times New Roman" w:hAnsi="Arial" w:cs="Arial"/>
                <w:sz w:val="20"/>
                <w:szCs w:val="20"/>
                <w:lang w:eastAsia="hu-HU"/>
              </w:rPr>
            </w:pPr>
            <w:r w:rsidRPr="009630FB">
              <w:rPr>
                <w:rFonts w:ascii="Arial" w:eastAsia="Times New Roman" w:hAnsi="Arial" w:cs="Arial"/>
                <w:sz w:val="20"/>
                <w:szCs w:val="20"/>
                <w:lang w:eastAsia="hu-HU"/>
              </w:rPr>
              <w:t xml:space="preserve">3 996 </w:t>
            </w:r>
          </w:p>
        </w:tc>
        <w:tc>
          <w:tcPr>
            <w:tcW w:w="1828" w:type="dxa"/>
            <w:tcBorders>
              <w:top w:val="nil"/>
              <w:left w:val="nil"/>
              <w:bottom w:val="nil"/>
              <w:right w:val="single" w:sz="4" w:space="0" w:color="auto"/>
            </w:tcBorders>
            <w:shd w:val="clear" w:color="auto" w:fill="auto"/>
            <w:noWrap/>
            <w:vAlign w:val="bottom"/>
            <w:hideMark/>
          </w:tcPr>
          <w:p w14:paraId="2074B925" w14:textId="77777777" w:rsidR="009630FB" w:rsidRPr="009630FB" w:rsidRDefault="009630FB" w:rsidP="009630FB">
            <w:pPr>
              <w:spacing w:after="0" w:line="240" w:lineRule="auto"/>
              <w:rPr>
                <w:rFonts w:ascii="Arial" w:eastAsia="Times New Roman" w:hAnsi="Arial" w:cs="Arial"/>
                <w:sz w:val="20"/>
                <w:szCs w:val="20"/>
                <w:lang w:eastAsia="hu-HU"/>
              </w:rPr>
            </w:pPr>
            <w:r w:rsidRPr="009630FB">
              <w:rPr>
                <w:rFonts w:ascii="Arial" w:eastAsia="Times New Roman" w:hAnsi="Arial" w:cs="Arial"/>
                <w:sz w:val="20"/>
                <w:szCs w:val="20"/>
                <w:lang w:eastAsia="hu-HU"/>
              </w:rPr>
              <w:t>db lakás</w:t>
            </w:r>
          </w:p>
        </w:tc>
      </w:tr>
      <w:tr w:rsidR="009630FB" w:rsidRPr="009630FB" w14:paraId="12DC1998" w14:textId="77777777" w:rsidTr="009630FB">
        <w:trPr>
          <w:trHeight w:val="255"/>
          <w:jc w:val="center"/>
        </w:trPr>
        <w:tc>
          <w:tcPr>
            <w:tcW w:w="4666" w:type="dxa"/>
            <w:gridSpan w:val="3"/>
            <w:tcBorders>
              <w:top w:val="nil"/>
              <w:left w:val="single" w:sz="4" w:space="0" w:color="auto"/>
              <w:bottom w:val="nil"/>
              <w:right w:val="nil"/>
            </w:tcBorders>
            <w:shd w:val="clear" w:color="auto" w:fill="auto"/>
            <w:noWrap/>
            <w:vAlign w:val="bottom"/>
            <w:hideMark/>
          </w:tcPr>
          <w:p w14:paraId="570ABB5A" w14:textId="77777777" w:rsidR="009630FB" w:rsidRPr="009630FB" w:rsidRDefault="009630FB" w:rsidP="009630FB">
            <w:pPr>
              <w:spacing w:after="0" w:line="240" w:lineRule="auto"/>
              <w:rPr>
                <w:rFonts w:ascii="Arial" w:eastAsia="Times New Roman" w:hAnsi="Arial" w:cs="Arial"/>
                <w:sz w:val="20"/>
                <w:szCs w:val="20"/>
                <w:lang w:eastAsia="hu-HU"/>
              </w:rPr>
            </w:pPr>
            <w:r w:rsidRPr="009630FB">
              <w:rPr>
                <w:rFonts w:ascii="Arial" w:eastAsia="Times New Roman" w:hAnsi="Arial" w:cs="Arial"/>
                <w:sz w:val="20"/>
                <w:szCs w:val="20"/>
                <w:lang w:eastAsia="hu-HU"/>
              </w:rPr>
              <w:t>becsült települési lakossági tűzifafelhasználás:</w:t>
            </w:r>
          </w:p>
        </w:tc>
        <w:tc>
          <w:tcPr>
            <w:tcW w:w="1026" w:type="dxa"/>
            <w:tcBorders>
              <w:top w:val="nil"/>
              <w:left w:val="single" w:sz="4" w:space="0" w:color="auto"/>
              <w:bottom w:val="single" w:sz="4" w:space="0" w:color="auto"/>
              <w:right w:val="single" w:sz="4" w:space="0" w:color="auto"/>
            </w:tcBorders>
            <w:shd w:val="clear" w:color="auto" w:fill="auto"/>
            <w:noWrap/>
            <w:vAlign w:val="bottom"/>
            <w:hideMark/>
          </w:tcPr>
          <w:p w14:paraId="51C23DE4" w14:textId="77777777" w:rsidR="009630FB" w:rsidRPr="009630FB" w:rsidRDefault="009630FB" w:rsidP="009630FB">
            <w:pPr>
              <w:spacing w:after="0" w:line="240" w:lineRule="auto"/>
              <w:jc w:val="right"/>
              <w:rPr>
                <w:rFonts w:ascii="Arial" w:eastAsia="Times New Roman" w:hAnsi="Arial" w:cs="Arial"/>
                <w:sz w:val="20"/>
                <w:szCs w:val="20"/>
                <w:lang w:eastAsia="hu-HU"/>
              </w:rPr>
            </w:pPr>
            <w:r w:rsidRPr="009630FB">
              <w:rPr>
                <w:rFonts w:ascii="Arial" w:eastAsia="Times New Roman" w:hAnsi="Arial" w:cs="Arial"/>
                <w:sz w:val="20"/>
                <w:szCs w:val="20"/>
                <w:lang w:eastAsia="hu-HU"/>
              </w:rPr>
              <w:t>13360</w:t>
            </w:r>
          </w:p>
        </w:tc>
        <w:tc>
          <w:tcPr>
            <w:tcW w:w="1828" w:type="dxa"/>
            <w:tcBorders>
              <w:top w:val="nil"/>
              <w:left w:val="nil"/>
              <w:bottom w:val="nil"/>
              <w:right w:val="single" w:sz="4" w:space="0" w:color="auto"/>
            </w:tcBorders>
            <w:shd w:val="clear" w:color="auto" w:fill="auto"/>
            <w:noWrap/>
            <w:vAlign w:val="bottom"/>
            <w:hideMark/>
          </w:tcPr>
          <w:p w14:paraId="23CD37A2" w14:textId="77777777" w:rsidR="009630FB" w:rsidRPr="009630FB" w:rsidRDefault="009630FB" w:rsidP="009630FB">
            <w:pPr>
              <w:spacing w:after="0" w:line="240" w:lineRule="auto"/>
              <w:rPr>
                <w:rFonts w:ascii="Arial" w:eastAsia="Times New Roman" w:hAnsi="Arial" w:cs="Arial"/>
                <w:sz w:val="20"/>
                <w:szCs w:val="20"/>
                <w:lang w:eastAsia="hu-HU"/>
              </w:rPr>
            </w:pPr>
            <w:r w:rsidRPr="009630FB">
              <w:rPr>
                <w:rFonts w:ascii="Arial" w:eastAsia="Times New Roman" w:hAnsi="Arial" w:cs="Arial"/>
                <w:sz w:val="20"/>
                <w:szCs w:val="20"/>
                <w:lang w:eastAsia="hu-HU"/>
              </w:rPr>
              <w:t>tonna/év</w:t>
            </w:r>
          </w:p>
        </w:tc>
      </w:tr>
      <w:tr w:rsidR="009630FB" w:rsidRPr="009630FB" w14:paraId="423392DF" w14:textId="77777777" w:rsidTr="009630FB">
        <w:trPr>
          <w:trHeight w:val="255"/>
          <w:jc w:val="center"/>
        </w:trPr>
        <w:tc>
          <w:tcPr>
            <w:tcW w:w="4666" w:type="dxa"/>
            <w:gridSpan w:val="3"/>
            <w:tcBorders>
              <w:top w:val="nil"/>
              <w:left w:val="single" w:sz="4" w:space="0" w:color="auto"/>
              <w:bottom w:val="single" w:sz="4" w:space="0" w:color="auto"/>
              <w:right w:val="nil"/>
            </w:tcBorders>
            <w:shd w:val="clear" w:color="auto" w:fill="auto"/>
            <w:noWrap/>
            <w:vAlign w:val="bottom"/>
            <w:hideMark/>
          </w:tcPr>
          <w:p w14:paraId="20CEAA99" w14:textId="77777777" w:rsidR="009630FB" w:rsidRPr="009630FB" w:rsidRDefault="009630FB" w:rsidP="009630FB">
            <w:pPr>
              <w:spacing w:after="0" w:line="240" w:lineRule="auto"/>
              <w:rPr>
                <w:rFonts w:ascii="Arial" w:eastAsia="Times New Roman" w:hAnsi="Arial" w:cs="Arial"/>
                <w:sz w:val="20"/>
                <w:szCs w:val="20"/>
                <w:lang w:eastAsia="hu-HU"/>
              </w:rPr>
            </w:pPr>
            <w:r w:rsidRPr="009630FB">
              <w:rPr>
                <w:rFonts w:ascii="Arial" w:eastAsia="Times New Roman" w:hAnsi="Arial" w:cs="Arial"/>
                <w:sz w:val="20"/>
                <w:szCs w:val="20"/>
                <w:lang w:eastAsia="hu-HU"/>
              </w:rPr>
              <w:t>becsült települési lakossági szénfelhasználás:</w:t>
            </w:r>
          </w:p>
        </w:tc>
        <w:tc>
          <w:tcPr>
            <w:tcW w:w="1026" w:type="dxa"/>
            <w:tcBorders>
              <w:top w:val="nil"/>
              <w:left w:val="single" w:sz="4" w:space="0" w:color="auto"/>
              <w:bottom w:val="single" w:sz="4" w:space="0" w:color="auto"/>
              <w:right w:val="single" w:sz="4" w:space="0" w:color="auto"/>
            </w:tcBorders>
            <w:shd w:val="clear" w:color="auto" w:fill="auto"/>
            <w:noWrap/>
            <w:vAlign w:val="bottom"/>
            <w:hideMark/>
          </w:tcPr>
          <w:p w14:paraId="337362E9" w14:textId="77777777" w:rsidR="009630FB" w:rsidRPr="009630FB" w:rsidRDefault="009630FB" w:rsidP="009630FB">
            <w:pPr>
              <w:spacing w:after="0" w:line="240" w:lineRule="auto"/>
              <w:jc w:val="right"/>
              <w:rPr>
                <w:rFonts w:ascii="Arial" w:eastAsia="Times New Roman" w:hAnsi="Arial" w:cs="Arial"/>
                <w:sz w:val="20"/>
                <w:szCs w:val="20"/>
                <w:lang w:eastAsia="hu-HU"/>
              </w:rPr>
            </w:pPr>
            <w:r w:rsidRPr="009630FB">
              <w:rPr>
                <w:rFonts w:ascii="Arial" w:eastAsia="Times New Roman" w:hAnsi="Arial" w:cs="Arial"/>
                <w:sz w:val="20"/>
                <w:szCs w:val="20"/>
                <w:lang w:eastAsia="hu-HU"/>
              </w:rPr>
              <w:t>889</w:t>
            </w:r>
          </w:p>
        </w:tc>
        <w:tc>
          <w:tcPr>
            <w:tcW w:w="1828" w:type="dxa"/>
            <w:tcBorders>
              <w:top w:val="nil"/>
              <w:left w:val="nil"/>
              <w:bottom w:val="single" w:sz="4" w:space="0" w:color="auto"/>
              <w:right w:val="single" w:sz="4" w:space="0" w:color="auto"/>
            </w:tcBorders>
            <w:shd w:val="clear" w:color="auto" w:fill="auto"/>
            <w:noWrap/>
            <w:vAlign w:val="bottom"/>
            <w:hideMark/>
          </w:tcPr>
          <w:p w14:paraId="6CA64861" w14:textId="77777777" w:rsidR="009630FB" w:rsidRPr="009630FB" w:rsidRDefault="009630FB" w:rsidP="009630FB">
            <w:pPr>
              <w:spacing w:after="0" w:line="240" w:lineRule="auto"/>
              <w:rPr>
                <w:rFonts w:ascii="Arial" w:eastAsia="Times New Roman" w:hAnsi="Arial" w:cs="Arial"/>
                <w:sz w:val="20"/>
                <w:szCs w:val="20"/>
                <w:lang w:eastAsia="hu-HU"/>
              </w:rPr>
            </w:pPr>
            <w:r w:rsidRPr="009630FB">
              <w:rPr>
                <w:rFonts w:ascii="Arial" w:eastAsia="Times New Roman" w:hAnsi="Arial" w:cs="Arial"/>
                <w:sz w:val="20"/>
                <w:szCs w:val="20"/>
                <w:lang w:eastAsia="hu-HU"/>
              </w:rPr>
              <w:t>tonna/év</w:t>
            </w:r>
          </w:p>
        </w:tc>
      </w:tr>
    </w:tbl>
    <w:p w14:paraId="7F4F349C" w14:textId="2FA02AEA" w:rsidR="00CE19F0" w:rsidRDefault="009630FB" w:rsidP="009630FB">
      <w:pPr>
        <w:pStyle w:val="bra"/>
      </w:pPr>
      <w:bookmarkStart w:id="25" w:name="_Toc50927509"/>
      <w:r>
        <w:t>ábra a Lakossági és önkormányzati tűzifa és szén fogyasztás meghatározása</w:t>
      </w:r>
      <w:bookmarkEnd w:id="25"/>
    </w:p>
    <w:p w14:paraId="19360BBE" w14:textId="25964C87" w:rsidR="00CE19F0" w:rsidRDefault="00A058CF" w:rsidP="002A3466">
      <w:pPr>
        <w:jc w:val="both"/>
      </w:pPr>
      <w:r>
        <w:t xml:space="preserve">A KBTSZ módszertana </w:t>
      </w:r>
      <w:r w:rsidR="003839BD">
        <w:t>a megyei ingatlanstatisztikák alapján arányosítva számolja a települési ingatlanok számosságából a lakossági és önkormányzati tűzifa</w:t>
      </w:r>
      <w:r w:rsidR="002A3466">
        <w:t>, valamint szén fogyasztását. Ezek alapján a fent látható tá</w:t>
      </w:r>
      <w:r w:rsidR="00BE0099">
        <w:t>bla segítségével került kiszámításra a becsült fogyasztás</w:t>
      </w:r>
      <w:r w:rsidR="00E42CDC">
        <w:t>,</w:t>
      </w:r>
      <w:r w:rsidR="00BE0099">
        <w:t xml:space="preserve"> ami szerint</w:t>
      </w:r>
      <w:r w:rsidR="00E42CDC">
        <w:t xml:space="preserve"> a lakossági eredetű kibocsájtás 2394,35 t. </w:t>
      </w:r>
    </w:p>
    <w:p w14:paraId="12029383" w14:textId="07E1D279" w:rsidR="00E42CDC" w:rsidRDefault="00E42CDC" w:rsidP="002A3466">
      <w:pPr>
        <w:jc w:val="both"/>
      </w:pPr>
    </w:p>
    <w:p w14:paraId="7D54232D" w14:textId="1FD67088" w:rsidR="00E42CDC" w:rsidRDefault="00E42CDC">
      <w:r>
        <w:br w:type="page"/>
      </w:r>
    </w:p>
    <w:p w14:paraId="2371B1C6" w14:textId="5598DFEA" w:rsidR="00E42CDC" w:rsidRDefault="00E42CDC" w:rsidP="00E42CDC">
      <w:pPr>
        <w:pStyle w:val="Cmsor3"/>
      </w:pPr>
      <w:bookmarkStart w:id="26" w:name="_Toc50927458"/>
      <w:r>
        <w:lastRenderedPageBreak/>
        <w:t>2.1.2 Nem energetikai eredetű ipari fogyasztás</w:t>
      </w:r>
      <w:bookmarkEnd w:id="26"/>
      <w:r>
        <w:t xml:space="preserve">  </w:t>
      </w:r>
    </w:p>
    <w:p w14:paraId="00A7DC90" w14:textId="7B930B3B" w:rsidR="00E42CDC" w:rsidRDefault="00E42CDC" w:rsidP="002A3466">
      <w:pPr>
        <w:jc w:val="both"/>
      </w:pPr>
    </w:p>
    <w:p w14:paraId="3599B7B9" w14:textId="6C3056E6" w:rsidR="00E561FB" w:rsidRDefault="00E561FB" w:rsidP="00E561FB">
      <w:pPr>
        <w:jc w:val="both"/>
      </w:pPr>
      <w:r>
        <w:t xml:space="preserve">Az ipari kibocsájtás két komponensből </w:t>
      </w:r>
      <w:r w:rsidR="003F49B7">
        <w:t xml:space="preserve">áll össze a KBTSZ módszertana szerint. </w:t>
      </w:r>
    </w:p>
    <w:p w14:paraId="28CEB370" w14:textId="5849E01E" w:rsidR="003F49B7" w:rsidRDefault="003F49B7" w:rsidP="000C1B63">
      <w:pPr>
        <w:pStyle w:val="Listaszerbekezds"/>
        <w:numPr>
          <w:ilvl w:val="0"/>
          <w:numId w:val="75"/>
        </w:numPr>
        <w:jc w:val="both"/>
      </w:pPr>
      <w:r>
        <w:t xml:space="preserve">Energiafogyasztás (előző alfejezetben részletesen bemutatva) </w:t>
      </w:r>
    </w:p>
    <w:p w14:paraId="2527C3FB" w14:textId="1506EDCD" w:rsidR="003F49B7" w:rsidRDefault="00CC4BA8" w:rsidP="000C1B63">
      <w:pPr>
        <w:pStyle w:val="Listaszerbekezds"/>
        <w:numPr>
          <w:ilvl w:val="0"/>
          <w:numId w:val="75"/>
        </w:numPr>
        <w:jc w:val="both"/>
      </w:pPr>
      <w:r>
        <w:t xml:space="preserve">Termelési eredetű, a termelési folyamatokhoz fűződő kibocsájtás. </w:t>
      </w:r>
    </w:p>
    <w:p w14:paraId="166FF64E" w14:textId="77777777" w:rsidR="00E561FB" w:rsidRDefault="00E561FB" w:rsidP="00E561FB">
      <w:pPr>
        <w:jc w:val="both"/>
      </w:pPr>
    </w:p>
    <w:p w14:paraId="6DA843FC" w14:textId="6EFF7EC0" w:rsidR="00BE0099" w:rsidRDefault="00CC4BA8" w:rsidP="00E561FB">
      <w:pPr>
        <w:jc w:val="both"/>
      </w:pPr>
      <w:r>
        <w:t xml:space="preserve">Utóbbi </w:t>
      </w:r>
      <w:r w:rsidR="00E561FB">
        <w:t>becslése igen nehéz a településen</w:t>
      </w:r>
      <w:r>
        <w:t xml:space="preserve">, ugyanis ETS bejelentésre kötelezett nagyvállalat hiányában </w:t>
      </w:r>
      <w:r w:rsidR="00E561FB">
        <w:t xml:space="preserve"> </w:t>
      </w:r>
      <w:r w:rsidR="00C672CA">
        <w:t>csak a településen bejelentett vállalkozások</w:t>
      </w:r>
      <w:r w:rsidR="009A7B4A">
        <w:t xml:space="preserve"> </w:t>
      </w:r>
      <w:r w:rsidR="00C672CA">
        <w:t xml:space="preserve">számából </w:t>
      </w:r>
      <w:r w:rsidR="009A7B4A">
        <w:t xml:space="preserve">indulhatunk ki. </w:t>
      </w:r>
      <w:r w:rsidR="00E561FB">
        <w:t xml:space="preserve">A megyei klímastratégiából levezetett becslési módszertan alapján a megyében az egy lakosra jutó </w:t>
      </w:r>
      <w:r w:rsidR="009A7B4A">
        <w:t xml:space="preserve">ipari </w:t>
      </w:r>
      <w:r w:rsidR="00E561FB">
        <w:t xml:space="preserve">ÜHG kibocsátás </w:t>
      </w:r>
      <w:r w:rsidR="00FF383F">
        <w:t xml:space="preserve">3,3 </w:t>
      </w:r>
      <w:r w:rsidR="00E561FB">
        <w:t xml:space="preserve"> t/fő/év körül alakul, mely persze nem számol a területi egyenlőtlenségekkel, de az egyéb energiafogyasztási grafikonok is jól mutatták az ipar felfutását az utóbbi </w:t>
      </w:r>
      <w:r w:rsidR="00FF383F">
        <w:t>5</w:t>
      </w:r>
      <w:r w:rsidR="00E561FB">
        <w:t xml:space="preserve"> évben, ezért ezen közelítő modellt alkalmazva egy, lakosságarányosan hiteles becslést kapunk</w:t>
      </w:r>
      <w:r w:rsidR="00FF383F">
        <w:t xml:space="preserve">, melynek értéke (23.168 fővel számolva a népesség.com adatai alapján) </w:t>
      </w:r>
      <w:r w:rsidR="00DB7719" w:rsidRPr="00DB7719">
        <w:rPr>
          <w:b/>
          <w:bCs/>
        </w:rPr>
        <w:t>76.454,4</w:t>
      </w:r>
      <w:r w:rsidR="00DB7719">
        <w:t xml:space="preserve"> tonna. </w:t>
      </w:r>
    </w:p>
    <w:p w14:paraId="5AAE80F0" w14:textId="7984659D" w:rsidR="003D6705" w:rsidRDefault="003D6705" w:rsidP="00E07EC9">
      <w:pPr>
        <w:jc w:val="both"/>
      </w:pPr>
      <w:r>
        <w:t xml:space="preserve">Eggyel pontosabb értékelés, </w:t>
      </w:r>
      <w:r w:rsidR="00E07EC9">
        <w:t xml:space="preserve">ha az egy vállalkozásra jutó megyei statisztikát vizsgáljuk: </w:t>
      </w:r>
    </w:p>
    <w:p w14:paraId="1977C7F4" w14:textId="77777777" w:rsidR="003C6725" w:rsidRDefault="00E07EC9" w:rsidP="00E07EC9">
      <w:pPr>
        <w:jc w:val="both"/>
      </w:pPr>
      <w:r>
        <w:t xml:space="preserve">KEM megye vállalkozásainak létszáma a KEM stratégia készítésének évében: </w:t>
      </w:r>
      <w:r w:rsidR="00ED19AE">
        <w:t xml:space="preserve">41.645 db </w:t>
      </w:r>
    </w:p>
    <w:p w14:paraId="673B3ED4" w14:textId="233E98A2" w:rsidR="00E07EC9" w:rsidRDefault="00ED19AE" w:rsidP="00E07EC9">
      <w:pPr>
        <w:jc w:val="both"/>
      </w:pPr>
      <w:r>
        <w:t xml:space="preserve">Ebből az egy vállalkozásra jutó ÜHG kibocsájtás: </w:t>
      </w:r>
      <w:r w:rsidR="003C6725">
        <w:t xml:space="preserve">23,8 t </w:t>
      </w:r>
    </w:p>
    <w:p w14:paraId="33725326" w14:textId="4CD666FE" w:rsidR="003C6725" w:rsidRDefault="003C6725" w:rsidP="00E07EC9">
      <w:pPr>
        <w:jc w:val="both"/>
      </w:pPr>
      <w:r>
        <w:t>A</w:t>
      </w:r>
      <w:r w:rsidR="00CD7296">
        <w:t>z</w:t>
      </w:r>
      <w:r>
        <w:t xml:space="preserve"> egy vállalkozásra jutó energia</w:t>
      </w:r>
      <w:r w:rsidR="00CD7296">
        <w:t>fogyasztáshoz fűződő CO2 kibocsájtás</w:t>
      </w:r>
      <w:r w:rsidR="00E26294">
        <w:t xml:space="preserve"> (57134 t/41645 db): 10,97 t CO</w:t>
      </w:r>
      <w:r w:rsidR="00E26294" w:rsidRPr="00E26294">
        <w:rPr>
          <w:vertAlign w:val="subscript"/>
        </w:rPr>
        <w:t>2</w:t>
      </w:r>
      <w:r w:rsidR="00E26294">
        <w:t>e/ vállalkozás.</w:t>
      </w:r>
      <w:r w:rsidR="008E7783">
        <w:t xml:space="preserve"> </w:t>
      </w:r>
      <w:r w:rsidR="00E26294">
        <w:t xml:space="preserve">Azaz a kibocsájtás </w:t>
      </w:r>
      <w:r w:rsidR="00D672FA">
        <w:t>közel fele energetikai eredetű</w:t>
      </w:r>
      <w:r w:rsidR="00A93307">
        <w:t xml:space="preserve">, így azt levonva: 12,9 tonna termelési eredetű kibocsájtást kapunk. </w:t>
      </w:r>
    </w:p>
    <w:p w14:paraId="583A0E37" w14:textId="02463FBD" w:rsidR="00A93307" w:rsidRDefault="00A93307" w:rsidP="00E07EC9">
      <w:pPr>
        <w:jc w:val="both"/>
      </w:pPr>
      <w:r>
        <w:t xml:space="preserve">Végső becsült települési ipari eredetű ÜHG kibocsájtás: </w:t>
      </w:r>
      <w:r w:rsidR="007035D4" w:rsidRPr="007035D4">
        <w:rPr>
          <w:b/>
          <w:bCs/>
        </w:rPr>
        <w:t>32,159 t.</w:t>
      </w:r>
      <w:r w:rsidR="007035D4">
        <w:t xml:space="preserve"> </w:t>
      </w:r>
    </w:p>
    <w:p w14:paraId="5C07EC22" w14:textId="38D906E9" w:rsidR="007035D4" w:rsidRDefault="00BB204C" w:rsidP="00BB204C">
      <w:pPr>
        <w:jc w:val="center"/>
      </w:pPr>
      <w:r>
        <w:rPr>
          <w:noProof/>
        </w:rPr>
        <w:drawing>
          <wp:inline distT="0" distB="0" distL="0" distR="0" wp14:anchorId="78EAED63" wp14:editId="67A1D983">
            <wp:extent cx="4572000" cy="2743200"/>
            <wp:effectExtent l="0" t="0" r="0" b="0"/>
            <wp:docPr id="36" name="Diagram 36">
              <a:extLst xmlns:a="http://schemas.openxmlformats.org/drawingml/2006/main">
                <a:ext uri="{FF2B5EF4-FFF2-40B4-BE49-F238E27FC236}">
                  <a16:creationId xmlns:a16="http://schemas.microsoft.com/office/drawing/2014/main" id="{7767D970-1C8C-403F-ADF9-342AD69EBF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A4712FC" w14:textId="651C0CFC" w:rsidR="007035D4" w:rsidRDefault="00BB204C" w:rsidP="00BB204C">
      <w:pPr>
        <w:pStyle w:val="bra"/>
      </w:pPr>
      <w:bookmarkStart w:id="27" w:name="_Toc50927510"/>
      <w:r>
        <w:t>ábra A településen működő vállalkozások száma</w:t>
      </w:r>
      <w:bookmarkEnd w:id="27"/>
    </w:p>
    <w:p w14:paraId="656079B3" w14:textId="77777777" w:rsidR="00D672FA" w:rsidRDefault="00D672FA" w:rsidP="00E07EC9">
      <w:pPr>
        <w:jc w:val="both"/>
      </w:pPr>
    </w:p>
    <w:p w14:paraId="42D0C586" w14:textId="0F2EB6CF" w:rsidR="003D6705" w:rsidRDefault="00BB204C" w:rsidP="00E561FB">
      <w:pPr>
        <w:jc w:val="both"/>
      </w:pPr>
      <w:r>
        <w:t xml:space="preserve">Az energiafogyasztásnál bemutatott dinamikát </w:t>
      </w:r>
      <w:r w:rsidR="00984ECD">
        <w:t xml:space="preserve">alátámasztja a fenti táblázat is, melyben a helyi működő vállalkozások számának ugrásszerű (25% feletti) növekedését láthatjuk az elmúlt öt évben. </w:t>
      </w:r>
    </w:p>
    <w:p w14:paraId="7A9E3177" w14:textId="7407CE85" w:rsidR="003839BD" w:rsidRDefault="003839BD"/>
    <w:p w14:paraId="5368B9F3" w14:textId="0ED45CC8" w:rsidR="006F32E0" w:rsidRDefault="006F32E0" w:rsidP="006F32E0">
      <w:pPr>
        <w:pStyle w:val="Cmsor3"/>
      </w:pPr>
      <w:bookmarkStart w:id="28" w:name="_Toc50927459"/>
      <w:r>
        <w:lastRenderedPageBreak/>
        <w:t xml:space="preserve">2.1.3 </w:t>
      </w:r>
      <w:r w:rsidR="0047679E">
        <w:t>Közlekedés</w:t>
      </w:r>
      <w:bookmarkEnd w:id="28"/>
      <w:r>
        <w:t xml:space="preserve">  </w:t>
      </w:r>
    </w:p>
    <w:p w14:paraId="4D778ED4" w14:textId="6F560749" w:rsidR="00C85E57" w:rsidRDefault="00C85E57" w:rsidP="00BF61E3">
      <w:r>
        <w:t xml:space="preserve">A KBTSZ módszertana a közlekedési eredetű kibocsájtás tekintetében </w:t>
      </w:r>
      <w:r w:rsidR="00C70943">
        <w:t xml:space="preserve">több tényezőt is vizsgál: </w:t>
      </w:r>
    </w:p>
    <w:p w14:paraId="33254441" w14:textId="684F6FEF" w:rsidR="00C70943" w:rsidRDefault="00C70943" w:rsidP="000C1B63">
      <w:pPr>
        <w:pStyle w:val="Listaszerbekezds"/>
        <w:numPr>
          <w:ilvl w:val="0"/>
          <w:numId w:val="76"/>
        </w:numPr>
      </w:pPr>
      <w:r>
        <w:t>A helyben élő lakosok közlekedése</w:t>
      </w:r>
    </w:p>
    <w:p w14:paraId="4A8603A8" w14:textId="41FBB6F4" w:rsidR="00EC7230" w:rsidRDefault="00EC7230" w:rsidP="000C1B63">
      <w:pPr>
        <w:pStyle w:val="Listaszerbekezds"/>
        <w:numPr>
          <w:ilvl w:val="0"/>
          <w:numId w:val="76"/>
        </w:numPr>
      </w:pPr>
      <w:r>
        <w:t>Helyi lakosok ingázása</w:t>
      </w:r>
    </w:p>
    <w:p w14:paraId="31521428" w14:textId="70A68ABA" w:rsidR="00C70943" w:rsidRDefault="00C70943" w:rsidP="000C1B63">
      <w:pPr>
        <w:pStyle w:val="Listaszerbekezds"/>
        <w:numPr>
          <w:ilvl w:val="0"/>
          <w:numId w:val="76"/>
        </w:numPr>
      </w:pPr>
      <w:r>
        <w:t>Települési átmenő forgalom</w:t>
      </w:r>
    </w:p>
    <w:p w14:paraId="4024E47A" w14:textId="677B719A" w:rsidR="00EC7230" w:rsidRDefault="00F10E47" w:rsidP="00BF61E3">
      <w:r>
        <w:t>A helyben élő lakosok közlekedése esetében a KSH által</w:t>
      </w:r>
      <w:r w:rsidR="008819AF">
        <w:t xml:space="preserve"> összegyűjtött területi adatokkal számoltunk, így:</w:t>
      </w:r>
    </w:p>
    <w:p w14:paraId="41C8566F" w14:textId="1F978309" w:rsidR="008819AF" w:rsidRDefault="008819AF" w:rsidP="000C1B63">
      <w:pPr>
        <w:pStyle w:val="Listaszerbekezds"/>
        <w:numPr>
          <w:ilvl w:val="0"/>
          <w:numId w:val="77"/>
        </w:numPr>
      </w:pPr>
      <w:r>
        <w:t>6846 db benzin üzemű</w:t>
      </w:r>
    </w:p>
    <w:p w14:paraId="321878E3" w14:textId="2102B814" w:rsidR="008819AF" w:rsidRDefault="008819AF" w:rsidP="000C1B63">
      <w:pPr>
        <w:pStyle w:val="Listaszerbekezds"/>
        <w:numPr>
          <w:ilvl w:val="0"/>
          <w:numId w:val="77"/>
        </w:numPr>
      </w:pPr>
      <w:r>
        <w:t xml:space="preserve">és 2994 db dízel üzemű járművel </w:t>
      </w:r>
    </w:p>
    <w:p w14:paraId="005CA379" w14:textId="667CC2D6" w:rsidR="008819AF" w:rsidRDefault="000A3D9D" w:rsidP="00BF61E3">
      <w:r>
        <w:t xml:space="preserve">Melyhez hozzászámítottuk a helyi autóbuszforgalom adatait. </w:t>
      </w:r>
    </w:p>
    <w:p w14:paraId="5B4B826D" w14:textId="2953EAE5" w:rsidR="000F1E4B" w:rsidRDefault="000F1E4B" w:rsidP="00BF61E3">
      <w:r>
        <w:t xml:space="preserve">Az ingázók számát a településszerkezeti és közúti forgalmi statisztikákból becsültük. </w:t>
      </w:r>
      <w:r w:rsidR="00256443">
        <w:t xml:space="preserve">A települési autóforgalom becslésébe az alábbi utak kerültek bevonásra: </w:t>
      </w:r>
    </w:p>
    <w:tbl>
      <w:tblPr>
        <w:tblW w:w="8359" w:type="dxa"/>
        <w:jc w:val="center"/>
        <w:tblCellMar>
          <w:left w:w="70" w:type="dxa"/>
          <w:right w:w="70" w:type="dxa"/>
        </w:tblCellMar>
        <w:tblLook w:val="04A0" w:firstRow="1" w:lastRow="0" w:firstColumn="1" w:lastColumn="0" w:noHBand="0" w:noVBand="1"/>
      </w:tblPr>
      <w:tblGrid>
        <w:gridCol w:w="1696"/>
        <w:gridCol w:w="1860"/>
        <w:gridCol w:w="1900"/>
        <w:gridCol w:w="1663"/>
        <w:gridCol w:w="1481"/>
      </w:tblGrid>
      <w:tr w:rsidR="003569FB" w:rsidRPr="003569FB" w14:paraId="721FC6D7" w14:textId="77777777" w:rsidTr="003569FB">
        <w:trPr>
          <w:trHeight w:val="255"/>
          <w:jc w:val="center"/>
        </w:trPr>
        <w:tc>
          <w:tcPr>
            <w:tcW w:w="16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537E02" w14:textId="77777777" w:rsidR="003569FB" w:rsidRPr="003569FB" w:rsidRDefault="003569FB" w:rsidP="003569FB">
            <w:pPr>
              <w:spacing w:after="0" w:line="240" w:lineRule="auto"/>
              <w:jc w:val="right"/>
              <w:rPr>
                <w:rFonts w:ascii="Arial" w:eastAsia="Times New Roman" w:hAnsi="Arial" w:cs="Arial"/>
                <w:sz w:val="18"/>
                <w:szCs w:val="18"/>
                <w:lang w:eastAsia="hu-HU"/>
              </w:rPr>
            </w:pPr>
            <w:r w:rsidRPr="003569FB">
              <w:rPr>
                <w:rFonts w:ascii="Arial" w:eastAsia="Times New Roman" w:hAnsi="Arial" w:cs="Arial"/>
                <w:sz w:val="18"/>
                <w:szCs w:val="18"/>
                <w:lang w:eastAsia="hu-HU"/>
              </w:rPr>
              <w:t>közút száma</w:t>
            </w:r>
          </w:p>
        </w:tc>
        <w:tc>
          <w:tcPr>
            <w:tcW w:w="1860" w:type="dxa"/>
            <w:tcBorders>
              <w:top w:val="single" w:sz="4" w:space="0" w:color="auto"/>
              <w:left w:val="nil"/>
              <w:bottom w:val="single" w:sz="4" w:space="0" w:color="auto"/>
              <w:right w:val="single" w:sz="4" w:space="0" w:color="auto"/>
            </w:tcBorders>
            <w:shd w:val="clear" w:color="auto" w:fill="auto"/>
            <w:noWrap/>
            <w:vAlign w:val="bottom"/>
            <w:hideMark/>
          </w:tcPr>
          <w:p w14:paraId="3315D4F7" w14:textId="77777777" w:rsidR="003569FB" w:rsidRPr="003569FB" w:rsidRDefault="003569FB" w:rsidP="003569FB">
            <w:pPr>
              <w:spacing w:after="0" w:line="240" w:lineRule="auto"/>
              <w:jc w:val="right"/>
              <w:rPr>
                <w:rFonts w:ascii="Arial" w:eastAsia="Times New Roman" w:hAnsi="Arial" w:cs="Arial"/>
                <w:sz w:val="18"/>
                <w:szCs w:val="18"/>
                <w:lang w:eastAsia="hu-HU"/>
              </w:rPr>
            </w:pPr>
            <w:r w:rsidRPr="003569FB">
              <w:rPr>
                <w:rFonts w:ascii="Arial" w:eastAsia="Times New Roman" w:hAnsi="Arial" w:cs="Arial"/>
                <w:sz w:val="18"/>
                <w:szCs w:val="18"/>
                <w:lang w:eastAsia="hu-HU"/>
              </w:rPr>
              <w:t>kezdő szelvény</w:t>
            </w:r>
          </w:p>
        </w:tc>
        <w:tc>
          <w:tcPr>
            <w:tcW w:w="1900" w:type="dxa"/>
            <w:tcBorders>
              <w:top w:val="single" w:sz="4" w:space="0" w:color="auto"/>
              <w:left w:val="nil"/>
              <w:bottom w:val="single" w:sz="4" w:space="0" w:color="auto"/>
              <w:right w:val="single" w:sz="4" w:space="0" w:color="auto"/>
            </w:tcBorders>
            <w:shd w:val="clear" w:color="auto" w:fill="auto"/>
            <w:noWrap/>
            <w:vAlign w:val="bottom"/>
            <w:hideMark/>
          </w:tcPr>
          <w:p w14:paraId="6797D115" w14:textId="77777777" w:rsidR="003569FB" w:rsidRPr="003569FB" w:rsidRDefault="003569FB" w:rsidP="003569FB">
            <w:pPr>
              <w:spacing w:after="0" w:line="240" w:lineRule="auto"/>
              <w:jc w:val="right"/>
              <w:rPr>
                <w:rFonts w:ascii="Arial" w:eastAsia="Times New Roman" w:hAnsi="Arial" w:cs="Arial"/>
                <w:sz w:val="18"/>
                <w:szCs w:val="18"/>
                <w:lang w:eastAsia="hu-HU"/>
              </w:rPr>
            </w:pPr>
            <w:r w:rsidRPr="003569FB">
              <w:rPr>
                <w:rFonts w:ascii="Arial" w:eastAsia="Times New Roman" w:hAnsi="Arial" w:cs="Arial"/>
                <w:sz w:val="18"/>
                <w:szCs w:val="18"/>
                <w:lang w:eastAsia="hu-HU"/>
              </w:rPr>
              <w:t>végszelvény</w:t>
            </w:r>
          </w:p>
        </w:tc>
        <w:tc>
          <w:tcPr>
            <w:tcW w:w="1663" w:type="dxa"/>
            <w:tcBorders>
              <w:top w:val="single" w:sz="4" w:space="0" w:color="auto"/>
              <w:left w:val="nil"/>
              <w:bottom w:val="single" w:sz="4" w:space="0" w:color="auto"/>
              <w:right w:val="nil"/>
            </w:tcBorders>
            <w:shd w:val="clear" w:color="auto" w:fill="auto"/>
            <w:noWrap/>
            <w:vAlign w:val="bottom"/>
            <w:hideMark/>
          </w:tcPr>
          <w:p w14:paraId="463D0C2A" w14:textId="77777777" w:rsidR="003569FB" w:rsidRPr="003569FB" w:rsidRDefault="003569FB" w:rsidP="003569FB">
            <w:pPr>
              <w:spacing w:after="0" w:line="240" w:lineRule="auto"/>
              <w:jc w:val="right"/>
              <w:rPr>
                <w:rFonts w:ascii="Arial" w:eastAsia="Times New Roman" w:hAnsi="Arial" w:cs="Arial"/>
                <w:sz w:val="18"/>
                <w:szCs w:val="18"/>
                <w:lang w:eastAsia="hu-HU"/>
              </w:rPr>
            </w:pPr>
            <w:r w:rsidRPr="003569FB">
              <w:rPr>
                <w:rFonts w:ascii="Arial" w:eastAsia="Times New Roman" w:hAnsi="Arial" w:cs="Arial"/>
                <w:sz w:val="18"/>
                <w:szCs w:val="18"/>
                <w:lang w:eastAsia="hu-HU"/>
              </w:rPr>
              <w:t>személygépkocsi</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087290" w14:textId="77777777" w:rsidR="003569FB" w:rsidRPr="003569FB" w:rsidRDefault="003569FB" w:rsidP="003569FB">
            <w:pPr>
              <w:spacing w:after="0" w:line="240" w:lineRule="auto"/>
              <w:rPr>
                <w:rFonts w:ascii="Arial" w:eastAsia="Times New Roman" w:hAnsi="Arial" w:cs="Arial"/>
                <w:sz w:val="18"/>
                <w:szCs w:val="18"/>
                <w:lang w:eastAsia="hu-HU"/>
              </w:rPr>
            </w:pPr>
            <w:r w:rsidRPr="003569FB">
              <w:rPr>
                <w:rFonts w:ascii="Arial" w:eastAsia="Times New Roman" w:hAnsi="Arial" w:cs="Arial"/>
                <w:sz w:val="18"/>
                <w:szCs w:val="18"/>
                <w:lang w:eastAsia="hu-HU"/>
              </w:rPr>
              <w:t>kistehergépkocsi</w:t>
            </w:r>
          </w:p>
        </w:tc>
      </w:tr>
      <w:tr w:rsidR="003569FB" w:rsidRPr="003569FB" w14:paraId="6448FB65" w14:textId="77777777" w:rsidTr="003569FB">
        <w:trPr>
          <w:trHeight w:val="255"/>
          <w:jc w:val="center"/>
        </w:trPr>
        <w:tc>
          <w:tcPr>
            <w:tcW w:w="1696" w:type="dxa"/>
            <w:tcBorders>
              <w:top w:val="nil"/>
              <w:left w:val="single" w:sz="4" w:space="0" w:color="auto"/>
              <w:bottom w:val="single" w:sz="4" w:space="0" w:color="auto"/>
              <w:right w:val="single" w:sz="4" w:space="0" w:color="auto"/>
            </w:tcBorders>
            <w:shd w:val="clear" w:color="000000" w:fill="33CCCC"/>
            <w:noWrap/>
            <w:vAlign w:val="bottom"/>
            <w:hideMark/>
          </w:tcPr>
          <w:p w14:paraId="481C1FB7" w14:textId="77777777" w:rsidR="003569FB" w:rsidRPr="003569FB" w:rsidRDefault="003569FB" w:rsidP="003569FB">
            <w:pPr>
              <w:spacing w:after="0" w:line="240" w:lineRule="auto"/>
              <w:jc w:val="right"/>
              <w:rPr>
                <w:rFonts w:ascii="Arial" w:eastAsia="Times New Roman" w:hAnsi="Arial" w:cs="Arial"/>
                <w:sz w:val="18"/>
                <w:szCs w:val="18"/>
                <w:lang w:eastAsia="hu-HU"/>
              </w:rPr>
            </w:pPr>
            <w:r w:rsidRPr="003569FB">
              <w:rPr>
                <w:rFonts w:ascii="Arial" w:eastAsia="Times New Roman" w:hAnsi="Arial" w:cs="Arial"/>
                <w:sz w:val="18"/>
                <w:szCs w:val="18"/>
                <w:lang w:eastAsia="hu-HU"/>
              </w:rPr>
              <w:t>8136</w:t>
            </w:r>
          </w:p>
        </w:tc>
        <w:tc>
          <w:tcPr>
            <w:tcW w:w="1860" w:type="dxa"/>
            <w:tcBorders>
              <w:top w:val="nil"/>
              <w:left w:val="nil"/>
              <w:bottom w:val="single" w:sz="4" w:space="0" w:color="auto"/>
              <w:right w:val="single" w:sz="4" w:space="0" w:color="auto"/>
            </w:tcBorders>
            <w:shd w:val="clear" w:color="000000" w:fill="33CCCC"/>
            <w:noWrap/>
            <w:vAlign w:val="bottom"/>
            <w:hideMark/>
          </w:tcPr>
          <w:p w14:paraId="79F981D3" w14:textId="77777777" w:rsidR="003569FB" w:rsidRPr="003569FB" w:rsidRDefault="003569FB" w:rsidP="003569FB">
            <w:pPr>
              <w:spacing w:after="0" w:line="240" w:lineRule="auto"/>
              <w:jc w:val="right"/>
              <w:rPr>
                <w:rFonts w:ascii="Arial" w:eastAsia="Times New Roman" w:hAnsi="Arial" w:cs="Arial"/>
                <w:sz w:val="18"/>
                <w:szCs w:val="18"/>
                <w:lang w:eastAsia="hu-HU"/>
              </w:rPr>
            </w:pPr>
            <w:r w:rsidRPr="003569FB">
              <w:rPr>
                <w:rFonts w:ascii="Arial" w:eastAsia="Times New Roman" w:hAnsi="Arial" w:cs="Arial"/>
                <w:sz w:val="18"/>
                <w:szCs w:val="18"/>
                <w:lang w:eastAsia="hu-HU"/>
              </w:rPr>
              <w:t>0</w:t>
            </w:r>
          </w:p>
        </w:tc>
        <w:tc>
          <w:tcPr>
            <w:tcW w:w="1900" w:type="dxa"/>
            <w:tcBorders>
              <w:top w:val="nil"/>
              <w:left w:val="nil"/>
              <w:bottom w:val="single" w:sz="4" w:space="0" w:color="auto"/>
              <w:right w:val="single" w:sz="4" w:space="0" w:color="auto"/>
            </w:tcBorders>
            <w:shd w:val="clear" w:color="000000" w:fill="33CCCC"/>
            <w:noWrap/>
            <w:vAlign w:val="bottom"/>
            <w:hideMark/>
          </w:tcPr>
          <w:p w14:paraId="73F66D64" w14:textId="77777777" w:rsidR="003569FB" w:rsidRPr="003569FB" w:rsidRDefault="003569FB" w:rsidP="003569FB">
            <w:pPr>
              <w:spacing w:after="0" w:line="240" w:lineRule="auto"/>
              <w:jc w:val="right"/>
              <w:rPr>
                <w:rFonts w:ascii="Arial" w:eastAsia="Times New Roman" w:hAnsi="Arial" w:cs="Arial"/>
                <w:sz w:val="18"/>
                <w:szCs w:val="18"/>
                <w:lang w:eastAsia="hu-HU"/>
              </w:rPr>
            </w:pPr>
            <w:r w:rsidRPr="003569FB">
              <w:rPr>
                <w:rFonts w:ascii="Arial" w:eastAsia="Times New Roman" w:hAnsi="Arial" w:cs="Arial"/>
                <w:sz w:val="18"/>
                <w:szCs w:val="18"/>
                <w:lang w:eastAsia="hu-HU"/>
              </w:rPr>
              <w:t>8,526</w:t>
            </w:r>
          </w:p>
        </w:tc>
        <w:tc>
          <w:tcPr>
            <w:tcW w:w="1663" w:type="dxa"/>
            <w:tcBorders>
              <w:top w:val="nil"/>
              <w:left w:val="nil"/>
              <w:bottom w:val="single" w:sz="4" w:space="0" w:color="auto"/>
              <w:right w:val="single" w:sz="4" w:space="0" w:color="auto"/>
            </w:tcBorders>
            <w:shd w:val="clear" w:color="000000" w:fill="33CCCC"/>
            <w:noWrap/>
            <w:vAlign w:val="bottom"/>
            <w:hideMark/>
          </w:tcPr>
          <w:p w14:paraId="4FCF8B57" w14:textId="77777777" w:rsidR="003569FB" w:rsidRPr="003569FB" w:rsidRDefault="003569FB" w:rsidP="003569FB">
            <w:pPr>
              <w:spacing w:after="0" w:line="240" w:lineRule="auto"/>
              <w:jc w:val="right"/>
              <w:rPr>
                <w:rFonts w:ascii="Arial" w:eastAsia="Times New Roman" w:hAnsi="Arial" w:cs="Arial"/>
                <w:sz w:val="18"/>
                <w:szCs w:val="18"/>
                <w:lang w:eastAsia="hu-HU"/>
              </w:rPr>
            </w:pPr>
            <w:r w:rsidRPr="003569FB">
              <w:rPr>
                <w:rFonts w:ascii="Arial" w:eastAsia="Times New Roman" w:hAnsi="Arial" w:cs="Arial"/>
                <w:sz w:val="18"/>
                <w:szCs w:val="18"/>
                <w:lang w:eastAsia="hu-HU"/>
              </w:rPr>
              <w:t>2956</w:t>
            </w:r>
          </w:p>
        </w:tc>
        <w:tc>
          <w:tcPr>
            <w:tcW w:w="1240" w:type="dxa"/>
            <w:tcBorders>
              <w:top w:val="nil"/>
              <w:left w:val="nil"/>
              <w:bottom w:val="single" w:sz="4" w:space="0" w:color="auto"/>
              <w:right w:val="single" w:sz="4" w:space="0" w:color="auto"/>
            </w:tcBorders>
            <w:shd w:val="clear" w:color="000000" w:fill="33CCCC"/>
            <w:noWrap/>
            <w:vAlign w:val="bottom"/>
            <w:hideMark/>
          </w:tcPr>
          <w:p w14:paraId="682165BD" w14:textId="77777777" w:rsidR="003569FB" w:rsidRPr="003569FB" w:rsidRDefault="003569FB" w:rsidP="003569FB">
            <w:pPr>
              <w:spacing w:after="0" w:line="240" w:lineRule="auto"/>
              <w:jc w:val="right"/>
              <w:rPr>
                <w:rFonts w:ascii="Arial" w:eastAsia="Times New Roman" w:hAnsi="Arial" w:cs="Arial"/>
                <w:sz w:val="18"/>
                <w:szCs w:val="18"/>
                <w:lang w:eastAsia="hu-HU"/>
              </w:rPr>
            </w:pPr>
            <w:r w:rsidRPr="003569FB">
              <w:rPr>
                <w:rFonts w:ascii="Arial" w:eastAsia="Times New Roman" w:hAnsi="Arial" w:cs="Arial"/>
                <w:sz w:val="18"/>
                <w:szCs w:val="18"/>
                <w:lang w:eastAsia="hu-HU"/>
              </w:rPr>
              <w:t>259</w:t>
            </w:r>
          </w:p>
        </w:tc>
      </w:tr>
      <w:tr w:rsidR="003569FB" w:rsidRPr="003569FB" w14:paraId="157AD376" w14:textId="77777777" w:rsidTr="003569FB">
        <w:trPr>
          <w:trHeight w:val="255"/>
          <w:jc w:val="center"/>
        </w:trPr>
        <w:tc>
          <w:tcPr>
            <w:tcW w:w="1696" w:type="dxa"/>
            <w:tcBorders>
              <w:top w:val="nil"/>
              <w:left w:val="single" w:sz="4" w:space="0" w:color="auto"/>
              <w:bottom w:val="single" w:sz="4" w:space="0" w:color="auto"/>
              <w:right w:val="single" w:sz="4" w:space="0" w:color="auto"/>
            </w:tcBorders>
            <w:shd w:val="clear" w:color="000000" w:fill="33CCCC"/>
            <w:noWrap/>
            <w:vAlign w:val="bottom"/>
            <w:hideMark/>
          </w:tcPr>
          <w:p w14:paraId="5EE13592" w14:textId="77777777" w:rsidR="003569FB" w:rsidRPr="003569FB" w:rsidRDefault="003569FB" w:rsidP="003569FB">
            <w:pPr>
              <w:spacing w:after="0" w:line="240" w:lineRule="auto"/>
              <w:jc w:val="right"/>
              <w:rPr>
                <w:rFonts w:ascii="Arial" w:eastAsia="Times New Roman" w:hAnsi="Arial" w:cs="Arial"/>
                <w:sz w:val="18"/>
                <w:szCs w:val="18"/>
                <w:lang w:eastAsia="hu-HU"/>
              </w:rPr>
            </w:pPr>
            <w:r w:rsidRPr="003569FB">
              <w:rPr>
                <w:rFonts w:ascii="Arial" w:eastAsia="Times New Roman" w:hAnsi="Arial" w:cs="Arial"/>
                <w:sz w:val="18"/>
                <w:szCs w:val="18"/>
                <w:lang w:eastAsia="hu-HU"/>
              </w:rPr>
              <w:t>8111</w:t>
            </w:r>
          </w:p>
        </w:tc>
        <w:tc>
          <w:tcPr>
            <w:tcW w:w="1860" w:type="dxa"/>
            <w:tcBorders>
              <w:top w:val="nil"/>
              <w:left w:val="nil"/>
              <w:bottom w:val="single" w:sz="4" w:space="0" w:color="auto"/>
              <w:right w:val="single" w:sz="4" w:space="0" w:color="auto"/>
            </w:tcBorders>
            <w:shd w:val="clear" w:color="000000" w:fill="33CCCC"/>
            <w:noWrap/>
            <w:vAlign w:val="bottom"/>
            <w:hideMark/>
          </w:tcPr>
          <w:p w14:paraId="00D100C1" w14:textId="77777777" w:rsidR="003569FB" w:rsidRPr="003569FB" w:rsidRDefault="003569FB" w:rsidP="003569FB">
            <w:pPr>
              <w:spacing w:after="0" w:line="240" w:lineRule="auto"/>
              <w:jc w:val="right"/>
              <w:rPr>
                <w:rFonts w:ascii="Arial" w:eastAsia="Times New Roman" w:hAnsi="Arial" w:cs="Arial"/>
                <w:sz w:val="18"/>
                <w:szCs w:val="18"/>
                <w:lang w:eastAsia="hu-HU"/>
              </w:rPr>
            </w:pPr>
            <w:r w:rsidRPr="003569FB">
              <w:rPr>
                <w:rFonts w:ascii="Arial" w:eastAsia="Times New Roman" w:hAnsi="Arial" w:cs="Arial"/>
                <w:sz w:val="18"/>
                <w:szCs w:val="18"/>
                <w:lang w:eastAsia="hu-HU"/>
              </w:rPr>
              <w:t>57,212</w:t>
            </w:r>
          </w:p>
        </w:tc>
        <w:tc>
          <w:tcPr>
            <w:tcW w:w="1900" w:type="dxa"/>
            <w:tcBorders>
              <w:top w:val="nil"/>
              <w:left w:val="nil"/>
              <w:bottom w:val="single" w:sz="4" w:space="0" w:color="auto"/>
              <w:right w:val="single" w:sz="4" w:space="0" w:color="auto"/>
            </w:tcBorders>
            <w:shd w:val="clear" w:color="000000" w:fill="33CCCC"/>
            <w:noWrap/>
            <w:vAlign w:val="bottom"/>
            <w:hideMark/>
          </w:tcPr>
          <w:p w14:paraId="6D169000" w14:textId="77777777" w:rsidR="003569FB" w:rsidRPr="003569FB" w:rsidRDefault="003569FB" w:rsidP="003569FB">
            <w:pPr>
              <w:spacing w:after="0" w:line="240" w:lineRule="auto"/>
              <w:jc w:val="right"/>
              <w:rPr>
                <w:rFonts w:ascii="Arial" w:eastAsia="Times New Roman" w:hAnsi="Arial" w:cs="Arial"/>
                <w:sz w:val="18"/>
                <w:szCs w:val="18"/>
                <w:lang w:eastAsia="hu-HU"/>
              </w:rPr>
            </w:pPr>
            <w:r w:rsidRPr="003569FB">
              <w:rPr>
                <w:rFonts w:ascii="Arial" w:eastAsia="Times New Roman" w:hAnsi="Arial" w:cs="Arial"/>
                <w:sz w:val="18"/>
                <w:szCs w:val="18"/>
                <w:lang w:eastAsia="hu-HU"/>
              </w:rPr>
              <w:t>58,928</w:t>
            </w:r>
          </w:p>
        </w:tc>
        <w:tc>
          <w:tcPr>
            <w:tcW w:w="1663" w:type="dxa"/>
            <w:tcBorders>
              <w:top w:val="nil"/>
              <w:left w:val="nil"/>
              <w:bottom w:val="single" w:sz="4" w:space="0" w:color="auto"/>
              <w:right w:val="single" w:sz="4" w:space="0" w:color="auto"/>
            </w:tcBorders>
            <w:shd w:val="clear" w:color="000000" w:fill="33CCCC"/>
            <w:noWrap/>
            <w:vAlign w:val="bottom"/>
            <w:hideMark/>
          </w:tcPr>
          <w:p w14:paraId="159F506E" w14:textId="77777777" w:rsidR="003569FB" w:rsidRPr="003569FB" w:rsidRDefault="003569FB" w:rsidP="003569FB">
            <w:pPr>
              <w:spacing w:after="0" w:line="240" w:lineRule="auto"/>
              <w:jc w:val="right"/>
              <w:rPr>
                <w:rFonts w:ascii="Arial" w:eastAsia="Times New Roman" w:hAnsi="Arial" w:cs="Arial"/>
                <w:sz w:val="18"/>
                <w:szCs w:val="18"/>
                <w:lang w:eastAsia="hu-HU"/>
              </w:rPr>
            </w:pPr>
            <w:r w:rsidRPr="003569FB">
              <w:rPr>
                <w:rFonts w:ascii="Arial" w:eastAsia="Times New Roman" w:hAnsi="Arial" w:cs="Arial"/>
                <w:sz w:val="18"/>
                <w:szCs w:val="18"/>
                <w:lang w:eastAsia="hu-HU"/>
              </w:rPr>
              <w:t>2872</w:t>
            </w:r>
          </w:p>
        </w:tc>
        <w:tc>
          <w:tcPr>
            <w:tcW w:w="1240" w:type="dxa"/>
            <w:tcBorders>
              <w:top w:val="nil"/>
              <w:left w:val="nil"/>
              <w:bottom w:val="single" w:sz="4" w:space="0" w:color="auto"/>
              <w:right w:val="single" w:sz="4" w:space="0" w:color="auto"/>
            </w:tcBorders>
            <w:shd w:val="clear" w:color="000000" w:fill="33CCCC"/>
            <w:noWrap/>
            <w:vAlign w:val="bottom"/>
            <w:hideMark/>
          </w:tcPr>
          <w:p w14:paraId="1BDD57B7" w14:textId="77777777" w:rsidR="003569FB" w:rsidRPr="003569FB" w:rsidRDefault="003569FB" w:rsidP="003569FB">
            <w:pPr>
              <w:spacing w:after="0" w:line="240" w:lineRule="auto"/>
              <w:jc w:val="right"/>
              <w:rPr>
                <w:rFonts w:ascii="Arial" w:eastAsia="Times New Roman" w:hAnsi="Arial" w:cs="Arial"/>
                <w:sz w:val="18"/>
                <w:szCs w:val="18"/>
                <w:lang w:eastAsia="hu-HU"/>
              </w:rPr>
            </w:pPr>
            <w:r w:rsidRPr="003569FB">
              <w:rPr>
                <w:rFonts w:ascii="Arial" w:eastAsia="Times New Roman" w:hAnsi="Arial" w:cs="Arial"/>
                <w:sz w:val="18"/>
                <w:szCs w:val="18"/>
                <w:lang w:eastAsia="hu-HU"/>
              </w:rPr>
              <w:t>389</w:t>
            </w:r>
          </w:p>
        </w:tc>
      </w:tr>
      <w:tr w:rsidR="003569FB" w:rsidRPr="003569FB" w14:paraId="7FCA1670" w14:textId="77777777" w:rsidTr="003569FB">
        <w:trPr>
          <w:trHeight w:val="255"/>
          <w:jc w:val="center"/>
        </w:trPr>
        <w:tc>
          <w:tcPr>
            <w:tcW w:w="1696" w:type="dxa"/>
            <w:tcBorders>
              <w:top w:val="nil"/>
              <w:left w:val="single" w:sz="4" w:space="0" w:color="auto"/>
              <w:bottom w:val="single" w:sz="4" w:space="0" w:color="auto"/>
              <w:right w:val="single" w:sz="4" w:space="0" w:color="auto"/>
            </w:tcBorders>
            <w:shd w:val="clear" w:color="000000" w:fill="33CCCC"/>
            <w:noWrap/>
            <w:vAlign w:val="bottom"/>
            <w:hideMark/>
          </w:tcPr>
          <w:p w14:paraId="240F1063" w14:textId="77777777" w:rsidR="003569FB" w:rsidRPr="003569FB" w:rsidRDefault="003569FB" w:rsidP="003569FB">
            <w:pPr>
              <w:spacing w:after="0" w:line="240" w:lineRule="auto"/>
              <w:jc w:val="right"/>
              <w:rPr>
                <w:rFonts w:ascii="Arial" w:eastAsia="Times New Roman" w:hAnsi="Arial" w:cs="Arial"/>
                <w:sz w:val="18"/>
                <w:szCs w:val="18"/>
                <w:lang w:eastAsia="hu-HU"/>
              </w:rPr>
            </w:pPr>
            <w:r w:rsidRPr="003569FB">
              <w:rPr>
                <w:rFonts w:ascii="Arial" w:eastAsia="Times New Roman" w:hAnsi="Arial" w:cs="Arial"/>
                <w:sz w:val="18"/>
                <w:szCs w:val="18"/>
                <w:lang w:eastAsia="hu-HU"/>
              </w:rPr>
              <w:t>8139</w:t>
            </w:r>
          </w:p>
        </w:tc>
        <w:tc>
          <w:tcPr>
            <w:tcW w:w="1860" w:type="dxa"/>
            <w:tcBorders>
              <w:top w:val="nil"/>
              <w:left w:val="nil"/>
              <w:bottom w:val="single" w:sz="4" w:space="0" w:color="auto"/>
              <w:right w:val="single" w:sz="4" w:space="0" w:color="auto"/>
            </w:tcBorders>
            <w:shd w:val="clear" w:color="000000" w:fill="33CCCC"/>
            <w:noWrap/>
            <w:vAlign w:val="bottom"/>
            <w:hideMark/>
          </w:tcPr>
          <w:p w14:paraId="70F47A7B" w14:textId="77777777" w:rsidR="003569FB" w:rsidRPr="003569FB" w:rsidRDefault="003569FB" w:rsidP="003569FB">
            <w:pPr>
              <w:spacing w:after="0" w:line="240" w:lineRule="auto"/>
              <w:jc w:val="right"/>
              <w:rPr>
                <w:rFonts w:ascii="Arial" w:eastAsia="Times New Roman" w:hAnsi="Arial" w:cs="Arial"/>
                <w:sz w:val="18"/>
                <w:szCs w:val="18"/>
                <w:lang w:eastAsia="hu-HU"/>
              </w:rPr>
            </w:pPr>
            <w:r w:rsidRPr="003569FB">
              <w:rPr>
                <w:rFonts w:ascii="Arial" w:eastAsia="Times New Roman" w:hAnsi="Arial" w:cs="Arial"/>
                <w:sz w:val="18"/>
                <w:szCs w:val="18"/>
                <w:lang w:eastAsia="hu-HU"/>
              </w:rPr>
              <w:t>0</w:t>
            </w:r>
          </w:p>
        </w:tc>
        <w:tc>
          <w:tcPr>
            <w:tcW w:w="1900" w:type="dxa"/>
            <w:tcBorders>
              <w:top w:val="nil"/>
              <w:left w:val="nil"/>
              <w:bottom w:val="single" w:sz="4" w:space="0" w:color="auto"/>
              <w:right w:val="single" w:sz="4" w:space="0" w:color="auto"/>
            </w:tcBorders>
            <w:shd w:val="clear" w:color="000000" w:fill="33CCCC"/>
            <w:noWrap/>
            <w:vAlign w:val="bottom"/>
            <w:hideMark/>
          </w:tcPr>
          <w:p w14:paraId="6E0BBCB0" w14:textId="77777777" w:rsidR="003569FB" w:rsidRPr="003569FB" w:rsidRDefault="003569FB" w:rsidP="003569FB">
            <w:pPr>
              <w:spacing w:after="0" w:line="240" w:lineRule="auto"/>
              <w:jc w:val="right"/>
              <w:rPr>
                <w:rFonts w:ascii="Arial" w:eastAsia="Times New Roman" w:hAnsi="Arial" w:cs="Arial"/>
                <w:sz w:val="18"/>
                <w:szCs w:val="18"/>
                <w:lang w:eastAsia="hu-HU"/>
              </w:rPr>
            </w:pPr>
            <w:r w:rsidRPr="003569FB">
              <w:rPr>
                <w:rFonts w:ascii="Arial" w:eastAsia="Times New Roman" w:hAnsi="Arial" w:cs="Arial"/>
                <w:sz w:val="18"/>
                <w:szCs w:val="18"/>
                <w:lang w:eastAsia="hu-HU"/>
              </w:rPr>
              <w:t>0,825</w:t>
            </w:r>
          </w:p>
        </w:tc>
        <w:tc>
          <w:tcPr>
            <w:tcW w:w="1663" w:type="dxa"/>
            <w:tcBorders>
              <w:top w:val="nil"/>
              <w:left w:val="nil"/>
              <w:bottom w:val="single" w:sz="4" w:space="0" w:color="auto"/>
              <w:right w:val="single" w:sz="4" w:space="0" w:color="auto"/>
            </w:tcBorders>
            <w:shd w:val="clear" w:color="000000" w:fill="33CCCC"/>
            <w:noWrap/>
            <w:vAlign w:val="bottom"/>
            <w:hideMark/>
          </w:tcPr>
          <w:p w14:paraId="53529D74" w14:textId="77777777" w:rsidR="003569FB" w:rsidRPr="003569FB" w:rsidRDefault="003569FB" w:rsidP="003569FB">
            <w:pPr>
              <w:spacing w:after="0" w:line="240" w:lineRule="auto"/>
              <w:jc w:val="right"/>
              <w:rPr>
                <w:rFonts w:ascii="Arial" w:eastAsia="Times New Roman" w:hAnsi="Arial" w:cs="Arial"/>
                <w:sz w:val="18"/>
                <w:szCs w:val="18"/>
                <w:lang w:eastAsia="hu-HU"/>
              </w:rPr>
            </w:pPr>
            <w:r w:rsidRPr="003569FB">
              <w:rPr>
                <w:rFonts w:ascii="Arial" w:eastAsia="Times New Roman" w:hAnsi="Arial" w:cs="Arial"/>
                <w:sz w:val="18"/>
                <w:szCs w:val="18"/>
                <w:lang w:eastAsia="hu-HU"/>
              </w:rPr>
              <w:t>5160</w:t>
            </w:r>
          </w:p>
        </w:tc>
        <w:tc>
          <w:tcPr>
            <w:tcW w:w="1240" w:type="dxa"/>
            <w:tcBorders>
              <w:top w:val="nil"/>
              <w:left w:val="nil"/>
              <w:bottom w:val="single" w:sz="4" w:space="0" w:color="auto"/>
              <w:right w:val="single" w:sz="4" w:space="0" w:color="auto"/>
            </w:tcBorders>
            <w:shd w:val="clear" w:color="000000" w:fill="33CCCC"/>
            <w:noWrap/>
            <w:vAlign w:val="bottom"/>
            <w:hideMark/>
          </w:tcPr>
          <w:p w14:paraId="236F4C2D" w14:textId="77777777" w:rsidR="003569FB" w:rsidRPr="003569FB" w:rsidRDefault="003569FB" w:rsidP="003569FB">
            <w:pPr>
              <w:spacing w:after="0" w:line="240" w:lineRule="auto"/>
              <w:jc w:val="right"/>
              <w:rPr>
                <w:rFonts w:ascii="Arial" w:eastAsia="Times New Roman" w:hAnsi="Arial" w:cs="Arial"/>
                <w:sz w:val="18"/>
                <w:szCs w:val="18"/>
                <w:lang w:eastAsia="hu-HU"/>
              </w:rPr>
            </w:pPr>
            <w:r w:rsidRPr="003569FB">
              <w:rPr>
                <w:rFonts w:ascii="Arial" w:eastAsia="Times New Roman" w:hAnsi="Arial" w:cs="Arial"/>
                <w:sz w:val="18"/>
                <w:szCs w:val="18"/>
                <w:lang w:eastAsia="hu-HU"/>
              </w:rPr>
              <w:t>929</w:t>
            </w:r>
          </w:p>
        </w:tc>
      </w:tr>
      <w:tr w:rsidR="003569FB" w:rsidRPr="003569FB" w14:paraId="755EDADA" w14:textId="77777777" w:rsidTr="003569FB">
        <w:trPr>
          <w:trHeight w:val="255"/>
          <w:jc w:val="center"/>
        </w:trPr>
        <w:tc>
          <w:tcPr>
            <w:tcW w:w="1696" w:type="dxa"/>
            <w:tcBorders>
              <w:top w:val="nil"/>
              <w:left w:val="single" w:sz="4" w:space="0" w:color="auto"/>
              <w:bottom w:val="single" w:sz="4" w:space="0" w:color="auto"/>
              <w:right w:val="single" w:sz="4" w:space="0" w:color="auto"/>
            </w:tcBorders>
            <w:shd w:val="clear" w:color="000000" w:fill="33CCCC"/>
            <w:noWrap/>
            <w:vAlign w:val="bottom"/>
            <w:hideMark/>
          </w:tcPr>
          <w:p w14:paraId="06CBBA75" w14:textId="77777777" w:rsidR="003569FB" w:rsidRPr="003569FB" w:rsidRDefault="003569FB" w:rsidP="003569FB">
            <w:pPr>
              <w:spacing w:after="0" w:line="240" w:lineRule="auto"/>
              <w:jc w:val="right"/>
              <w:rPr>
                <w:rFonts w:ascii="Arial" w:eastAsia="Times New Roman" w:hAnsi="Arial" w:cs="Arial"/>
                <w:sz w:val="18"/>
                <w:szCs w:val="18"/>
                <w:lang w:eastAsia="hu-HU"/>
              </w:rPr>
            </w:pPr>
            <w:r w:rsidRPr="003569FB">
              <w:rPr>
                <w:rFonts w:ascii="Arial" w:eastAsia="Times New Roman" w:hAnsi="Arial" w:cs="Arial"/>
                <w:sz w:val="18"/>
                <w:szCs w:val="18"/>
                <w:lang w:eastAsia="hu-HU"/>
              </w:rPr>
              <w:t>1128</w:t>
            </w:r>
          </w:p>
        </w:tc>
        <w:tc>
          <w:tcPr>
            <w:tcW w:w="1860" w:type="dxa"/>
            <w:tcBorders>
              <w:top w:val="nil"/>
              <w:left w:val="nil"/>
              <w:bottom w:val="single" w:sz="4" w:space="0" w:color="auto"/>
              <w:right w:val="single" w:sz="4" w:space="0" w:color="auto"/>
            </w:tcBorders>
            <w:shd w:val="clear" w:color="000000" w:fill="33CCCC"/>
            <w:noWrap/>
            <w:vAlign w:val="bottom"/>
            <w:hideMark/>
          </w:tcPr>
          <w:p w14:paraId="50BCC00B" w14:textId="77777777" w:rsidR="003569FB" w:rsidRPr="003569FB" w:rsidRDefault="003569FB" w:rsidP="003569FB">
            <w:pPr>
              <w:spacing w:after="0" w:line="240" w:lineRule="auto"/>
              <w:jc w:val="right"/>
              <w:rPr>
                <w:rFonts w:ascii="Arial" w:eastAsia="Times New Roman" w:hAnsi="Arial" w:cs="Arial"/>
                <w:sz w:val="18"/>
                <w:szCs w:val="18"/>
                <w:lang w:eastAsia="hu-HU"/>
              </w:rPr>
            </w:pPr>
            <w:r w:rsidRPr="003569FB">
              <w:rPr>
                <w:rFonts w:ascii="Arial" w:eastAsia="Times New Roman" w:hAnsi="Arial" w:cs="Arial"/>
                <w:sz w:val="18"/>
                <w:szCs w:val="18"/>
                <w:lang w:eastAsia="hu-HU"/>
              </w:rPr>
              <w:t>16</w:t>
            </w:r>
          </w:p>
        </w:tc>
        <w:tc>
          <w:tcPr>
            <w:tcW w:w="1900" w:type="dxa"/>
            <w:tcBorders>
              <w:top w:val="nil"/>
              <w:left w:val="nil"/>
              <w:bottom w:val="single" w:sz="4" w:space="0" w:color="auto"/>
              <w:right w:val="single" w:sz="4" w:space="0" w:color="auto"/>
            </w:tcBorders>
            <w:shd w:val="clear" w:color="000000" w:fill="33CCCC"/>
            <w:noWrap/>
            <w:vAlign w:val="bottom"/>
            <w:hideMark/>
          </w:tcPr>
          <w:p w14:paraId="74203FE8" w14:textId="77777777" w:rsidR="003569FB" w:rsidRPr="003569FB" w:rsidRDefault="003569FB" w:rsidP="003569FB">
            <w:pPr>
              <w:spacing w:after="0" w:line="240" w:lineRule="auto"/>
              <w:jc w:val="right"/>
              <w:rPr>
                <w:rFonts w:ascii="Arial" w:eastAsia="Times New Roman" w:hAnsi="Arial" w:cs="Arial"/>
                <w:sz w:val="18"/>
                <w:szCs w:val="18"/>
                <w:lang w:eastAsia="hu-HU"/>
              </w:rPr>
            </w:pPr>
            <w:r w:rsidRPr="003569FB">
              <w:rPr>
                <w:rFonts w:ascii="Arial" w:eastAsia="Times New Roman" w:hAnsi="Arial" w:cs="Arial"/>
                <w:sz w:val="18"/>
                <w:szCs w:val="18"/>
                <w:lang w:eastAsia="hu-HU"/>
              </w:rPr>
              <w:t>17,202</w:t>
            </w:r>
          </w:p>
        </w:tc>
        <w:tc>
          <w:tcPr>
            <w:tcW w:w="1663" w:type="dxa"/>
            <w:tcBorders>
              <w:top w:val="nil"/>
              <w:left w:val="nil"/>
              <w:bottom w:val="single" w:sz="4" w:space="0" w:color="auto"/>
              <w:right w:val="single" w:sz="4" w:space="0" w:color="auto"/>
            </w:tcBorders>
            <w:shd w:val="clear" w:color="000000" w:fill="33CCCC"/>
            <w:noWrap/>
            <w:vAlign w:val="bottom"/>
            <w:hideMark/>
          </w:tcPr>
          <w:p w14:paraId="1440A64A" w14:textId="77777777" w:rsidR="003569FB" w:rsidRPr="003569FB" w:rsidRDefault="003569FB" w:rsidP="003569FB">
            <w:pPr>
              <w:spacing w:after="0" w:line="240" w:lineRule="auto"/>
              <w:jc w:val="right"/>
              <w:rPr>
                <w:rFonts w:ascii="Arial" w:eastAsia="Times New Roman" w:hAnsi="Arial" w:cs="Arial"/>
                <w:sz w:val="18"/>
                <w:szCs w:val="18"/>
                <w:lang w:eastAsia="hu-HU"/>
              </w:rPr>
            </w:pPr>
            <w:r w:rsidRPr="003569FB">
              <w:rPr>
                <w:rFonts w:ascii="Arial" w:eastAsia="Times New Roman" w:hAnsi="Arial" w:cs="Arial"/>
                <w:sz w:val="18"/>
                <w:szCs w:val="18"/>
                <w:lang w:eastAsia="hu-HU"/>
              </w:rPr>
              <w:t>1022</w:t>
            </w:r>
          </w:p>
        </w:tc>
        <w:tc>
          <w:tcPr>
            <w:tcW w:w="1240" w:type="dxa"/>
            <w:tcBorders>
              <w:top w:val="nil"/>
              <w:left w:val="nil"/>
              <w:bottom w:val="single" w:sz="4" w:space="0" w:color="auto"/>
              <w:right w:val="single" w:sz="4" w:space="0" w:color="auto"/>
            </w:tcBorders>
            <w:shd w:val="clear" w:color="000000" w:fill="33CCCC"/>
            <w:noWrap/>
            <w:vAlign w:val="bottom"/>
            <w:hideMark/>
          </w:tcPr>
          <w:p w14:paraId="0F3813DE" w14:textId="77777777" w:rsidR="003569FB" w:rsidRPr="003569FB" w:rsidRDefault="003569FB" w:rsidP="003569FB">
            <w:pPr>
              <w:spacing w:after="0" w:line="240" w:lineRule="auto"/>
              <w:jc w:val="right"/>
              <w:rPr>
                <w:rFonts w:ascii="Arial" w:eastAsia="Times New Roman" w:hAnsi="Arial" w:cs="Arial"/>
                <w:sz w:val="18"/>
                <w:szCs w:val="18"/>
                <w:lang w:eastAsia="hu-HU"/>
              </w:rPr>
            </w:pPr>
            <w:r w:rsidRPr="003569FB">
              <w:rPr>
                <w:rFonts w:ascii="Arial" w:eastAsia="Times New Roman" w:hAnsi="Arial" w:cs="Arial"/>
                <w:sz w:val="18"/>
                <w:szCs w:val="18"/>
                <w:lang w:eastAsia="hu-HU"/>
              </w:rPr>
              <w:t>289</w:t>
            </w:r>
          </w:p>
        </w:tc>
      </w:tr>
      <w:tr w:rsidR="003569FB" w:rsidRPr="003569FB" w14:paraId="4202E0F0" w14:textId="77777777" w:rsidTr="003569FB">
        <w:trPr>
          <w:trHeight w:val="255"/>
          <w:jc w:val="center"/>
        </w:trPr>
        <w:tc>
          <w:tcPr>
            <w:tcW w:w="1696" w:type="dxa"/>
            <w:tcBorders>
              <w:top w:val="nil"/>
              <w:left w:val="single" w:sz="4" w:space="0" w:color="auto"/>
              <w:bottom w:val="single" w:sz="4" w:space="0" w:color="auto"/>
              <w:right w:val="single" w:sz="4" w:space="0" w:color="auto"/>
            </w:tcBorders>
            <w:shd w:val="clear" w:color="000000" w:fill="33CCCC"/>
            <w:noWrap/>
            <w:vAlign w:val="bottom"/>
            <w:hideMark/>
          </w:tcPr>
          <w:p w14:paraId="52FEC7AB" w14:textId="77777777" w:rsidR="003569FB" w:rsidRPr="003569FB" w:rsidRDefault="003569FB" w:rsidP="003569FB">
            <w:pPr>
              <w:spacing w:after="0" w:line="240" w:lineRule="auto"/>
              <w:jc w:val="right"/>
              <w:rPr>
                <w:rFonts w:ascii="Arial" w:eastAsia="Times New Roman" w:hAnsi="Arial" w:cs="Arial"/>
                <w:sz w:val="18"/>
                <w:szCs w:val="18"/>
                <w:lang w:eastAsia="hu-HU"/>
              </w:rPr>
            </w:pPr>
            <w:r w:rsidRPr="003569FB">
              <w:rPr>
                <w:rFonts w:ascii="Arial" w:eastAsia="Times New Roman" w:hAnsi="Arial" w:cs="Arial"/>
                <w:sz w:val="18"/>
                <w:szCs w:val="18"/>
                <w:lang w:eastAsia="hu-HU"/>
              </w:rPr>
              <w:t>1-es főút</w:t>
            </w:r>
          </w:p>
        </w:tc>
        <w:tc>
          <w:tcPr>
            <w:tcW w:w="1860" w:type="dxa"/>
            <w:tcBorders>
              <w:top w:val="nil"/>
              <w:left w:val="nil"/>
              <w:bottom w:val="single" w:sz="4" w:space="0" w:color="auto"/>
              <w:right w:val="single" w:sz="4" w:space="0" w:color="auto"/>
            </w:tcBorders>
            <w:shd w:val="clear" w:color="000000" w:fill="33CCCC"/>
            <w:noWrap/>
            <w:vAlign w:val="bottom"/>
            <w:hideMark/>
          </w:tcPr>
          <w:p w14:paraId="133EC94F" w14:textId="77777777" w:rsidR="003569FB" w:rsidRPr="003569FB" w:rsidRDefault="003569FB" w:rsidP="003569FB">
            <w:pPr>
              <w:spacing w:after="0" w:line="240" w:lineRule="auto"/>
              <w:jc w:val="right"/>
              <w:rPr>
                <w:rFonts w:ascii="Arial" w:eastAsia="Times New Roman" w:hAnsi="Arial" w:cs="Arial"/>
                <w:sz w:val="18"/>
                <w:szCs w:val="18"/>
                <w:lang w:eastAsia="hu-HU"/>
              </w:rPr>
            </w:pPr>
            <w:r w:rsidRPr="003569FB">
              <w:rPr>
                <w:rFonts w:ascii="Arial" w:eastAsia="Times New Roman" w:hAnsi="Arial" w:cs="Arial"/>
                <w:sz w:val="18"/>
                <w:szCs w:val="18"/>
                <w:lang w:eastAsia="hu-HU"/>
              </w:rPr>
              <w:t>57,622</w:t>
            </w:r>
          </w:p>
        </w:tc>
        <w:tc>
          <w:tcPr>
            <w:tcW w:w="1900" w:type="dxa"/>
            <w:tcBorders>
              <w:top w:val="nil"/>
              <w:left w:val="nil"/>
              <w:bottom w:val="single" w:sz="4" w:space="0" w:color="auto"/>
              <w:right w:val="single" w:sz="4" w:space="0" w:color="auto"/>
            </w:tcBorders>
            <w:shd w:val="clear" w:color="000000" w:fill="33CCCC"/>
            <w:noWrap/>
            <w:vAlign w:val="bottom"/>
            <w:hideMark/>
          </w:tcPr>
          <w:p w14:paraId="6ABD9B89" w14:textId="77777777" w:rsidR="003569FB" w:rsidRPr="003569FB" w:rsidRDefault="003569FB" w:rsidP="003569FB">
            <w:pPr>
              <w:spacing w:after="0" w:line="240" w:lineRule="auto"/>
              <w:jc w:val="right"/>
              <w:rPr>
                <w:rFonts w:ascii="Arial" w:eastAsia="Times New Roman" w:hAnsi="Arial" w:cs="Arial"/>
                <w:sz w:val="18"/>
                <w:szCs w:val="18"/>
                <w:lang w:eastAsia="hu-HU"/>
              </w:rPr>
            </w:pPr>
            <w:r w:rsidRPr="003569FB">
              <w:rPr>
                <w:rFonts w:ascii="Arial" w:eastAsia="Times New Roman" w:hAnsi="Arial" w:cs="Arial"/>
                <w:sz w:val="18"/>
                <w:szCs w:val="18"/>
                <w:lang w:eastAsia="hu-HU"/>
              </w:rPr>
              <w:t>70,39</w:t>
            </w:r>
          </w:p>
        </w:tc>
        <w:tc>
          <w:tcPr>
            <w:tcW w:w="1663" w:type="dxa"/>
            <w:tcBorders>
              <w:top w:val="nil"/>
              <w:left w:val="nil"/>
              <w:bottom w:val="single" w:sz="4" w:space="0" w:color="auto"/>
              <w:right w:val="single" w:sz="4" w:space="0" w:color="auto"/>
            </w:tcBorders>
            <w:shd w:val="clear" w:color="000000" w:fill="33CCCC"/>
            <w:noWrap/>
            <w:vAlign w:val="bottom"/>
            <w:hideMark/>
          </w:tcPr>
          <w:p w14:paraId="0704CDAF" w14:textId="77777777" w:rsidR="003569FB" w:rsidRPr="003569FB" w:rsidRDefault="003569FB" w:rsidP="003569FB">
            <w:pPr>
              <w:spacing w:after="0" w:line="240" w:lineRule="auto"/>
              <w:jc w:val="right"/>
              <w:rPr>
                <w:rFonts w:ascii="Arial" w:eastAsia="Times New Roman" w:hAnsi="Arial" w:cs="Arial"/>
                <w:sz w:val="18"/>
                <w:szCs w:val="18"/>
                <w:lang w:eastAsia="hu-HU"/>
              </w:rPr>
            </w:pPr>
            <w:r w:rsidRPr="003569FB">
              <w:rPr>
                <w:rFonts w:ascii="Arial" w:eastAsia="Times New Roman" w:hAnsi="Arial" w:cs="Arial"/>
                <w:sz w:val="18"/>
                <w:szCs w:val="18"/>
                <w:lang w:eastAsia="hu-HU"/>
              </w:rPr>
              <w:t>16013</w:t>
            </w:r>
          </w:p>
        </w:tc>
        <w:tc>
          <w:tcPr>
            <w:tcW w:w="1240" w:type="dxa"/>
            <w:tcBorders>
              <w:top w:val="nil"/>
              <w:left w:val="nil"/>
              <w:bottom w:val="single" w:sz="4" w:space="0" w:color="auto"/>
              <w:right w:val="single" w:sz="4" w:space="0" w:color="auto"/>
            </w:tcBorders>
            <w:shd w:val="clear" w:color="000000" w:fill="33CCCC"/>
            <w:noWrap/>
            <w:vAlign w:val="bottom"/>
            <w:hideMark/>
          </w:tcPr>
          <w:p w14:paraId="5E53702A" w14:textId="77777777" w:rsidR="003569FB" w:rsidRPr="003569FB" w:rsidRDefault="003569FB" w:rsidP="003569FB">
            <w:pPr>
              <w:spacing w:after="0" w:line="240" w:lineRule="auto"/>
              <w:jc w:val="right"/>
              <w:rPr>
                <w:rFonts w:ascii="Arial" w:eastAsia="Times New Roman" w:hAnsi="Arial" w:cs="Arial"/>
                <w:sz w:val="18"/>
                <w:szCs w:val="18"/>
                <w:lang w:eastAsia="hu-HU"/>
              </w:rPr>
            </w:pPr>
            <w:r w:rsidRPr="003569FB">
              <w:rPr>
                <w:rFonts w:ascii="Arial" w:eastAsia="Times New Roman" w:hAnsi="Arial" w:cs="Arial"/>
                <w:sz w:val="18"/>
                <w:szCs w:val="18"/>
                <w:lang w:eastAsia="hu-HU"/>
              </w:rPr>
              <w:t>1263</w:t>
            </w:r>
          </w:p>
        </w:tc>
      </w:tr>
    </w:tbl>
    <w:p w14:paraId="393F3EFA" w14:textId="460717C9" w:rsidR="00256443" w:rsidRDefault="00D946EE" w:rsidP="00D946EE">
      <w:pPr>
        <w:pStyle w:val="bra"/>
      </w:pPr>
      <w:bookmarkStart w:id="29" w:name="_Toc50927511"/>
      <w:r>
        <w:t>A településen átmenő állami utak</w:t>
      </w:r>
      <w:bookmarkEnd w:id="29"/>
      <w:r>
        <w:t xml:space="preserve"> </w:t>
      </w:r>
    </w:p>
    <w:p w14:paraId="48606416" w14:textId="6C87C4FE" w:rsidR="00EC7230" w:rsidRDefault="00B23055" w:rsidP="00BF61E3">
      <w:r>
        <w:t xml:space="preserve">A gépjármű forgalom szelvényenkénti becsléséhez a közútkezelő 2018-as forgalomszámlálási adatait használtuk, </w:t>
      </w:r>
      <w:r w:rsidR="00F91BE0">
        <w:t xml:space="preserve">melynek illusztrációját mutatja be a következő ábra: </w:t>
      </w:r>
    </w:p>
    <w:p w14:paraId="11D01C27" w14:textId="47FEB19F" w:rsidR="00F91BE0" w:rsidRDefault="00F91BE0" w:rsidP="00F91BE0">
      <w:pPr>
        <w:jc w:val="center"/>
      </w:pPr>
      <w:r>
        <w:rPr>
          <w:noProof/>
        </w:rPr>
        <w:drawing>
          <wp:inline distT="0" distB="0" distL="0" distR="0" wp14:anchorId="10F0F0B7" wp14:editId="773C845D">
            <wp:extent cx="4648200" cy="3260709"/>
            <wp:effectExtent l="0" t="0" r="0" b="0"/>
            <wp:docPr id="41" name="Kép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666029" cy="3273216"/>
                    </a:xfrm>
                    <a:prstGeom prst="rect">
                      <a:avLst/>
                    </a:prstGeom>
                  </pic:spPr>
                </pic:pic>
              </a:graphicData>
            </a:graphic>
          </wp:inline>
        </w:drawing>
      </w:r>
    </w:p>
    <w:p w14:paraId="5B24BEAB" w14:textId="60B9960B" w:rsidR="00C70943" w:rsidRDefault="00F91BE0" w:rsidP="00F91BE0">
      <w:pPr>
        <w:pStyle w:val="bra"/>
      </w:pPr>
      <w:bookmarkStart w:id="30" w:name="_Toc50927512"/>
      <w:r>
        <w:t>Illusztráció A közútkezelő forgalomszámlálási adatbázisa</w:t>
      </w:r>
      <w:bookmarkEnd w:id="30"/>
      <w:r>
        <w:t xml:space="preserve"> </w:t>
      </w:r>
    </w:p>
    <w:p w14:paraId="7871C460" w14:textId="447F90D0" w:rsidR="00F91BE0" w:rsidRDefault="00F91BE0" w:rsidP="00F91BE0">
      <w:pPr>
        <w:jc w:val="both"/>
      </w:pPr>
      <w:r>
        <w:t>A fentiek alap</w:t>
      </w:r>
      <w:r w:rsidR="007B7050">
        <w:t xml:space="preserve">ján elmondható, hogy a település forgalomstatisztikáit a 1-es főút </w:t>
      </w:r>
      <w:r w:rsidR="009F0605">
        <w:t xml:space="preserve">forgalma emeli meg szignifikánsan (az érintett szakaszon több mint 16ezer személygépjármű és közel 100 más tipusú jármű haladt át) így a végső értékek a következők: </w:t>
      </w:r>
    </w:p>
    <w:p w14:paraId="6CE35865" w14:textId="0E619F9A" w:rsidR="009F0605" w:rsidRDefault="00C01AF0" w:rsidP="000C1B63">
      <w:pPr>
        <w:pStyle w:val="Listaszerbekezds"/>
        <w:numPr>
          <w:ilvl w:val="0"/>
          <w:numId w:val="78"/>
        </w:numPr>
        <w:jc w:val="both"/>
      </w:pPr>
      <w:r>
        <w:lastRenderedPageBreak/>
        <w:t xml:space="preserve">Településen belüli közlekedés kibocsájtása: 1279 t – ez az átlagnak és a lakosságszámnak megfelelő érték. </w:t>
      </w:r>
    </w:p>
    <w:p w14:paraId="5234A0C0" w14:textId="5162CDE5" w:rsidR="00C01AF0" w:rsidRDefault="00C01AF0" w:rsidP="000C1B63">
      <w:pPr>
        <w:pStyle w:val="Listaszerbekezds"/>
        <w:numPr>
          <w:ilvl w:val="0"/>
          <w:numId w:val="78"/>
        </w:numPr>
        <w:jc w:val="both"/>
      </w:pPr>
      <w:r>
        <w:t xml:space="preserve">Az ingázók kibocsájtása 134 tonna szén-dioxid. Szintén </w:t>
      </w:r>
      <w:r w:rsidR="003221BA">
        <w:t xml:space="preserve">reális, a megyei képbe illeszkedő érték. </w:t>
      </w:r>
    </w:p>
    <w:p w14:paraId="56819B31" w14:textId="53E84D8D" w:rsidR="003221BA" w:rsidRDefault="003221BA" w:rsidP="000C1B63">
      <w:pPr>
        <w:pStyle w:val="Listaszerbekezds"/>
        <w:numPr>
          <w:ilvl w:val="0"/>
          <w:numId w:val="78"/>
        </w:numPr>
        <w:jc w:val="both"/>
      </w:pPr>
      <w:r>
        <w:t>Állami közúti forgalom mértéke: 21.724,73 tonna szén-dioxid</w:t>
      </w:r>
      <w:r w:rsidR="00492D0A">
        <w:t xml:space="preserve">, mely kiugró adatot a településen áthaladó nagyforgalmú utak eredményezik. </w:t>
      </w:r>
    </w:p>
    <w:p w14:paraId="3AF1AC9F" w14:textId="35EBC80E" w:rsidR="003221BA" w:rsidRPr="00492D0A" w:rsidRDefault="00492D0A" w:rsidP="00F91BE0">
      <w:pPr>
        <w:jc w:val="both"/>
        <w:rPr>
          <w:b/>
          <w:bCs/>
        </w:rPr>
      </w:pPr>
      <w:r w:rsidRPr="00492D0A">
        <w:rPr>
          <w:b/>
          <w:bCs/>
        </w:rPr>
        <w:t>Ö</w:t>
      </w:r>
      <w:r w:rsidR="003221BA" w:rsidRPr="00492D0A">
        <w:rPr>
          <w:b/>
          <w:bCs/>
        </w:rPr>
        <w:t xml:space="preserve">sszesen: </w:t>
      </w:r>
      <w:r w:rsidR="00836AFC" w:rsidRPr="00492D0A">
        <w:rPr>
          <w:b/>
          <w:bCs/>
        </w:rPr>
        <w:t>23.138,4 t CO</w:t>
      </w:r>
      <w:r w:rsidR="00836AFC" w:rsidRPr="00492D0A">
        <w:rPr>
          <w:b/>
          <w:bCs/>
          <w:vertAlign w:val="subscript"/>
        </w:rPr>
        <w:t>2</w:t>
      </w:r>
      <w:r w:rsidR="00836AFC" w:rsidRPr="00492D0A">
        <w:rPr>
          <w:b/>
          <w:bCs/>
        </w:rPr>
        <w:t>e</w:t>
      </w:r>
    </w:p>
    <w:p w14:paraId="40813B77" w14:textId="77777777" w:rsidR="00BF61E3" w:rsidRPr="00BF61E3" w:rsidRDefault="00BF61E3" w:rsidP="00BF61E3"/>
    <w:p w14:paraId="40F75EFD" w14:textId="38D31BAC" w:rsidR="00E8583D" w:rsidRDefault="00E8583D" w:rsidP="00E8583D">
      <w:pPr>
        <w:pStyle w:val="Cmsor3"/>
      </w:pPr>
      <w:bookmarkStart w:id="31" w:name="_Toc50927460"/>
      <w:r>
        <w:t>2.1.4 Mezőgazdaság</w:t>
      </w:r>
      <w:bookmarkEnd w:id="31"/>
    </w:p>
    <w:p w14:paraId="15D96E5A" w14:textId="7C29C5F4" w:rsidR="00C85E57" w:rsidRDefault="00C85E57" w:rsidP="00C85E57"/>
    <w:p w14:paraId="699C29C8" w14:textId="0A9EE4A7" w:rsidR="0088311A" w:rsidRDefault="0088311A" w:rsidP="00C85E57">
      <w:r>
        <w:t xml:space="preserve">A település mezőgazdasági eredetű ÜHG kibocsájtása az országos átlag alatti, ennek oka a település gazdaságszerkezetében rejlik. </w:t>
      </w:r>
    </w:p>
    <w:p w14:paraId="0CB688AD" w14:textId="10E16828" w:rsidR="0088311A" w:rsidRDefault="0088311A" w:rsidP="00C85E57">
      <w:r>
        <w:t xml:space="preserve">Míg pl. Kisbéren és Bábolnán jóval magasabb lenne a mezőgazdaság aránya, addig az </w:t>
      </w:r>
      <w:r w:rsidR="00EC5FFE">
        <w:t>i</w:t>
      </w:r>
      <w:r>
        <w:t>parosodottab</w:t>
      </w:r>
      <w:r w:rsidR="00EC5FFE">
        <w:t>b</w:t>
      </w:r>
      <w:r>
        <w:t xml:space="preserve"> Tatai járásban </w:t>
      </w:r>
      <w:r w:rsidR="00EC5FFE">
        <w:t xml:space="preserve">elenyésző számokat kapunk: </w:t>
      </w:r>
    </w:p>
    <w:p w14:paraId="6AD6F49A" w14:textId="5B4AE60B" w:rsidR="00EC5FFE" w:rsidRDefault="00800BFE" w:rsidP="00C85E57">
      <w:r>
        <w:t xml:space="preserve">Kérődzők: </w:t>
      </w:r>
    </w:p>
    <w:tbl>
      <w:tblPr>
        <w:tblW w:w="8016" w:type="dxa"/>
        <w:jc w:val="center"/>
        <w:tblCellMar>
          <w:left w:w="70" w:type="dxa"/>
          <w:right w:w="70" w:type="dxa"/>
        </w:tblCellMar>
        <w:tblLook w:val="04A0" w:firstRow="1" w:lastRow="0" w:firstColumn="1" w:lastColumn="0" w:noHBand="0" w:noVBand="1"/>
      </w:tblPr>
      <w:tblGrid>
        <w:gridCol w:w="1843"/>
        <w:gridCol w:w="1520"/>
        <w:gridCol w:w="1000"/>
        <w:gridCol w:w="173"/>
        <w:gridCol w:w="2080"/>
        <w:gridCol w:w="1400"/>
      </w:tblGrid>
      <w:tr w:rsidR="00800BFE" w:rsidRPr="00800BFE" w14:paraId="56AAF439" w14:textId="77777777" w:rsidTr="00800BFE">
        <w:trPr>
          <w:trHeight w:val="270"/>
          <w:jc w:val="center"/>
        </w:trPr>
        <w:tc>
          <w:tcPr>
            <w:tcW w:w="1843" w:type="dxa"/>
            <w:tcBorders>
              <w:top w:val="nil"/>
              <w:left w:val="nil"/>
              <w:bottom w:val="nil"/>
              <w:right w:val="nil"/>
            </w:tcBorders>
            <w:shd w:val="clear" w:color="auto" w:fill="auto"/>
            <w:noWrap/>
            <w:vAlign w:val="bottom"/>
            <w:hideMark/>
          </w:tcPr>
          <w:p w14:paraId="2F7B162D" w14:textId="77777777" w:rsidR="00800BFE" w:rsidRPr="00800BFE" w:rsidRDefault="00800BFE" w:rsidP="00800BFE">
            <w:pPr>
              <w:spacing w:after="0" w:line="240" w:lineRule="auto"/>
              <w:ind w:left="-273" w:firstLine="273"/>
              <w:rPr>
                <w:rFonts w:ascii="Arial" w:eastAsia="Times New Roman" w:hAnsi="Arial" w:cs="Arial"/>
                <w:sz w:val="20"/>
                <w:szCs w:val="20"/>
                <w:lang w:eastAsia="hu-HU"/>
              </w:rPr>
            </w:pPr>
            <w:r w:rsidRPr="00800BFE">
              <w:rPr>
                <w:rFonts w:ascii="Arial" w:eastAsia="Times New Roman" w:hAnsi="Arial" w:cs="Arial"/>
                <w:sz w:val="20"/>
                <w:szCs w:val="20"/>
                <w:lang w:eastAsia="hu-HU"/>
              </w:rPr>
              <w:t>Év:</w:t>
            </w:r>
          </w:p>
        </w:tc>
        <w:tc>
          <w:tcPr>
            <w:tcW w:w="1520" w:type="dxa"/>
            <w:tcBorders>
              <w:top w:val="single" w:sz="4" w:space="0" w:color="auto"/>
              <w:left w:val="single" w:sz="4" w:space="0" w:color="auto"/>
              <w:bottom w:val="single" w:sz="4" w:space="0" w:color="auto"/>
              <w:right w:val="single" w:sz="4" w:space="0" w:color="auto"/>
            </w:tcBorders>
            <w:shd w:val="clear" w:color="000000" w:fill="33CCCC"/>
            <w:noWrap/>
            <w:vAlign w:val="bottom"/>
            <w:hideMark/>
          </w:tcPr>
          <w:p w14:paraId="200E8A5A" w14:textId="77777777" w:rsidR="00800BFE" w:rsidRPr="00800BFE" w:rsidRDefault="00800BFE" w:rsidP="00800BFE">
            <w:pPr>
              <w:spacing w:after="0" w:line="240" w:lineRule="auto"/>
              <w:ind w:left="-273" w:firstLine="273"/>
              <w:jc w:val="right"/>
              <w:rPr>
                <w:rFonts w:ascii="Arial" w:eastAsia="Times New Roman" w:hAnsi="Arial" w:cs="Arial"/>
                <w:sz w:val="20"/>
                <w:szCs w:val="20"/>
                <w:lang w:eastAsia="hu-HU"/>
              </w:rPr>
            </w:pPr>
            <w:r w:rsidRPr="00800BFE">
              <w:rPr>
                <w:rFonts w:ascii="Arial" w:eastAsia="Times New Roman" w:hAnsi="Arial" w:cs="Arial"/>
                <w:sz w:val="20"/>
                <w:szCs w:val="20"/>
                <w:lang w:eastAsia="hu-HU"/>
              </w:rPr>
              <w:t>2018</w:t>
            </w:r>
          </w:p>
        </w:tc>
        <w:tc>
          <w:tcPr>
            <w:tcW w:w="1000" w:type="dxa"/>
            <w:tcBorders>
              <w:top w:val="nil"/>
              <w:left w:val="nil"/>
              <w:bottom w:val="nil"/>
              <w:right w:val="nil"/>
            </w:tcBorders>
            <w:shd w:val="clear" w:color="auto" w:fill="auto"/>
            <w:noWrap/>
            <w:vAlign w:val="bottom"/>
            <w:hideMark/>
          </w:tcPr>
          <w:p w14:paraId="68DE558A" w14:textId="77777777" w:rsidR="00800BFE" w:rsidRPr="00800BFE" w:rsidRDefault="00800BFE" w:rsidP="00800BFE">
            <w:pPr>
              <w:spacing w:after="0" w:line="240" w:lineRule="auto"/>
              <w:ind w:left="-273" w:firstLine="273"/>
              <w:jc w:val="right"/>
              <w:rPr>
                <w:rFonts w:ascii="Arial" w:eastAsia="Times New Roman" w:hAnsi="Arial" w:cs="Arial"/>
                <w:sz w:val="20"/>
                <w:szCs w:val="20"/>
                <w:lang w:eastAsia="hu-HU"/>
              </w:rPr>
            </w:pPr>
          </w:p>
        </w:tc>
        <w:tc>
          <w:tcPr>
            <w:tcW w:w="173" w:type="dxa"/>
            <w:tcBorders>
              <w:top w:val="nil"/>
              <w:left w:val="nil"/>
              <w:bottom w:val="nil"/>
              <w:right w:val="nil"/>
            </w:tcBorders>
            <w:shd w:val="clear" w:color="auto" w:fill="auto"/>
            <w:noWrap/>
            <w:vAlign w:val="bottom"/>
            <w:hideMark/>
          </w:tcPr>
          <w:p w14:paraId="34848DD6" w14:textId="77777777" w:rsidR="00800BFE" w:rsidRPr="00800BFE" w:rsidRDefault="00800BFE" w:rsidP="00800BFE">
            <w:pPr>
              <w:spacing w:after="0" w:line="240" w:lineRule="auto"/>
              <w:ind w:left="-273" w:firstLine="273"/>
              <w:rPr>
                <w:rFonts w:ascii="Times New Roman" w:eastAsia="Times New Roman" w:hAnsi="Times New Roman" w:cs="Times New Roman"/>
                <w:sz w:val="20"/>
                <w:szCs w:val="20"/>
                <w:lang w:eastAsia="hu-HU"/>
              </w:rPr>
            </w:pPr>
          </w:p>
        </w:tc>
        <w:tc>
          <w:tcPr>
            <w:tcW w:w="2080" w:type="dxa"/>
            <w:tcBorders>
              <w:top w:val="nil"/>
              <w:left w:val="nil"/>
              <w:bottom w:val="nil"/>
              <w:right w:val="nil"/>
            </w:tcBorders>
            <w:shd w:val="clear" w:color="auto" w:fill="auto"/>
            <w:noWrap/>
            <w:vAlign w:val="bottom"/>
            <w:hideMark/>
          </w:tcPr>
          <w:p w14:paraId="5C422A80" w14:textId="77777777" w:rsidR="00800BFE" w:rsidRPr="00800BFE" w:rsidRDefault="00800BFE" w:rsidP="00800BFE">
            <w:pPr>
              <w:spacing w:after="0" w:line="240" w:lineRule="auto"/>
              <w:ind w:left="-273" w:firstLine="273"/>
              <w:rPr>
                <w:rFonts w:ascii="Times New Roman" w:eastAsia="Times New Roman" w:hAnsi="Times New Roman" w:cs="Times New Roman"/>
                <w:sz w:val="20"/>
                <w:szCs w:val="20"/>
                <w:lang w:eastAsia="hu-HU"/>
              </w:rPr>
            </w:pPr>
          </w:p>
        </w:tc>
        <w:tc>
          <w:tcPr>
            <w:tcW w:w="1400" w:type="dxa"/>
            <w:tcBorders>
              <w:top w:val="nil"/>
              <w:left w:val="nil"/>
              <w:bottom w:val="nil"/>
              <w:right w:val="nil"/>
            </w:tcBorders>
            <w:shd w:val="clear" w:color="auto" w:fill="auto"/>
            <w:noWrap/>
            <w:vAlign w:val="bottom"/>
            <w:hideMark/>
          </w:tcPr>
          <w:p w14:paraId="71654F95" w14:textId="77777777" w:rsidR="00800BFE" w:rsidRPr="00800BFE" w:rsidRDefault="00800BFE" w:rsidP="00800BFE">
            <w:pPr>
              <w:spacing w:after="0" w:line="240" w:lineRule="auto"/>
              <w:ind w:left="-273" w:firstLine="273"/>
              <w:rPr>
                <w:rFonts w:ascii="Times New Roman" w:eastAsia="Times New Roman" w:hAnsi="Times New Roman" w:cs="Times New Roman"/>
                <w:sz w:val="20"/>
                <w:szCs w:val="20"/>
                <w:lang w:eastAsia="hu-HU"/>
              </w:rPr>
            </w:pPr>
          </w:p>
        </w:tc>
      </w:tr>
      <w:tr w:rsidR="00800BFE" w:rsidRPr="00800BFE" w14:paraId="50ABC1EE" w14:textId="77777777" w:rsidTr="00800BFE">
        <w:trPr>
          <w:trHeight w:val="330"/>
          <w:jc w:val="center"/>
        </w:trPr>
        <w:tc>
          <w:tcPr>
            <w:tcW w:w="1843" w:type="dxa"/>
            <w:tcBorders>
              <w:top w:val="nil"/>
              <w:left w:val="nil"/>
              <w:bottom w:val="nil"/>
              <w:right w:val="nil"/>
            </w:tcBorders>
            <w:shd w:val="clear" w:color="auto" w:fill="auto"/>
            <w:noWrap/>
            <w:vAlign w:val="bottom"/>
            <w:hideMark/>
          </w:tcPr>
          <w:p w14:paraId="77681A87" w14:textId="77777777" w:rsidR="00800BFE" w:rsidRPr="00800BFE" w:rsidRDefault="00800BFE" w:rsidP="00800BFE">
            <w:pPr>
              <w:spacing w:after="0" w:line="240" w:lineRule="auto"/>
              <w:ind w:left="-273" w:firstLine="273"/>
              <w:rPr>
                <w:rFonts w:ascii="Arial" w:eastAsia="Times New Roman" w:hAnsi="Arial" w:cs="Arial"/>
                <w:sz w:val="20"/>
                <w:szCs w:val="20"/>
                <w:lang w:eastAsia="hu-HU"/>
              </w:rPr>
            </w:pPr>
            <w:r w:rsidRPr="00800BFE">
              <w:rPr>
                <w:rFonts w:ascii="Arial" w:eastAsia="Times New Roman" w:hAnsi="Arial" w:cs="Arial"/>
                <w:sz w:val="20"/>
                <w:szCs w:val="20"/>
                <w:lang w:eastAsia="hu-HU"/>
              </w:rPr>
              <w:t>Összes szarvasmarha:</w:t>
            </w:r>
          </w:p>
        </w:tc>
        <w:tc>
          <w:tcPr>
            <w:tcW w:w="1520" w:type="dxa"/>
            <w:tcBorders>
              <w:top w:val="nil"/>
              <w:left w:val="single" w:sz="4" w:space="0" w:color="auto"/>
              <w:bottom w:val="single" w:sz="4" w:space="0" w:color="auto"/>
              <w:right w:val="single" w:sz="4" w:space="0" w:color="auto"/>
            </w:tcBorders>
            <w:shd w:val="clear" w:color="000000" w:fill="33CCCC"/>
            <w:noWrap/>
            <w:vAlign w:val="bottom"/>
            <w:hideMark/>
          </w:tcPr>
          <w:p w14:paraId="6FCE957E" w14:textId="77777777" w:rsidR="00800BFE" w:rsidRPr="00800BFE" w:rsidRDefault="00800BFE" w:rsidP="00800BFE">
            <w:pPr>
              <w:spacing w:after="0" w:line="240" w:lineRule="auto"/>
              <w:ind w:left="-273" w:firstLine="273"/>
              <w:jc w:val="right"/>
              <w:rPr>
                <w:rFonts w:ascii="Arial" w:eastAsia="Times New Roman" w:hAnsi="Arial" w:cs="Arial"/>
                <w:sz w:val="20"/>
                <w:szCs w:val="20"/>
                <w:lang w:eastAsia="hu-HU"/>
              </w:rPr>
            </w:pPr>
            <w:r w:rsidRPr="00800BFE">
              <w:rPr>
                <w:rFonts w:ascii="Arial" w:eastAsia="Times New Roman" w:hAnsi="Arial" w:cs="Arial"/>
                <w:sz w:val="20"/>
                <w:szCs w:val="20"/>
                <w:lang w:eastAsia="hu-HU"/>
              </w:rPr>
              <w:t>171</w:t>
            </w:r>
          </w:p>
        </w:tc>
        <w:tc>
          <w:tcPr>
            <w:tcW w:w="1000" w:type="dxa"/>
            <w:tcBorders>
              <w:top w:val="nil"/>
              <w:left w:val="nil"/>
              <w:bottom w:val="nil"/>
              <w:right w:val="nil"/>
            </w:tcBorders>
            <w:shd w:val="clear" w:color="auto" w:fill="auto"/>
            <w:noWrap/>
            <w:vAlign w:val="bottom"/>
            <w:hideMark/>
          </w:tcPr>
          <w:p w14:paraId="6349E4B4" w14:textId="77777777" w:rsidR="00800BFE" w:rsidRPr="00800BFE" w:rsidRDefault="00800BFE" w:rsidP="00800BFE">
            <w:pPr>
              <w:spacing w:after="0" w:line="240" w:lineRule="auto"/>
              <w:ind w:left="-273" w:firstLine="273"/>
              <w:rPr>
                <w:rFonts w:ascii="Arial" w:eastAsia="Times New Roman" w:hAnsi="Arial" w:cs="Arial"/>
                <w:sz w:val="20"/>
                <w:szCs w:val="20"/>
                <w:lang w:eastAsia="hu-HU"/>
              </w:rPr>
            </w:pPr>
            <w:r w:rsidRPr="00800BFE">
              <w:rPr>
                <w:rFonts w:ascii="Arial" w:eastAsia="Times New Roman" w:hAnsi="Arial" w:cs="Arial"/>
                <w:sz w:val="20"/>
                <w:szCs w:val="20"/>
                <w:lang w:eastAsia="hu-HU"/>
              </w:rPr>
              <w:t>db</w:t>
            </w:r>
          </w:p>
        </w:tc>
        <w:tc>
          <w:tcPr>
            <w:tcW w:w="173" w:type="dxa"/>
            <w:tcBorders>
              <w:top w:val="nil"/>
              <w:left w:val="nil"/>
              <w:bottom w:val="nil"/>
              <w:right w:val="nil"/>
            </w:tcBorders>
            <w:shd w:val="clear" w:color="auto" w:fill="auto"/>
            <w:noWrap/>
            <w:vAlign w:val="bottom"/>
            <w:hideMark/>
          </w:tcPr>
          <w:p w14:paraId="24D7B6D1" w14:textId="77777777" w:rsidR="00800BFE" w:rsidRPr="00800BFE" w:rsidRDefault="00800BFE" w:rsidP="00800BFE">
            <w:pPr>
              <w:spacing w:after="0" w:line="240" w:lineRule="auto"/>
              <w:ind w:left="-273" w:firstLine="273"/>
              <w:rPr>
                <w:rFonts w:ascii="Arial" w:eastAsia="Times New Roman" w:hAnsi="Arial" w:cs="Arial"/>
                <w:sz w:val="20"/>
                <w:szCs w:val="20"/>
                <w:lang w:eastAsia="hu-HU"/>
              </w:rPr>
            </w:pPr>
          </w:p>
        </w:tc>
        <w:tc>
          <w:tcPr>
            <w:tcW w:w="208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28D3936" w14:textId="77777777" w:rsidR="00800BFE" w:rsidRPr="00800BFE" w:rsidRDefault="00800BFE" w:rsidP="00800BFE">
            <w:pPr>
              <w:spacing w:after="0" w:line="240" w:lineRule="auto"/>
              <w:ind w:left="-273" w:firstLine="273"/>
              <w:jc w:val="right"/>
              <w:rPr>
                <w:rFonts w:ascii="Arial" w:eastAsia="Times New Roman" w:hAnsi="Arial" w:cs="Arial"/>
                <w:sz w:val="20"/>
                <w:szCs w:val="20"/>
                <w:lang w:eastAsia="hu-HU"/>
              </w:rPr>
            </w:pPr>
            <w:r w:rsidRPr="00800BFE">
              <w:rPr>
                <w:rFonts w:ascii="Arial" w:eastAsia="Times New Roman" w:hAnsi="Arial" w:cs="Arial"/>
                <w:sz w:val="20"/>
                <w:szCs w:val="20"/>
                <w:lang w:eastAsia="hu-HU"/>
              </w:rPr>
              <w:t>312,35</w:t>
            </w:r>
          </w:p>
        </w:tc>
        <w:tc>
          <w:tcPr>
            <w:tcW w:w="1400" w:type="dxa"/>
            <w:tcBorders>
              <w:top w:val="nil"/>
              <w:left w:val="nil"/>
              <w:bottom w:val="nil"/>
              <w:right w:val="nil"/>
            </w:tcBorders>
            <w:shd w:val="clear" w:color="auto" w:fill="auto"/>
            <w:noWrap/>
            <w:vAlign w:val="bottom"/>
            <w:hideMark/>
          </w:tcPr>
          <w:p w14:paraId="7ED87274" w14:textId="77777777" w:rsidR="00800BFE" w:rsidRPr="00800BFE" w:rsidRDefault="00800BFE" w:rsidP="00800BFE">
            <w:pPr>
              <w:spacing w:after="0" w:line="240" w:lineRule="auto"/>
              <w:ind w:left="-273" w:firstLine="273"/>
              <w:rPr>
                <w:rFonts w:ascii="Arial" w:eastAsia="Times New Roman" w:hAnsi="Arial" w:cs="Arial"/>
                <w:sz w:val="20"/>
                <w:szCs w:val="20"/>
                <w:lang w:eastAsia="hu-HU"/>
              </w:rPr>
            </w:pPr>
            <w:r w:rsidRPr="00800BFE">
              <w:rPr>
                <w:rFonts w:ascii="Arial" w:eastAsia="Times New Roman" w:hAnsi="Arial" w:cs="Arial"/>
                <w:sz w:val="20"/>
                <w:szCs w:val="20"/>
                <w:lang w:eastAsia="hu-HU"/>
              </w:rPr>
              <w:t>t CO</w:t>
            </w:r>
            <w:r w:rsidRPr="00800BFE">
              <w:rPr>
                <w:rFonts w:ascii="Arial" w:eastAsia="Times New Roman" w:hAnsi="Arial" w:cs="Arial"/>
                <w:sz w:val="20"/>
                <w:szCs w:val="20"/>
                <w:vertAlign w:val="subscript"/>
                <w:lang w:eastAsia="hu-HU"/>
              </w:rPr>
              <w:t>2</w:t>
            </w:r>
            <w:r w:rsidRPr="00800BFE">
              <w:rPr>
                <w:rFonts w:ascii="Arial" w:eastAsia="Times New Roman" w:hAnsi="Arial" w:cs="Arial"/>
                <w:sz w:val="20"/>
                <w:szCs w:val="20"/>
                <w:lang w:eastAsia="hu-HU"/>
              </w:rPr>
              <w:t>e</w:t>
            </w:r>
          </w:p>
        </w:tc>
      </w:tr>
      <w:tr w:rsidR="00800BFE" w:rsidRPr="00800BFE" w14:paraId="138E43C2" w14:textId="77777777" w:rsidTr="00800BFE">
        <w:trPr>
          <w:trHeight w:val="330"/>
          <w:jc w:val="center"/>
        </w:trPr>
        <w:tc>
          <w:tcPr>
            <w:tcW w:w="1843" w:type="dxa"/>
            <w:tcBorders>
              <w:top w:val="nil"/>
              <w:left w:val="nil"/>
              <w:bottom w:val="nil"/>
              <w:right w:val="nil"/>
            </w:tcBorders>
            <w:shd w:val="clear" w:color="auto" w:fill="auto"/>
            <w:noWrap/>
            <w:vAlign w:val="bottom"/>
            <w:hideMark/>
          </w:tcPr>
          <w:p w14:paraId="683BA6B1" w14:textId="77777777" w:rsidR="00800BFE" w:rsidRPr="00800BFE" w:rsidRDefault="00800BFE" w:rsidP="00800BFE">
            <w:pPr>
              <w:spacing w:after="0" w:line="240" w:lineRule="auto"/>
              <w:ind w:left="-273" w:firstLine="273"/>
              <w:rPr>
                <w:rFonts w:ascii="Arial" w:eastAsia="Times New Roman" w:hAnsi="Arial" w:cs="Arial"/>
                <w:sz w:val="20"/>
                <w:szCs w:val="20"/>
                <w:lang w:eastAsia="hu-HU"/>
              </w:rPr>
            </w:pPr>
            <w:r w:rsidRPr="00800BFE">
              <w:rPr>
                <w:rFonts w:ascii="Arial" w:eastAsia="Times New Roman" w:hAnsi="Arial" w:cs="Arial"/>
                <w:sz w:val="20"/>
                <w:szCs w:val="20"/>
                <w:lang w:eastAsia="hu-HU"/>
              </w:rPr>
              <w:t>Tehén:</w:t>
            </w:r>
          </w:p>
        </w:tc>
        <w:tc>
          <w:tcPr>
            <w:tcW w:w="1520" w:type="dxa"/>
            <w:tcBorders>
              <w:top w:val="nil"/>
              <w:left w:val="single" w:sz="4" w:space="0" w:color="auto"/>
              <w:bottom w:val="single" w:sz="4" w:space="0" w:color="auto"/>
              <w:right w:val="single" w:sz="4" w:space="0" w:color="auto"/>
            </w:tcBorders>
            <w:shd w:val="clear" w:color="000000" w:fill="33CCCC"/>
            <w:noWrap/>
            <w:vAlign w:val="bottom"/>
            <w:hideMark/>
          </w:tcPr>
          <w:p w14:paraId="5376CF55" w14:textId="77777777" w:rsidR="00800BFE" w:rsidRPr="00800BFE" w:rsidRDefault="00800BFE" w:rsidP="00800BFE">
            <w:pPr>
              <w:spacing w:after="0" w:line="240" w:lineRule="auto"/>
              <w:ind w:left="-273" w:firstLine="273"/>
              <w:jc w:val="right"/>
              <w:rPr>
                <w:rFonts w:ascii="Arial" w:eastAsia="Times New Roman" w:hAnsi="Arial" w:cs="Arial"/>
                <w:sz w:val="20"/>
                <w:szCs w:val="20"/>
                <w:lang w:eastAsia="hu-HU"/>
              </w:rPr>
            </w:pPr>
            <w:r w:rsidRPr="00800BFE">
              <w:rPr>
                <w:rFonts w:ascii="Arial" w:eastAsia="Times New Roman" w:hAnsi="Arial" w:cs="Arial"/>
                <w:sz w:val="20"/>
                <w:szCs w:val="20"/>
                <w:lang w:eastAsia="hu-HU"/>
              </w:rPr>
              <w:t>72</w:t>
            </w:r>
          </w:p>
        </w:tc>
        <w:tc>
          <w:tcPr>
            <w:tcW w:w="1000" w:type="dxa"/>
            <w:tcBorders>
              <w:top w:val="nil"/>
              <w:left w:val="nil"/>
              <w:bottom w:val="nil"/>
              <w:right w:val="nil"/>
            </w:tcBorders>
            <w:shd w:val="clear" w:color="auto" w:fill="auto"/>
            <w:noWrap/>
            <w:vAlign w:val="bottom"/>
            <w:hideMark/>
          </w:tcPr>
          <w:p w14:paraId="0FFCD376" w14:textId="77777777" w:rsidR="00800BFE" w:rsidRPr="00800BFE" w:rsidRDefault="00800BFE" w:rsidP="00800BFE">
            <w:pPr>
              <w:spacing w:after="0" w:line="240" w:lineRule="auto"/>
              <w:ind w:left="-273" w:firstLine="273"/>
              <w:rPr>
                <w:rFonts w:ascii="Arial" w:eastAsia="Times New Roman" w:hAnsi="Arial" w:cs="Arial"/>
                <w:sz w:val="20"/>
                <w:szCs w:val="20"/>
                <w:lang w:eastAsia="hu-HU"/>
              </w:rPr>
            </w:pPr>
            <w:r w:rsidRPr="00800BFE">
              <w:rPr>
                <w:rFonts w:ascii="Arial" w:eastAsia="Times New Roman" w:hAnsi="Arial" w:cs="Arial"/>
                <w:sz w:val="20"/>
                <w:szCs w:val="20"/>
                <w:lang w:eastAsia="hu-HU"/>
              </w:rPr>
              <w:t>db</w:t>
            </w:r>
          </w:p>
        </w:tc>
        <w:tc>
          <w:tcPr>
            <w:tcW w:w="173" w:type="dxa"/>
            <w:tcBorders>
              <w:top w:val="nil"/>
              <w:left w:val="nil"/>
              <w:bottom w:val="nil"/>
              <w:right w:val="nil"/>
            </w:tcBorders>
            <w:shd w:val="clear" w:color="auto" w:fill="auto"/>
            <w:noWrap/>
            <w:vAlign w:val="bottom"/>
            <w:hideMark/>
          </w:tcPr>
          <w:p w14:paraId="714918B3" w14:textId="77777777" w:rsidR="00800BFE" w:rsidRPr="00800BFE" w:rsidRDefault="00800BFE" w:rsidP="00800BFE">
            <w:pPr>
              <w:spacing w:after="0" w:line="240" w:lineRule="auto"/>
              <w:ind w:left="-273" w:firstLine="273"/>
              <w:rPr>
                <w:rFonts w:ascii="Arial" w:eastAsia="Times New Roman" w:hAnsi="Arial" w:cs="Arial"/>
                <w:sz w:val="20"/>
                <w:szCs w:val="20"/>
                <w:lang w:eastAsia="hu-HU"/>
              </w:rPr>
            </w:pPr>
          </w:p>
        </w:tc>
        <w:tc>
          <w:tcPr>
            <w:tcW w:w="2080" w:type="dxa"/>
            <w:tcBorders>
              <w:top w:val="nil"/>
              <w:left w:val="single" w:sz="8" w:space="0" w:color="auto"/>
              <w:bottom w:val="single" w:sz="8" w:space="0" w:color="auto"/>
              <w:right w:val="single" w:sz="8" w:space="0" w:color="auto"/>
            </w:tcBorders>
            <w:shd w:val="clear" w:color="auto" w:fill="auto"/>
            <w:noWrap/>
            <w:vAlign w:val="bottom"/>
            <w:hideMark/>
          </w:tcPr>
          <w:p w14:paraId="1C458C22" w14:textId="77777777" w:rsidR="00800BFE" w:rsidRPr="00800BFE" w:rsidRDefault="00800BFE" w:rsidP="00800BFE">
            <w:pPr>
              <w:spacing w:after="0" w:line="240" w:lineRule="auto"/>
              <w:ind w:left="-273" w:firstLine="273"/>
              <w:jc w:val="right"/>
              <w:rPr>
                <w:rFonts w:ascii="Arial" w:eastAsia="Times New Roman" w:hAnsi="Arial" w:cs="Arial"/>
                <w:sz w:val="20"/>
                <w:szCs w:val="20"/>
                <w:lang w:eastAsia="hu-HU"/>
              </w:rPr>
            </w:pPr>
            <w:r w:rsidRPr="00800BFE">
              <w:rPr>
                <w:rFonts w:ascii="Arial" w:eastAsia="Times New Roman" w:hAnsi="Arial" w:cs="Arial"/>
                <w:sz w:val="20"/>
                <w:szCs w:val="20"/>
                <w:lang w:eastAsia="hu-HU"/>
              </w:rPr>
              <w:t>197,34</w:t>
            </w:r>
          </w:p>
        </w:tc>
        <w:tc>
          <w:tcPr>
            <w:tcW w:w="1400" w:type="dxa"/>
            <w:tcBorders>
              <w:top w:val="nil"/>
              <w:left w:val="nil"/>
              <w:bottom w:val="nil"/>
              <w:right w:val="nil"/>
            </w:tcBorders>
            <w:shd w:val="clear" w:color="auto" w:fill="auto"/>
            <w:noWrap/>
            <w:vAlign w:val="bottom"/>
            <w:hideMark/>
          </w:tcPr>
          <w:p w14:paraId="331DA6A1" w14:textId="77777777" w:rsidR="00800BFE" w:rsidRPr="00800BFE" w:rsidRDefault="00800BFE" w:rsidP="00800BFE">
            <w:pPr>
              <w:spacing w:after="0" w:line="240" w:lineRule="auto"/>
              <w:ind w:left="-273" w:firstLine="273"/>
              <w:rPr>
                <w:rFonts w:ascii="Arial" w:eastAsia="Times New Roman" w:hAnsi="Arial" w:cs="Arial"/>
                <w:sz w:val="20"/>
                <w:szCs w:val="20"/>
                <w:lang w:eastAsia="hu-HU"/>
              </w:rPr>
            </w:pPr>
            <w:r w:rsidRPr="00800BFE">
              <w:rPr>
                <w:rFonts w:ascii="Arial" w:eastAsia="Times New Roman" w:hAnsi="Arial" w:cs="Arial"/>
                <w:sz w:val="20"/>
                <w:szCs w:val="20"/>
                <w:lang w:eastAsia="hu-HU"/>
              </w:rPr>
              <w:t>t CO</w:t>
            </w:r>
            <w:r w:rsidRPr="00800BFE">
              <w:rPr>
                <w:rFonts w:ascii="Arial" w:eastAsia="Times New Roman" w:hAnsi="Arial" w:cs="Arial"/>
                <w:sz w:val="20"/>
                <w:szCs w:val="20"/>
                <w:vertAlign w:val="subscript"/>
                <w:lang w:eastAsia="hu-HU"/>
              </w:rPr>
              <w:t>2</w:t>
            </w:r>
            <w:r w:rsidRPr="00800BFE">
              <w:rPr>
                <w:rFonts w:ascii="Arial" w:eastAsia="Times New Roman" w:hAnsi="Arial" w:cs="Arial"/>
                <w:sz w:val="20"/>
                <w:szCs w:val="20"/>
                <w:lang w:eastAsia="hu-HU"/>
              </w:rPr>
              <w:t>e</w:t>
            </w:r>
          </w:p>
        </w:tc>
      </w:tr>
      <w:tr w:rsidR="00800BFE" w:rsidRPr="00800BFE" w14:paraId="1831D3FD" w14:textId="77777777" w:rsidTr="00800BFE">
        <w:trPr>
          <w:trHeight w:val="330"/>
          <w:jc w:val="center"/>
        </w:trPr>
        <w:tc>
          <w:tcPr>
            <w:tcW w:w="1843" w:type="dxa"/>
            <w:tcBorders>
              <w:top w:val="nil"/>
              <w:left w:val="nil"/>
              <w:bottom w:val="nil"/>
              <w:right w:val="nil"/>
            </w:tcBorders>
            <w:shd w:val="clear" w:color="auto" w:fill="auto"/>
            <w:noWrap/>
            <w:vAlign w:val="bottom"/>
            <w:hideMark/>
          </w:tcPr>
          <w:p w14:paraId="53CA3813" w14:textId="77777777" w:rsidR="00800BFE" w:rsidRPr="00800BFE" w:rsidRDefault="00800BFE" w:rsidP="00800BFE">
            <w:pPr>
              <w:spacing w:after="0" w:line="240" w:lineRule="auto"/>
              <w:ind w:left="-273" w:firstLine="273"/>
              <w:rPr>
                <w:rFonts w:ascii="Arial" w:eastAsia="Times New Roman" w:hAnsi="Arial" w:cs="Arial"/>
                <w:sz w:val="20"/>
                <w:szCs w:val="20"/>
                <w:lang w:eastAsia="hu-HU"/>
              </w:rPr>
            </w:pPr>
            <w:r w:rsidRPr="00800BFE">
              <w:rPr>
                <w:rFonts w:ascii="Arial" w:eastAsia="Times New Roman" w:hAnsi="Arial" w:cs="Arial"/>
                <w:sz w:val="20"/>
                <w:szCs w:val="20"/>
                <w:lang w:eastAsia="hu-HU"/>
              </w:rPr>
              <w:t>Nem tejelő szarvasmarha:</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0FD61F80" w14:textId="77777777" w:rsidR="00800BFE" w:rsidRPr="00800BFE" w:rsidRDefault="00800BFE" w:rsidP="00800BFE">
            <w:pPr>
              <w:spacing w:after="0" w:line="240" w:lineRule="auto"/>
              <w:ind w:left="-273" w:firstLine="273"/>
              <w:jc w:val="right"/>
              <w:rPr>
                <w:rFonts w:ascii="Arial" w:eastAsia="Times New Roman" w:hAnsi="Arial" w:cs="Arial"/>
                <w:sz w:val="20"/>
                <w:szCs w:val="20"/>
                <w:lang w:eastAsia="hu-HU"/>
              </w:rPr>
            </w:pPr>
            <w:r w:rsidRPr="00800BFE">
              <w:rPr>
                <w:rFonts w:ascii="Arial" w:eastAsia="Times New Roman" w:hAnsi="Arial" w:cs="Arial"/>
                <w:sz w:val="20"/>
                <w:szCs w:val="20"/>
                <w:lang w:eastAsia="hu-HU"/>
              </w:rPr>
              <w:t>99</w:t>
            </w:r>
          </w:p>
        </w:tc>
        <w:tc>
          <w:tcPr>
            <w:tcW w:w="1000" w:type="dxa"/>
            <w:tcBorders>
              <w:top w:val="nil"/>
              <w:left w:val="nil"/>
              <w:bottom w:val="nil"/>
              <w:right w:val="nil"/>
            </w:tcBorders>
            <w:shd w:val="clear" w:color="auto" w:fill="auto"/>
            <w:noWrap/>
            <w:vAlign w:val="bottom"/>
            <w:hideMark/>
          </w:tcPr>
          <w:p w14:paraId="248328E0" w14:textId="77777777" w:rsidR="00800BFE" w:rsidRPr="00800BFE" w:rsidRDefault="00800BFE" w:rsidP="00800BFE">
            <w:pPr>
              <w:spacing w:after="0" w:line="240" w:lineRule="auto"/>
              <w:ind w:left="-273" w:firstLine="273"/>
              <w:rPr>
                <w:rFonts w:ascii="Arial" w:eastAsia="Times New Roman" w:hAnsi="Arial" w:cs="Arial"/>
                <w:sz w:val="20"/>
                <w:szCs w:val="20"/>
                <w:lang w:eastAsia="hu-HU"/>
              </w:rPr>
            </w:pPr>
            <w:r w:rsidRPr="00800BFE">
              <w:rPr>
                <w:rFonts w:ascii="Arial" w:eastAsia="Times New Roman" w:hAnsi="Arial" w:cs="Arial"/>
                <w:sz w:val="20"/>
                <w:szCs w:val="20"/>
                <w:lang w:eastAsia="hu-HU"/>
              </w:rPr>
              <w:t>db</w:t>
            </w:r>
          </w:p>
        </w:tc>
        <w:tc>
          <w:tcPr>
            <w:tcW w:w="173" w:type="dxa"/>
            <w:tcBorders>
              <w:top w:val="nil"/>
              <w:left w:val="nil"/>
              <w:bottom w:val="nil"/>
              <w:right w:val="nil"/>
            </w:tcBorders>
            <w:shd w:val="clear" w:color="auto" w:fill="auto"/>
            <w:noWrap/>
            <w:vAlign w:val="bottom"/>
            <w:hideMark/>
          </w:tcPr>
          <w:p w14:paraId="56C3D5C4" w14:textId="77777777" w:rsidR="00800BFE" w:rsidRPr="00800BFE" w:rsidRDefault="00800BFE" w:rsidP="00800BFE">
            <w:pPr>
              <w:spacing w:after="0" w:line="240" w:lineRule="auto"/>
              <w:ind w:left="-273" w:firstLine="273"/>
              <w:rPr>
                <w:rFonts w:ascii="Arial" w:eastAsia="Times New Roman" w:hAnsi="Arial" w:cs="Arial"/>
                <w:sz w:val="20"/>
                <w:szCs w:val="20"/>
                <w:lang w:eastAsia="hu-HU"/>
              </w:rPr>
            </w:pPr>
          </w:p>
        </w:tc>
        <w:tc>
          <w:tcPr>
            <w:tcW w:w="2080" w:type="dxa"/>
            <w:tcBorders>
              <w:top w:val="nil"/>
              <w:left w:val="single" w:sz="8" w:space="0" w:color="auto"/>
              <w:bottom w:val="single" w:sz="8" w:space="0" w:color="auto"/>
              <w:right w:val="single" w:sz="8" w:space="0" w:color="auto"/>
            </w:tcBorders>
            <w:shd w:val="clear" w:color="auto" w:fill="auto"/>
            <w:noWrap/>
            <w:vAlign w:val="bottom"/>
            <w:hideMark/>
          </w:tcPr>
          <w:p w14:paraId="31ECA97B" w14:textId="77777777" w:rsidR="00800BFE" w:rsidRPr="00800BFE" w:rsidRDefault="00800BFE" w:rsidP="00800BFE">
            <w:pPr>
              <w:spacing w:after="0" w:line="240" w:lineRule="auto"/>
              <w:ind w:left="-273" w:firstLine="273"/>
              <w:jc w:val="right"/>
              <w:rPr>
                <w:rFonts w:ascii="Arial" w:eastAsia="Times New Roman" w:hAnsi="Arial" w:cs="Arial"/>
                <w:sz w:val="20"/>
                <w:szCs w:val="20"/>
                <w:lang w:eastAsia="hu-HU"/>
              </w:rPr>
            </w:pPr>
            <w:r w:rsidRPr="00800BFE">
              <w:rPr>
                <w:rFonts w:ascii="Arial" w:eastAsia="Times New Roman" w:hAnsi="Arial" w:cs="Arial"/>
                <w:sz w:val="20"/>
                <w:szCs w:val="20"/>
                <w:lang w:eastAsia="hu-HU"/>
              </w:rPr>
              <w:t>115,01</w:t>
            </w:r>
          </w:p>
        </w:tc>
        <w:tc>
          <w:tcPr>
            <w:tcW w:w="1400" w:type="dxa"/>
            <w:tcBorders>
              <w:top w:val="nil"/>
              <w:left w:val="nil"/>
              <w:bottom w:val="nil"/>
              <w:right w:val="nil"/>
            </w:tcBorders>
            <w:shd w:val="clear" w:color="auto" w:fill="auto"/>
            <w:noWrap/>
            <w:vAlign w:val="bottom"/>
            <w:hideMark/>
          </w:tcPr>
          <w:p w14:paraId="5F2E8F06" w14:textId="77777777" w:rsidR="00800BFE" w:rsidRPr="00800BFE" w:rsidRDefault="00800BFE" w:rsidP="00800BFE">
            <w:pPr>
              <w:spacing w:after="0" w:line="240" w:lineRule="auto"/>
              <w:ind w:left="-273" w:firstLine="273"/>
              <w:rPr>
                <w:rFonts w:ascii="Arial" w:eastAsia="Times New Roman" w:hAnsi="Arial" w:cs="Arial"/>
                <w:sz w:val="20"/>
                <w:szCs w:val="20"/>
                <w:lang w:eastAsia="hu-HU"/>
              </w:rPr>
            </w:pPr>
            <w:r w:rsidRPr="00800BFE">
              <w:rPr>
                <w:rFonts w:ascii="Arial" w:eastAsia="Times New Roman" w:hAnsi="Arial" w:cs="Arial"/>
                <w:sz w:val="20"/>
                <w:szCs w:val="20"/>
                <w:lang w:eastAsia="hu-HU"/>
              </w:rPr>
              <w:t>t CO</w:t>
            </w:r>
            <w:r w:rsidRPr="00800BFE">
              <w:rPr>
                <w:rFonts w:ascii="Arial" w:eastAsia="Times New Roman" w:hAnsi="Arial" w:cs="Arial"/>
                <w:sz w:val="20"/>
                <w:szCs w:val="20"/>
                <w:vertAlign w:val="subscript"/>
                <w:lang w:eastAsia="hu-HU"/>
              </w:rPr>
              <w:t>2</w:t>
            </w:r>
            <w:r w:rsidRPr="00800BFE">
              <w:rPr>
                <w:rFonts w:ascii="Arial" w:eastAsia="Times New Roman" w:hAnsi="Arial" w:cs="Arial"/>
                <w:sz w:val="20"/>
                <w:szCs w:val="20"/>
                <w:lang w:eastAsia="hu-HU"/>
              </w:rPr>
              <w:t>e</w:t>
            </w:r>
          </w:p>
        </w:tc>
      </w:tr>
      <w:tr w:rsidR="00800BFE" w:rsidRPr="00800BFE" w14:paraId="7EB39DFA" w14:textId="77777777" w:rsidTr="00800BFE">
        <w:trPr>
          <w:trHeight w:val="270"/>
          <w:jc w:val="center"/>
        </w:trPr>
        <w:tc>
          <w:tcPr>
            <w:tcW w:w="1843" w:type="dxa"/>
            <w:tcBorders>
              <w:top w:val="nil"/>
              <w:left w:val="nil"/>
              <w:bottom w:val="nil"/>
              <w:right w:val="nil"/>
            </w:tcBorders>
            <w:shd w:val="clear" w:color="auto" w:fill="auto"/>
            <w:noWrap/>
            <w:vAlign w:val="bottom"/>
            <w:hideMark/>
          </w:tcPr>
          <w:p w14:paraId="4A9E5F96" w14:textId="77777777" w:rsidR="00800BFE" w:rsidRPr="00800BFE" w:rsidRDefault="00800BFE" w:rsidP="00800BFE">
            <w:pPr>
              <w:spacing w:after="0" w:line="240" w:lineRule="auto"/>
              <w:ind w:left="-273" w:firstLine="273"/>
              <w:rPr>
                <w:rFonts w:ascii="Arial" w:eastAsia="Times New Roman" w:hAnsi="Arial" w:cs="Arial"/>
                <w:sz w:val="20"/>
                <w:szCs w:val="20"/>
                <w:lang w:eastAsia="hu-HU"/>
              </w:rPr>
            </w:pPr>
          </w:p>
        </w:tc>
        <w:tc>
          <w:tcPr>
            <w:tcW w:w="1520" w:type="dxa"/>
            <w:tcBorders>
              <w:top w:val="nil"/>
              <w:left w:val="nil"/>
              <w:bottom w:val="nil"/>
              <w:right w:val="nil"/>
            </w:tcBorders>
            <w:shd w:val="clear" w:color="auto" w:fill="auto"/>
            <w:noWrap/>
            <w:vAlign w:val="bottom"/>
            <w:hideMark/>
          </w:tcPr>
          <w:p w14:paraId="38C5CCB1" w14:textId="77777777" w:rsidR="00800BFE" w:rsidRPr="00800BFE" w:rsidRDefault="00800BFE" w:rsidP="00800BFE">
            <w:pPr>
              <w:spacing w:after="0" w:line="240" w:lineRule="auto"/>
              <w:ind w:left="-273" w:firstLine="273"/>
              <w:rPr>
                <w:rFonts w:ascii="Times New Roman" w:eastAsia="Times New Roman" w:hAnsi="Times New Roman" w:cs="Times New Roman"/>
                <w:sz w:val="20"/>
                <w:szCs w:val="20"/>
                <w:lang w:eastAsia="hu-HU"/>
              </w:rPr>
            </w:pPr>
          </w:p>
        </w:tc>
        <w:tc>
          <w:tcPr>
            <w:tcW w:w="1000" w:type="dxa"/>
            <w:tcBorders>
              <w:top w:val="nil"/>
              <w:left w:val="nil"/>
              <w:bottom w:val="nil"/>
              <w:right w:val="nil"/>
            </w:tcBorders>
            <w:shd w:val="clear" w:color="auto" w:fill="auto"/>
            <w:noWrap/>
            <w:vAlign w:val="bottom"/>
            <w:hideMark/>
          </w:tcPr>
          <w:p w14:paraId="174A7BEB" w14:textId="77777777" w:rsidR="00800BFE" w:rsidRPr="00800BFE" w:rsidRDefault="00800BFE" w:rsidP="00800BFE">
            <w:pPr>
              <w:spacing w:after="0" w:line="240" w:lineRule="auto"/>
              <w:ind w:left="-273" w:firstLine="273"/>
              <w:rPr>
                <w:rFonts w:ascii="Times New Roman" w:eastAsia="Times New Roman" w:hAnsi="Times New Roman" w:cs="Times New Roman"/>
                <w:sz w:val="20"/>
                <w:szCs w:val="20"/>
                <w:lang w:eastAsia="hu-HU"/>
              </w:rPr>
            </w:pPr>
          </w:p>
        </w:tc>
        <w:tc>
          <w:tcPr>
            <w:tcW w:w="173" w:type="dxa"/>
            <w:tcBorders>
              <w:top w:val="nil"/>
              <w:left w:val="nil"/>
              <w:bottom w:val="nil"/>
              <w:right w:val="nil"/>
            </w:tcBorders>
            <w:shd w:val="clear" w:color="auto" w:fill="auto"/>
            <w:noWrap/>
            <w:vAlign w:val="bottom"/>
            <w:hideMark/>
          </w:tcPr>
          <w:p w14:paraId="1F80A324" w14:textId="77777777" w:rsidR="00800BFE" w:rsidRPr="00800BFE" w:rsidRDefault="00800BFE" w:rsidP="00800BFE">
            <w:pPr>
              <w:spacing w:after="0" w:line="240" w:lineRule="auto"/>
              <w:ind w:left="-273" w:firstLine="273"/>
              <w:rPr>
                <w:rFonts w:ascii="Times New Roman" w:eastAsia="Times New Roman" w:hAnsi="Times New Roman" w:cs="Times New Roman"/>
                <w:sz w:val="20"/>
                <w:szCs w:val="20"/>
                <w:lang w:eastAsia="hu-HU"/>
              </w:rPr>
            </w:pPr>
          </w:p>
        </w:tc>
        <w:tc>
          <w:tcPr>
            <w:tcW w:w="2080" w:type="dxa"/>
            <w:tcBorders>
              <w:top w:val="nil"/>
              <w:left w:val="nil"/>
              <w:bottom w:val="nil"/>
              <w:right w:val="nil"/>
            </w:tcBorders>
            <w:shd w:val="clear" w:color="auto" w:fill="auto"/>
            <w:noWrap/>
            <w:vAlign w:val="bottom"/>
            <w:hideMark/>
          </w:tcPr>
          <w:p w14:paraId="24FF5B78" w14:textId="77777777" w:rsidR="00800BFE" w:rsidRPr="00800BFE" w:rsidRDefault="00800BFE" w:rsidP="00800BFE">
            <w:pPr>
              <w:spacing w:after="0" w:line="240" w:lineRule="auto"/>
              <w:ind w:left="-273" w:firstLine="273"/>
              <w:rPr>
                <w:rFonts w:ascii="Times New Roman" w:eastAsia="Times New Roman" w:hAnsi="Times New Roman" w:cs="Times New Roman"/>
                <w:sz w:val="20"/>
                <w:szCs w:val="20"/>
                <w:lang w:eastAsia="hu-HU"/>
              </w:rPr>
            </w:pPr>
          </w:p>
        </w:tc>
        <w:tc>
          <w:tcPr>
            <w:tcW w:w="1400" w:type="dxa"/>
            <w:tcBorders>
              <w:top w:val="nil"/>
              <w:left w:val="nil"/>
              <w:bottom w:val="nil"/>
              <w:right w:val="nil"/>
            </w:tcBorders>
            <w:shd w:val="clear" w:color="auto" w:fill="auto"/>
            <w:noWrap/>
            <w:vAlign w:val="bottom"/>
            <w:hideMark/>
          </w:tcPr>
          <w:p w14:paraId="7364D7B1" w14:textId="77777777" w:rsidR="00800BFE" w:rsidRPr="00800BFE" w:rsidRDefault="00800BFE" w:rsidP="00800BFE">
            <w:pPr>
              <w:spacing w:after="0" w:line="240" w:lineRule="auto"/>
              <w:ind w:left="-273" w:firstLine="273"/>
              <w:rPr>
                <w:rFonts w:ascii="Times New Roman" w:eastAsia="Times New Roman" w:hAnsi="Times New Roman" w:cs="Times New Roman"/>
                <w:sz w:val="20"/>
                <w:szCs w:val="20"/>
                <w:lang w:eastAsia="hu-HU"/>
              </w:rPr>
            </w:pPr>
          </w:p>
        </w:tc>
      </w:tr>
      <w:tr w:rsidR="00800BFE" w:rsidRPr="00800BFE" w14:paraId="1788BF83" w14:textId="77777777" w:rsidTr="00800BFE">
        <w:trPr>
          <w:trHeight w:val="330"/>
          <w:jc w:val="center"/>
        </w:trPr>
        <w:tc>
          <w:tcPr>
            <w:tcW w:w="1843" w:type="dxa"/>
            <w:tcBorders>
              <w:top w:val="nil"/>
              <w:left w:val="nil"/>
              <w:bottom w:val="nil"/>
              <w:right w:val="nil"/>
            </w:tcBorders>
            <w:shd w:val="clear" w:color="auto" w:fill="auto"/>
            <w:noWrap/>
            <w:vAlign w:val="bottom"/>
            <w:hideMark/>
          </w:tcPr>
          <w:p w14:paraId="4BC0899D" w14:textId="77777777" w:rsidR="00800BFE" w:rsidRPr="00800BFE" w:rsidRDefault="00800BFE" w:rsidP="00800BFE">
            <w:pPr>
              <w:spacing w:after="0" w:line="240" w:lineRule="auto"/>
              <w:ind w:left="-273" w:firstLine="273"/>
              <w:rPr>
                <w:rFonts w:ascii="Arial" w:eastAsia="Times New Roman" w:hAnsi="Arial" w:cs="Arial"/>
                <w:sz w:val="20"/>
                <w:szCs w:val="20"/>
                <w:lang w:eastAsia="hu-HU"/>
              </w:rPr>
            </w:pPr>
            <w:r w:rsidRPr="00800BFE">
              <w:rPr>
                <w:rFonts w:ascii="Arial" w:eastAsia="Times New Roman" w:hAnsi="Arial" w:cs="Arial"/>
                <w:sz w:val="20"/>
                <w:szCs w:val="20"/>
                <w:lang w:eastAsia="hu-HU"/>
              </w:rPr>
              <w:t>Összes juh:</w:t>
            </w:r>
          </w:p>
        </w:tc>
        <w:tc>
          <w:tcPr>
            <w:tcW w:w="1520" w:type="dxa"/>
            <w:tcBorders>
              <w:top w:val="single" w:sz="4" w:space="0" w:color="auto"/>
              <w:left w:val="single" w:sz="4" w:space="0" w:color="auto"/>
              <w:bottom w:val="single" w:sz="4" w:space="0" w:color="auto"/>
              <w:right w:val="single" w:sz="4" w:space="0" w:color="auto"/>
            </w:tcBorders>
            <w:shd w:val="clear" w:color="000000" w:fill="33CCCC"/>
            <w:noWrap/>
            <w:vAlign w:val="bottom"/>
            <w:hideMark/>
          </w:tcPr>
          <w:p w14:paraId="346C2760" w14:textId="77777777" w:rsidR="00800BFE" w:rsidRPr="00800BFE" w:rsidRDefault="00800BFE" w:rsidP="00800BFE">
            <w:pPr>
              <w:spacing w:after="0" w:line="240" w:lineRule="auto"/>
              <w:ind w:left="-273" w:firstLine="273"/>
              <w:jc w:val="right"/>
              <w:rPr>
                <w:rFonts w:ascii="Arial" w:eastAsia="Times New Roman" w:hAnsi="Arial" w:cs="Arial"/>
                <w:sz w:val="20"/>
                <w:szCs w:val="20"/>
                <w:lang w:eastAsia="hu-HU"/>
              </w:rPr>
            </w:pPr>
            <w:r w:rsidRPr="00800BFE">
              <w:rPr>
                <w:rFonts w:ascii="Arial" w:eastAsia="Times New Roman" w:hAnsi="Arial" w:cs="Arial"/>
                <w:sz w:val="20"/>
                <w:szCs w:val="20"/>
                <w:lang w:eastAsia="hu-HU"/>
              </w:rPr>
              <w:t>41</w:t>
            </w:r>
          </w:p>
        </w:tc>
        <w:tc>
          <w:tcPr>
            <w:tcW w:w="1000" w:type="dxa"/>
            <w:tcBorders>
              <w:top w:val="nil"/>
              <w:left w:val="nil"/>
              <w:bottom w:val="nil"/>
              <w:right w:val="nil"/>
            </w:tcBorders>
            <w:shd w:val="clear" w:color="auto" w:fill="auto"/>
            <w:noWrap/>
            <w:vAlign w:val="bottom"/>
            <w:hideMark/>
          </w:tcPr>
          <w:p w14:paraId="342F5176" w14:textId="77777777" w:rsidR="00800BFE" w:rsidRPr="00800BFE" w:rsidRDefault="00800BFE" w:rsidP="00800BFE">
            <w:pPr>
              <w:spacing w:after="0" w:line="240" w:lineRule="auto"/>
              <w:ind w:left="-273" w:firstLine="273"/>
              <w:rPr>
                <w:rFonts w:ascii="Arial" w:eastAsia="Times New Roman" w:hAnsi="Arial" w:cs="Arial"/>
                <w:sz w:val="20"/>
                <w:szCs w:val="20"/>
                <w:lang w:eastAsia="hu-HU"/>
              </w:rPr>
            </w:pPr>
            <w:r w:rsidRPr="00800BFE">
              <w:rPr>
                <w:rFonts w:ascii="Arial" w:eastAsia="Times New Roman" w:hAnsi="Arial" w:cs="Arial"/>
                <w:sz w:val="20"/>
                <w:szCs w:val="20"/>
                <w:lang w:eastAsia="hu-HU"/>
              </w:rPr>
              <w:t>db</w:t>
            </w:r>
          </w:p>
        </w:tc>
        <w:tc>
          <w:tcPr>
            <w:tcW w:w="173" w:type="dxa"/>
            <w:tcBorders>
              <w:top w:val="nil"/>
              <w:left w:val="nil"/>
              <w:bottom w:val="nil"/>
              <w:right w:val="nil"/>
            </w:tcBorders>
            <w:shd w:val="clear" w:color="auto" w:fill="auto"/>
            <w:noWrap/>
            <w:vAlign w:val="bottom"/>
            <w:hideMark/>
          </w:tcPr>
          <w:p w14:paraId="1654EF91" w14:textId="77777777" w:rsidR="00800BFE" w:rsidRPr="00800BFE" w:rsidRDefault="00800BFE" w:rsidP="00800BFE">
            <w:pPr>
              <w:spacing w:after="0" w:line="240" w:lineRule="auto"/>
              <w:ind w:left="-273" w:firstLine="273"/>
              <w:rPr>
                <w:rFonts w:ascii="Arial" w:eastAsia="Times New Roman" w:hAnsi="Arial" w:cs="Arial"/>
                <w:sz w:val="20"/>
                <w:szCs w:val="20"/>
                <w:lang w:eastAsia="hu-HU"/>
              </w:rPr>
            </w:pPr>
          </w:p>
        </w:tc>
        <w:tc>
          <w:tcPr>
            <w:tcW w:w="208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3773D08" w14:textId="77777777" w:rsidR="00800BFE" w:rsidRPr="00800BFE" w:rsidRDefault="00800BFE" w:rsidP="00800BFE">
            <w:pPr>
              <w:spacing w:after="0" w:line="240" w:lineRule="auto"/>
              <w:ind w:left="-273" w:firstLine="273"/>
              <w:jc w:val="right"/>
              <w:rPr>
                <w:rFonts w:ascii="Arial" w:eastAsia="Times New Roman" w:hAnsi="Arial" w:cs="Arial"/>
                <w:sz w:val="20"/>
                <w:szCs w:val="20"/>
                <w:lang w:eastAsia="hu-HU"/>
              </w:rPr>
            </w:pPr>
            <w:r w:rsidRPr="00800BFE">
              <w:rPr>
                <w:rFonts w:ascii="Arial" w:eastAsia="Times New Roman" w:hAnsi="Arial" w:cs="Arial"/>
                <w:sz w:val="20"/>
                <w:szCs w:val="20"/>
                <w:lang w:eastAsia="hu-HU"/>
              </w:rPr>
              <w:t>6,89</w:t>
            </w:r>
          </w:p>
        </w:tc>
        <w:tc>
          <w:tcPr>
            <w:tcW w:w="1400" w:type="dxa"/>
            <w:tcBorders>
              <w:top w:val="nil"/>
              <w:left w:val="nil"/>
              <w:bottom w:val="nil"/>
              <w:right w:val="nil"/>
            </w:tcBorders>
            <w:shd w:val="clear" w:color="auto" w:fill="auto"/>
            <w:noWrap/>
            <w:vAlign w:val="bottom"/>
            <w:hideMark/>
          </w:tcPr>
          <w:p w14:paraId="206D2DF4" w14:textId="77777777" w:rsidR="00800BFE" w:rsidRPr="00800BFE" w:rsidRDefault="00800BFE" w:rsidP="00800BFE">
            <w:pPr>
              <w:spacing w:after="0" w:line="240" w:lineRule="auto"/>
              <w:ind w:left="-273" w:firstLine="273"/>
              <w:rPr>
                <w:rFonts w:ascii="Arial" w:eastAsia="Times New Roman" w:hAnsi="Arial" w:cs="Arial"/>
                <w:sz w:val="20"/>
                <w:szCs w:val="20"/>
                <w:lang w:eastAsia="hu-HU"/>
              </w:rPr>
            </w:pPr>
            <w:r w:rsidRPr="00800BFE">
              <w:rPr>
                <w:rFonts w:ascii="Arial" w:eastAsia="Times New Roman" w:hAnsi="Arial" w:cs="Arial"/>
                <w:sz w:val="20"/>
                <w:szCs w:val="20"/>
                <w:lang w:eastAsia="hu-HU"/>
              </w:rPr>
              <w:t>t CO</w:t>
            </w:r>
            <w:r w:rsidRPr="00800BFE">
              <w:rPr>
                <w:rFonts w:ascii="Arial" w:eastAsia="Times New Roman" w:hAnsi="Arial" w:cs="Arial"/>
                <w:sz w:val="20"/>
                <w:szCs w:val="20"/>
                <w:vertAlign w:val="subscript"/>
                <w:lang w:eastAsia="hu-HU"/>
              </w:rPr>
              <w:t>2</w:t>
            </w:r>
            <w:r w:rsidRPr="00800BFE">
              <w:rPr>
                <w:rFonts w:ascii="Arial" w:eastAsia="Times New Roman" w:hAnsi="Arial" w:cs="Arial"/>
                <w:sz w:val="20"/>
                <w:szCs w:val="20"/>
                <w:lang w:eastAsia="hu-HU"/>
              </w:rPr>
              <w:t>e</w:t>
            </w:r>
          </w:p>
        </w:tc>
      </w:tr>
    </w:tbl>
    <w:p w14:paraId="6368169A" w14:textId="35DE41C8" w:rsidR="00800BFE" w:rsidRDefault="00800BFE" w:rsidP="00C85E57"/>
    <w:p w14:paraId="2A8E76EA" w14:textId="36828468" w:rsidR="00D306EB" w:rsidRDefault="00D306EB" w:rsidP="00D306EB">
      <w:pPr>
        <w:pStyle w:val="bra"/>
      </w:pPr>
      <w:bookmarkStart w:id="32" w:name="_Toc50927513"/>
      <w:r>
        <w:t>ábra A kérődzők emissziója 8KSH alapján)</w:t>
      </w:r>
      <w:bookmarkEnd w:id="32"/>
    </w:p>
    <w:p w14:paraId="6E80500E" w14:textId="76AC62E8" w:rsidR="00EC5FFE" w:rsidRDefault="00800BFE" w:rsidP="00C85E57">
      <w:r>
        <w:t xml:space="preserve">A kérődzők kibocsájtása </w:t>
      </w:r>
      <w:r w:rsidR="001838F7">
        <w:t>319,24 t CO</w:t>
      </w:r>
      <w:r w:rsidR="001838F7" w:rsidRPr="001838F7">
        <w:rPr>
          <w:vertAlign w:val="subscript"/>
        </w:rPr>
        <w:t>2</w:t>
      </w:r>
      <w:r w:rsidR="001838F7">
        <w:t>e</w:t>
      </w:r>
      <w:r w:rsidR="00D306EB">
        <w:t xml:space="preserve">, más hasonló települések átlaga alatt marad az érték. </w:t>
      </w:r>
    </w:p>
    <w:p w14:paraId="7CF04D0C" w14:textId="14B8611A" w:rsidR="0088311A" w:rsidRDefault="00D306EB" w:rsidP="00C85E57">
      <w:r>
        <w:t xml:space="preserve">Hígtrágya emisszió: </w:t>
      </w:r>
    </w:p>
    <w:tbl>
      <w:tblPr>
        <w:tblW w:w="7906" w:type="dxa"/>
        <w:jc w:val="center"/>
        <w:tblCellMar>
          <w:left w:w="70" w:type="dxa"/>
          <w:right w:w="70" w:type="dxa"/>
        </w:tblCellMar>
        <w:tblLook w:val="04A0" w:firstRow="1" w:lastRow="0" w:firstColumn="1" w:lastColumn="0" w:noHBand="0" w:noVBand="1"/>
      </w:tblPr>
      <w:tblGrid>
        <w:gridCol w:w="1321"/>
        <w:gridCol w:w="1520"/>
        <w:gridCol w:w="341"/>
        <w:gridCol w:w="362"/>
        <w:gridCol w:w="851"/>
        <w:gridCol w:w="708"/>
        <w:gridCol w:w="301"/>
        <w:gridCol w:w="408"/>
        <w:gridCol w:w="1134"/>
        <w:gridCol w:w="960"/>
      </w:tblGrid>
      <w:tr w:rsidR="00D306EB" w:rsidRPr="00D306EB" w14:paraId="1A1B75F4" w14:textId="77777777" w:rsidTr="00D306EB">
        <w:trPr>
          <w:trHeight w:val="270"/>
          <w:jc w:val="center"/>
        </w:trPr>
        <w:tc>
          <w:tcPr>
            <w:tcW w:w="1321" w:type="dxa"/>
            <w:tcBorders>
              <w:top w:val="nil"/>
              <w:left w:val="nil"/>
              <w:bottom w:val="nil"/>
              <w:right w:val="nil"/>
            </w:tcBorders>
            <w:shd w:val="clear" w:color="auto" w:fill="auto"/>
            <w:noWrap/>
            <w:vAlign w:val="bottom"/>
            <w:hideMark/>
          </w:tcPr>
          <w:p w14:paraId="657125D7" w14:textId="77777777" w:rsidR="00D306EB" w:rsidRPr="00D306EB" w:rsidRDefault="00D306EB" w:rsidP="00D306EB">
            <w:pPr>
              <w:spacing w:after="0" w:line="240" w:lineRule="auto"/>
              <w:rPr>
                <w:rFonts w:ascii="Arial" w:eastAsia="Times New Roman" w:hAnsi="Arial" w:cs="Arial"/>
                <w:sz w:val="18"/>
                <w:szCs w:val="18"/>
                <w:lang w:eastAsia="hu-HU"/>
              </w:rPr>
            </w:pPr>
            <w:r w:rsidRPr="00D306EB">
              <w:rPr>
                <w:rFonts w:ascii="Arial" w:eastAsia="Times New Roman" w:hAnsi="Arial" w:cs="Arial"/>
                <w:sz w:val="18"/>
                <w:szCs w:val="18"/>
                <w:lang w:eastAsia="hu-HU"/>
              </w:rPr>
              <w:t>Év:</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C59A66" w14:textId="77777777" w:rsidR="00D306EB" w:rsidRPr="00D306EB" w:rsidRDefault="00D306EB" w:rsidP="00D306EB">
            <w:pPr>
              <w:spacing w:after="0" w:line="240" w:lineRule="auto"/>
              <w:jc w:val="right"/>
              <w:rPr>
                <w:rFonts w:ascii="Arial" w:eastAsia="Times New Roman" w:hAnsi="Arial" w:cs="Arial"/>
                <w:sz w:val="18"/>
                <w:szCs w:val="18"/>
                <w:lang w:eastAsia="hu-HU"/>
              </w:rPr>
            </w:pPr>
            <w:r w:rsidRPr="00D306EB">
              <w:rPr>
                <w:rFonts w:ascii="Arial" w:eastAsia="Times New Roman" w:hAnsi="Arial" w:cs="Arial"/>
                <w:sz w:val="18"/>
                <w:szCs w:val="18"/>
                <w:lang w:eastAsia="hu-HU"/>
              </w:rPr>
              <w:t>2018</w:t>
            </w:r>
          </w:p>
        </w:tc>
        <w:tc>
          <w:tcPr>
            <w:tcW w:w="341" w:type="dxa"/>
            <w:tcBorders>
              <w:top w:val="nil"/>
              <w:left w:val="nil"/>
              <w:bottom w:val="nil"/>
              <w:right w:val="nil"/>
            </w:tcBorders>
            <w:shd w:val="clear" w:color="auto" w:fill="auto"/>
            <w:noWrap/>
            <w:vAlign w:val="bottom"/>
            <w:hideMark/>
          </w:tcPr>
          <w:p w14:paraId="77C1071B" w14:textId="77777777" w:rsidR="00D306EB" w:rsidRPr="00D306EB" w:rsidRDefault="00D306EB" w:rsidP="00D306EB">
            <w:pPr>
              <w:spacing w:after="0" w:line="240" w:lineRule="auto"/>
              <w:jc w:val="right"/>
              <w:rPr>
                <w:rFonts w:ascii="Arial" w:eastAsia="Times New Roman" w:hAnsi="Arial" w:cs="Arial"/>
                <w:sz w:val="18"/>
                <w:szCs w:val="18"/>
                <w:lang w:eastAsia="hu-HU"/>
              </w:rPr>
            </w:pPr>
          </w:p>
        </w:tc>
        <w:tc>
          <w:tcPr>
            <w:tcW w:w="362" w:type="dxa"/>
            <w:tcBorders>
              <w:top w:val="nil"/>
              <w:left w:val="nil"/>
              <w:bottom w:val="nil"/>
              <w:right w:val="nil"/>
            </w:tcBorders>
            <w:shd w:val="clear" w:color="auto" w:fill="auto"/>
            <w:noWrap/>
            <w:vAlign w:val="bottom"/>
            <w:hideMark/>
          </w:tcPr>
          <w:p w14:paraId="433A7EA9"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851" w:type="dxa"/>
            <w:tcBorders>
              <w:top w:val="nil"/>
              <w:left w:val="nil"/>
              <w:bottom w:val="nil"/>
              <w:right w:val="nil"/>
            </w:tcBorders>
            <w:shd w:val="clear" w:color="auto" w:fill="auto"/>
            <w:noWrap/>
            <w:vAlign w:val="bottom"/>
            <w:hideMark/>
          </w:tcPr>
          <w:p w14:paraId="3619E9F2"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708" w:type="dxa"/>
            <w:tcBorders>
              <w:top w:val="nil"/>
              <w:left w:val="nil"/>
              <w:bottom w:val="nil"/>
              <w:right w:val="nil"/>
            </w:tcBorders>
            <w:shd w:val="clear" w:color="auto" w:fill="auto"/>
            <w:noWrap/>
            <w:vAlign w:val="bottom"/>
            <w:hideMark/>
          </w:tcPr>
          <w:p w14:paraId="1B30A682"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301" w:type="dxa"/>
            <w:tcBorders>
              <w:top w:val="nil"/>
              <w:left w:val="nil"/>
              <w:bottom w:val="nil"/>
              <w:right w:val="nil"/>
            </w:tcBorders>
            <w:shd w:val="clear" w:color="auto" w:fill="auto"/>
            <w:noWrap/>
            <w:vAlign w:val="bottom"/>
            <w:hideMark/>
          </w:tcPr>
          <w:p w14:paraId="3470888B"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408" w:type="dxa"/>
            <w:tcBorders>
              <w:top w:val="nil"/>
              <w:left w:val="nil"/>
              <w:bottom w:val="nil"/>
              <w:right w:val="nil"/>
            </w:tcBorders>
            <w:shd w:val="clear" w:color="auto" w:fill="auto"/>
            <w:noWrap/>
            <w:vAlign w:val="bottom"/>
            <w:hideMark/>
          </w:tcPr>
          <w:p w14:paraId="5C3302A1"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1134" w:type="dxa"/>
            <w:tcBorders>
              <w:top w:val="nil"/>
              <w:left w:val="nil"/>
              <w:bottom w:val="nil"/>
              <w:right w:val="nil"/>
            </w:tcBorders>
            <w:shd w:val="clear" w:color="auto" w:fill="auto"/>
            <w:noWrap/>
            <w:vAlign w:val="bottom"/>
            <w:hideMark/>
          </w:tcPr>
          <w:p w14:paraId="2BF8B4EE"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960" w:type="dxa"/>
            <w:tcBorders>
              <w:top w:val="nil"/>
              <w:left w:val="nil"/>
              <w:bottom w:val="nil"/>
              <w:right w:val="nil"/>
            </w:tcBorders>
            <w:shd w:val="clear" w:color="auto" w:fill="auto"/>
            <w:noWrap/>
            <w:vAlign w:val="bottom"/>
            <w:hideMark/>
          </w:tcPr>
          <w:p w14:paraId="7F41CB26"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r>
      <w:tr w:rsidR="00D306EB" w:rsidRPr="00D306EB" w14:paraId="0F7BFE97" w14:textId="77777777" w:rsidTr="00D306EB">
        <w:trPr>
          <w:trHeight w:val="330"/>
          <w:jc w:val="center"/>
        </w:trPr>
        <w:tc>
          <w:tcPr>
            <w:tcW w:w="1321" w:type="dxa"/>
            <w:tcBorders>
              <w:top w:val="nil"/>
              <w:left w:val="nil"/>
              <w:bottom w:val="nil"/>
              <w:right w:val="nil"/>
            </w:tcBorders>
            <w:shd w:val="clear" w:color="auto" w:fill="auto"/>
            <w:noWrap/>
            <w:vAlign w:val="bottom"/>
            <w:hideMark/>
          </w:tcPr>
          <w:p w14:paraId="2A88E2F1" w14:textId="77777777" w:rsidR="00D306EB" w:rsidRPr="00D306EB" w:rsidRDefault="00D306EB" w:rsidP="00D306EB">
            <w:pPr>
              <w:spacing w:after="0" w:line="240" w:lineRule="auto"/>
              <w:rPr>
                <w:rFonts w:ascii="Arial" w:eastAsia="Times New Roman" w:hAnsi="Arial" w:cs="Arial"/>
                <w:sz w:val="18"/>
                <w:szCs w:val="18"/>
                <w:lang w:eastAsia="hu-HU"/>
              </w:rPr>
            </w:pPr>
            <w:r w:rsidRPr="00D306EB">
              <w:rPr>
                <w:rFonts w:ascii="Arial" w:eastAsia="Times New Roman" w:hAnsi="Arial" w:cs="Arial"/>
                <w:sz w:val="18"/>
                <w:szCs w:val="18"/>
                <w:lang w:eastAsia="hu-HU"/>
              </w:rPr>
              <w:t>Összes szarvasmarha:</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6076EE19" w14:textId="77777777" w:rsidR="00D306EB" w:rsidRPr="00D306EB" w:rsidRDefault="00D306EB" w:rsidP="00D306EB">
            <w:pPr>
              <w:spacing w:after="0" w:line="240" w:lineRule="auto"/>
              <w:jc w:val="right"/>
              <w:rPr>
                <w:rFonts w:ascii="Arial" w:eastAsia="Times New Roman" w:hAnsi="Arial" w:cs="Arial"/>
                <w:sz w:val="18"/>
                <w:szCs w:val="18"/>
                <w:lang w:eastAsia="hu-HU"/>
              </w:rPr>
            </w:pPr>
            <w:r w:rsidRPr="00D306EB">
              <w:rPr>
                <w:rFonts w:ascii="Arial" w:eastAsia="Times New Roman" w:hAnsi="Arial" w:cs="Arial"/>
                <w:sz w:val="18"/>
                <w:szCs w:val="18"/>
                <w:lang w:eastAsia="hu-HU"/>
              </w:rPr>
              <w:t>171</w:t>
            </w:r>
          </w:p>
        </w:tc>
        <w:tc>
          <w:tcPr>
            <w:tcW w:w="341" w:type="dxa"/>
            <w:tcBorders>
              <w:top w:val="nil"/>
              <w:left w:val="nil"/>
              <w:bottom w:val="nil"/>
              <w:right w:val="nil"/>
            </w:tcBorders>
            <w:shd w:val="clear" w:color="auto" w:fill="auto"/>
            <w:noWrap/>
            <w:vAlign w:val="bottom"/>
            <w:hideMark/>
          </w:tcPr>
          <w:p w14:paraId="4D9917E9" w14:textId="77777777" w:rsidR="00D306EB" w:rsidRPr="00D306EB" w:rsidRDefault="00D306EB" w:rsidP="00D306EB">
            <w:pPr>
              <w:spacing w:after="0" w:line="240" w:lineRule="auto"/>
              <w:rPr>
                <w:rFonts w:ascii="Arial" w:eastAsia="Times New Roman" w:hAnsi="Arial" w:cs="Arial"/>
                <w:sz w:val="18"/>
                <w:szCs w:val="18"/>
                <w:lang w:eastAsia="hu-HU"/>
              </w:rPr>
            </w:pPr>
            <w:r w:rsidRPr="00D306EB">
              <w:rPr>
                <w:rFonts w:ascii="Arial" w:eastAsia="Times New Roman" w:hAnsi="Arial" w:cs="Arial"/>
                <w:sz w:val="18"/>
                <w:szCs w:val="18"/>
                <w:lang w:eastAsia="hu-HU"/>
              </w:rPr>
              <w:t>db</w:t>
            </w:r>
          </w:p>
        </w:tc>
        <w:tc>
          <w:tcPr>
            <w:tcW w:w="362" w:type="dxa"/>
            <w:tcBorders>
              <w:top w:val="nil"/>
              <w:left w:val="nil"/>
              <w:bottom w:val="nil"/>
              <w:right w:val="nil"/>
            </w:tcBorders>
            <w:shd w:val="clear" w:color="auto" w:fill="auto"/>
            <w:noWrap/>
            <w:vAlign w:val="bottom"/>
            <w:hideMark/>
          </w:tcPr>
          <w:p w14:paraId="053735E4" w14:textId="77777777" w:rsidR="00D306EB" w:rsidRPr="00D306EB" w:rsidRDefault="00D306EB" w:rsidP="00D306EB">
            <w:pPr>
              <w:spacing w:after="0" w:line="240" w:lineRule="auto"/>
              <w:rPr>
                <w:rFonts w:ascii="Arial" w:eastAsia="Times New Roman" w:hAnsi="Arial" w:cs="Arial"/>
                <w:sz w:val="18"/>
                <w:szCs w:val="18"/>
                <w:lang w:eastAsia="hu-HU"/>
              </w:rPr>
            </w:pPr>
          </w:p>
        </w:tc>
        <w:tc>
          <w:tcPr>
            <w:tcW w:w="85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21B230D" w14:textId="77777777" w:rsidR="00D306EB" w:rsidRPr="00D306EB" w:rsidRDefault="00D306EB" w:rsidP="00D306EB">
            <w:pPr>
              <w:spacing w:after="0" w:line="240" w:lineRule="auto"/>
              <w:jc w:val="right"/>
              <w:rPr>
                <w:rFonts w:ascii="Arial" w:eastAsia="Times New Roman" w:hAnsi="Arial" w:cs="Arial"/>
                <w:sz w:val="18"/>
                <w:szCs w:val="18"/>
                <w:lang w:eastAsia="hu-HU"/>
              </w:rPr>
            </w:pPr>
            <w:r w:rsidRPr="00D306EB">
              <w:rPr>
                <w:rFonts w:ascii="Arial" w:eastAsia="Times New Roman" w:hAnsi="Arial" w:cs="Arial"/>
                <w:sz w:val="18"/>
                <w:szCs w:val="18"/>
                <w:lang w:eastAsia="hu-HU"/>
              </w:rPr>
              <w:t>65,12</w:t>
            </w:r>
          </w:p>
        </w:tc>
        <w:tc>
          <w:tcPr>
            <w:tcW w:w="708" w:type="dxa"/>
            <w:tcBorders>
              <w:top w:val="nil"/>
              <w:left w:val="nil"/>
              <w:bottom w:val="nil"/>
              <w:right w:val="nil"/>
            </w:tcBorders>
            <w:shd w:val="clear" w:color="auto" w:fill="auto"/>
            <w:noWrap/>
            <w:vAlign w:val="bottom"/>
            <w:hideMark/>
          </w:tcPr>
          <w:p w14:paraId="561C7E8A" w14:textId="77777777" w:rsidR="00D306EB" w:rsidRPr="00D306EB" w:rsidRDefault="00D306EB" w:rsidP="00D306EB">
            <w:pPr>
              <w:spacing w:after="0" w:line="240" w:lineRule="auto"/>
              <w:rPr>
                <w:rFonts w:ascii="Arial" w:eastAsia="Times New Roman" w:hAnsi="Arial" w:cs="Arial"/>
                <w:sz w:val="18"/>
                <w:szCs w:val="18"/>
                <w:lang w:eastAsia="hu-HU"/>
              </w:rPr>
            </w:pPr>
            <w:r w:rsidRPr="00D306EB">
              <w:rPr>
                <w:rFonts w:ascii="Arial" w:eastAsia="Times New Roman" w:hAnsi="Arial" w:cs="Arial"/>
                <w:sz w:val="18"/>
                <w:szCs w:val="18"/>
                <w:lang w:eastAsia="hu-HU"/>
              </w:rPr>
              <w:t>t CO</w:t>
            </w:r>
            <w:r w:rsidRPr="00D306EB">
              <w:rPr>
                <w:rFonts w:ascii="Arial" w:eastAsia="Times New Roman" w:hAnsi="Arial" w:cs="Arial"/>
                <w:sz w:val="18"/>
                <w:szCs w:val="18"/>
                <w:vertAlign w:val="subscript"/>
                <w:lang w:eastAsia="hu-HU"/>
              </w:rPr>
              <w:t>2</w:t>
            </w:r>
            <w:r w:rsidRPr="00D306EB">
              <w:rPr>
                <w:rFonts w:ascii="Arial" w:eastAsia="Times New Roman" w:hAnsi="Arial" w:cs="Arial"/>
                <w:sz w:val="18"/>
                <w:szCs w:val="18"/>
                <w:lang w:eastAsia="hu-HU"/>
              </w:rPr>
              <w:t>e</w:t>
            </w:r>
          </w:p>
        </w:tc>
        <w:tc>
          <w:tcPr>
            <w:tcW w:w="301" w:type="dxa"/>
            <w:tcBorders>
              <w:top w:val="nil"/>
              <w:left w:val="nil"/>
              <w:bottom w:val="nil"/>
              <w:right w:val="nil"/>
            </w:tcBorders>
            <w:shd w:val="clear" w:color="auto" w:fill="auto"/>
            <w:noWrap/>
            <w:vAlign w:val="bottom"/>
            <w:hideMark/>
          </w:tcPr>
          <w:p w14:paraId="1E2F65A7" w14:textId="77777777" w:rsidR="00D306EB" w:rsidRPr="00D306EB" w:rsidRDefault="00D306EB" w:rsidP="00D306EB">
            <w:pPr>
              <w:spacing w:after="0" w:line="240" w:lineRule="auto"/>
              <w:rPr>
                <w:rFonts w:ascii="Arial" w:eastAsia="Times New Roman" w:hAnsi="Arial" w:cs="Arial"/>
                <w:sz w:val="18"/>
                <w:szCs w:val="18"/>
                <w:lang w:eastAsia="hu-HU"/>
              </w:rPr>
            </w:pPr>
          </w:p>
        </w:tc>
        <w:tc>
          <w:tcPr>
            <w:tcW w:w="408" w:type="dxa"/>
            <w:tcBorders>
              <w:top w:val="nil"/>
              <w:left w:val="nil"/>
              <w:bottom w:val="nil"/>
              <w:right w:val="nil"/>
            </w:tcBorders>
            <w:shd w:val="clear" w:color="auto" w:fill="auto"/>
            <w:noWrap/>
            <w:vAlign w:val="bottom"/>
            <w:hideMark/>
          </w:tcPr>
          <w:p w14:paraId="1B5B7244"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1134" w:type="dxa"/>
            <w:tcBorders>
              <w:top w:val="single" w:sz="8" w:space="0" w:color="auto"/>
              <w:left w:val="single" w:sz="8" w:space="0" w:color="auto"/>
              <w:bottom w:val="nil"/>
              <w:right w:val="single" w:sz="8" w:space="0" w:color="auto"/>
            </w:tcBorders>
            <w:shd w:val="clear" w:color="auto" w:fill="auto"/>
            <w:noWrap/>
            <w:vAlign w:val="bottom"/>
            <w:hideMark/>
          </w:tcPr>
          <w:p w14:paraId="1E3B4FD4" w14:textId="77777777" w:rsidR="00D306EB" w:rsidRPr="00D306EB" w:rsidRDefault="00D306EB" w:rsidP="00D306EB">
            <w:pPr>
              <w:spacing w:after="0" w:line="240" w:lineRule="auto"/>
              <w:jc w:val="right"/>
              <w:rPr>
                <w:rFonts w:ascii="Arial" w:eastAsia="Times New Roman" w:hAnsi="Arial" w:cs="Arial"/>
                <w:sz w:val="18"/>
                <w:szCs w:val="18"/>
                <w:lang w:eastAsia="hu-HU"/>
              </w:rPr>
            </w:pPr>
            <w:r w:rsidRPr="00D306EB">
              <w:rPr>
                <w:rFonts w:ascii="Arial" w:eastAsia="Times New Roman" w:hAnsi="Arial" w:cs="Arial"/>
                <w:sz w:val="18"/>
                <w:szCs w:val="18"/>
                <w:lang w:eastAsia="hu-HU"/>
              </w:rPr>
              <w:t>26,45</w:t>
            </w:r>
          </w:p>
        </w:tc>
        <w:tc>
          <w:tcPr>
            <w:tcW w:w="960" w:type="dxa"/>
            <w:tcBorders>
              <w:top w:val="nil"/>
              <w:left w:val="nil"/>
              <w:bottom w:val="nil"/>
              <w:right w:val="nil"/>
            </w:tcBorders>
            <w:shd w:val="clear" w:color="auto" w:fill="auto"/>
            <w:noWrap/>
            <w:vAlign w:val="bottom"/>
            <w:hideMark/>
          </w:tcPr>
          <w:p w14:paraId="64724989" w14:textId="77777777" w:rsidR="00D306EB" w:rsidRPr="00D306EB" w:rsidRDefault="00D306EB" w:rsidP="00D306EB">
            <w:pPr>
              <w:spacing w:after="0" w:line="240" w:lineRule="auto"/>
              <w:rPr>
                <w:rFonts w:ascii="Arial" w:eastAsia="Times New Roman" w:hAnsi="Arial" w:cs="Arial"/>
                <w:sz w:val="18"/>
                <w:szCs w:val="18"/>
                <w:lang w:eastAsia="hu-HU"/>
              </w:rPr>
            </w:pPr>
            <w:r w:rsidRPr="00D306EB">
              <w:rPr>
                <w:rFonts w:ascii="Arial" w:eastAsia="Times New Roman" w:hAnsi="Arial" w:cs="Arial"/>
                <w:sz w:val="18"/>
                <w:szCs w:val="18"/>
                <w:lang w:eastAsia="hu-HU"/>
              </w:rPr>
              <w:t>t CO</w:t>
            </w:r>
            <w:r w:rsidRPr="00D306EB">
              <w:rPr>
                <w:rFonts w:ascii="Arial" w:eastAsia="Times New Roman" w:hAnsi="Arial" w:cs="Arial"/>
                <w:sz w:val="18"/>
                <w:szCs w:val="18"/>
                <w:vertAlign w:val="subscript"/>
                <w:lang w:eastAsia="hu-HU"/>
              </w:rPr>
              <w:t>2</w:t>
            </w:r>
            <w:r w:rsidRPr="00D306EB">
              <w:rPr>
                <w:rFonts w:ascii="Arial" w:eastAsia="Times New Roman" w:hAnsi="Arial" w:cs="Arial"/>
                <w:sz w:val="18"/>
                <w:szCs w:val="18"/>
                <w:lang w:eastAsia="hu-HU"/>
              </w:rPr>
              <w:t>e</w:t>
            </w:r>
          </w:p>
        </w:tc>
      </w:tr>
      <w:tr w:rsidR="00D306EB" w:rsidRPr="00D306EB" w14:paraId="40996194" w14:textId="77777777" w:rsidTr="00D306EB">
        <w:trPr>
          <w:trHeight w:val="330"/>
          <w:jc w:val="center"/>
        </w:trPr>
        <w:tc>
          <w:tcPr>
            <w:tcW w:w="1321" w:type="dxa"/>
            <w:tcBorders>
              <w:top w:val="nil"/>
              <w:left w:val="nil"/>
              <w:bottom w:val="nil"/>
              <w:right w:val="nil"/>
            </w:tcBorders>
            <w:shd w:val="clear" w:color="auto" w:fill="auto"/>
            <w:noWrap/>
            <w:vAlign w:val="bottom"/>
            <w:hideMark/>
          </w:tcPr>
          <w:p w14:paraId="22E296F6" w14:textId="77777777" w:rsidR="00D306EB" w:rsidRPr="00D306EB" w:rsidRDefault="00D306EB" w:rsidP="00D306EB">
            <w:pPr>
              <w:spacing w:after="0" w:line="240" w:lineRule="auto"/>
              <w:rPr>
                <w:rFonts w:ascii="Arial" w:eastAsia="Times New Roman" w:hAnsi="Arial" w:cs="Arial"/>
                <w:sz w:val="18"/>
                <w:szCs w:val="18"/>
                <w:lang w:eastAsia="hu-HU"/>
              </w:rPr>
            </w:pPr>
            <w:r w:rsidRPr="00D306EB">
              <w:rPr>
                <w:rFonts w:ascii="Arial" w:eastAsia="Times New Roman" w:hAnsi="Arial" w:cs="Arial"/>
                <w:sz w:val="18"/>
                <w:szCs w:val="18"/>
                <w:lang w:eastAsia="hu-HU"/>
              </w:rPr>
              <w:t>Tehén:</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69C6265E" w14:textId="77777777" w:rsidR="00D306EB" w:rsidRPr="00D306EB" w:rsidRDefault="00D306EB" w:rsidP="00D306EB">
            <w:pPr>
              <w:spacing w:after="0" w:line="240" w:lineRule="auto"/>
              <w:jc w:val="right"/>
              <w:rPr>
                <w:rFonts w:ascii="Arial" w:eastAsia="Times New Roman" w:hAnsi="Arial" w:cs="Arial"/>
                <w:sz w:val="18"/>
                <w:szCs w:val="18"/>
                <w:lang w:eastAsia="hu-HU"/>
              </w:rPr>
            </w:pPr>
            <w:r w:rsidRPr="00D306EB">
              <w:rPr>
                <w:rFonts w:ascii="Arial" w:eastAsia="Times New Roman" w:hAnsi="Arial" w:cs="Arial"/>
                <w:sz w:val="18"/>
                <w:szCs w:val="18"/>
                <w:lang w:eastAsia="hu-HU"/>
              </w:rPr>
              <w:t>72</w:t>
            </w:r>
          </w:p>
        </w:tc>
        <w:tc>
          <w:tcPr>
            <w:tcW w:w="341" w:type="dxa"/>
            <w:tcBorders>
              <w:top w:val="nil"/>
              <w:left w:val="nil"/>
              <w:bottom w:val="nil"/>
              <w:right w:val="nil"/>
            </w:tcBorders>
            <w:shd w:val="clear" w:color="auto" w:fill="auto"/>
            <w:noWrap/>
            <w:vAlign w:val="bottom"/>
            <w:hideMark/>
          </w:tcPr>
          <w:p w14:paraId="71BADD88" w14:textId="77777777" w:rsidR="00D306EB" w:rsidRPr="00D306EB" w:rsidRDefault="00D306EB" w:rsidP="00D306EB">
            <w:pPr>
              <w:spacing w:after="0" w:line="240" w:lineRule="auto"/>
              <w:rPr>
                <w:rFonts w:ascii="Arial" w:eastAsia="Times New Roman" w:hAnsi="Arial" w:cs="Arial"/>
                <w:sz w:val="18"/>
                <w:szCs w:val="18"/>
                <w:lang w:eastAsia="hu-HU"/>
              </w:rPr>
            </w:pPr>
            <w:r w:rsidRPr="00D306EB">
              <w:rPr>
                <w:rFonts w:ascii="Arial" w:eastAsia="Times New Roman" w:hAnsi="Arial" w:cs="Arial"/>
                <w:sz w:val="18"/>
                <w:szCs w:val="18"/>
                <w:lang w:eastAsia="hu-HU"/>
              </w:rPr>
              <w:t>db</w:t>
            </w:r>
          </w:p>
        </w:tc>
        <w:tc>
          <w:tcPr>
            <w:tcW w:w="362" w:type="dxa"/>
            <w:tcBorders>
              <w:top w:val="nil"/>
              <w:left w:val="nil"/>
              <w:bottom w:val="nil"/>
              <w:right w:val="nil"/>
            </w:tcBorders>
            <w:shd w:val="clear" w:color="auto" w:fill="auto"/>
            <w:noWrap/>
            <w:vAlign w:val="bottom"/>
            <w:hideMark/>
          </w:tcPr>
          <w:p w14:paraId="28D18E23" w14:textId="77777777" w:rsidR="00D306EB" w:rsidRPr="00D306EB" w:rsidRDefault="00D306EB" w:rsidP="00D306EB">
            <w:pPr>
              <w:spacing w:after="0" w:line="240" w:lineRule="auto"/>
              <w:rPr>
                <w:rFonts w:ascii="Arial" w:eastAsia="Times New Roman" w:hAnsi="Arial" w:cs="Arial"/>
                <w:sz w:val="18"/>
                <w:szCs w:val="18"/>
                <w:lang w:eastAsia="hu-HU"/>
              </w:rPr>
            </w:pPr>
          </w:p>
        </w:tc>
        <w:tc>
          <w:tcPr>
            <w:tcW w:w="851" w:type="dxa"/>
            <w:tcBorders>
              <w:top w:val="nil"/>
              <w:left w:val="single" w:sz="8" w:space="0" w:color="auto"/>
              <w:bottom w:val="single" w:sz="8" w:space="0" w:color="auto"/>
              <w:right w:val="single" w:sz="8" w:space="0" w:color="auto"/>
            </w:tcBorders>
            <w:shd w:val="clear" w:color="auto" w:fill="auto"/>
            <w:noWrap/>
            <w:vAlign w:val="bottom"/>
            <w:hideMark/>
          </w:tcPr>
          <w:p w14:paraId="0A46A591" w14:textId="77777777" w:rsidR="00D306EB" w:rsidRPr="00D306EB" w:rsidRDefault="00D306EB" w:rsidP="00D306EB">
            <w:pPr>
              <w:spacing w:after="0" w:line="240" w:lineRule="auto"/>
              <w:jc w:val="right"/>
              <w:rPr>
                <w:rFonts w:ascii="Arial" w:eastAsia="Times New Roman" w:hAnsi="Arial" w:cs="Arial"/>
                <w:sz w:val="18"/>
                <w:szCs w:val="18"/>
                <w:lang w:eastAsia="hu-HU"/>
              </w:rPr>
            </w:pPr>
            <w:r w:rsidRPr="00D306EB">
              <w:rPr>
                <w:rFonts w:ascii="Arial" w:eastAsia="Times New Roman" w:hAnsi="Arial" w:cs="Arial"/>
                <w:sz w:val="18"/>
                <w:szCs w:val="18"/>
                <w:lang w:eastAsia="hu-HU"/>
              </w:rPr>
              <w:t>46,77</w:t>
            </w:r>
          </w:p>
        </w:tc>
        <w:tc>
          <w:tcPr>
            <w:tcW w:w="708" w:type="dxa"/>
            <w:tcBorders>
              <w:top w:val="nil"/>
              <w:left w:val="nil"/>
              <w:bottom w:val="nil"/>
              <w:right w:val="nil"/>
            </w:tcBorders>
            <w:shd w:val="clear" w:color="auto" w:fill="auto"/>
            <w:noWrap/>
            <w:vAlign w:val="bottom"/>
            <w:hideMark/>
          </w:tcPr>
          <w:p w14:paraId="534A5EC7" w14:textId="77777777" w:rsidR="00D306EB" w:rsidRPr="00D306EB" w:rsidRDefault="00D306EB" w:rsidP="00D306EB">
            <w:pPr>
              <w:spacing w:after="0" w:line="240" w:lineRule="auto"/>
              <w:rPr>
                <w:rFonts w:ascii="Arial" w:eastAsia="Times New Roman" w:hAnsi="Arial" w:cs="Arial"/>
                <w:sz w:val="18"/>
                <w:szCs w:val="18"/>
                <w:lang w:eastAsia="hu-HU"/>
              </w:rPr>
            </w:pPr>
            <w:r w:rsidRPr="00D306EB">
              <w:rPr>
                <w:rFonts w:ascii="Arial" w:eastAsia="Times New Roman" w:hAnsi="Arial" w:cs="Arial"/>
                <w:sz w:val="18"/>
                <w:szCs w:val="18"/>
                <w:lang w:eastAsia="hu-HU"/>
              </w:rPr>
              <w:t>t CO</w:t>
            </w:r>
            <w:r w:rsidRPr="00D306EB">
              <w:rPr>
                <w:rFonts w:ascii="Arial" w:eastAsia="Times New Roman" w:hAnsi="Arial" w:cs="Arial"/>
                <w:sz w:val="18"/>
                <w:szCs w:val="18"/>
                <w:vertAlign w:val="subscript"/>
                <w:lang w:eastAsia="hu-HU"/>
              </w:rPr>
              <w:t>2</w:t>
            </w:r>
            <w:r w:rsidRPr="00D306EB">
              <w:rPr>
                <w:rFonts w:ascii="Arial" w:eastAsia="Times New Roman" w:hAnsi="Arial" w:cs="Arial"/>
                <w:sz w:val="18"/>
                <w:szCs w:val="18"/>
                <w:lang w:eastAsia="hu-HU"/>
              </w:rPr>
              <w:t>e</w:t>
            </w:r>
          </w:p>
        </w:tc>
        <w:tc>
          <w:tcPr>
            <w:tcW w:w="301" w:type="dxa"/>
            <w:tcBorders>
              <w:top w:val="nil"/>
              <w:left w:val="nil"/>
              <w:bottom w:val="nil"/>
              <w:right w:val="nil"/>
            </w:tcBorders>
            <w:shd w:val="clear" w:color="auto" w:fill="auto"/>
            <w:noWrap/>
            <w:vAlign w:val="bottom"/>
            <w:hideMark/>
          </w:tcPr>
          <w:p w14:paraId="6722CD7C" w14:textId="77777777" w:rsidR="00D306EB" w:rsidRPr="00D306EB" w:rsidRDefault="00D306EB" w:rsidP="00D306EB">
            <w:pPr>
              <w:spacing w:after="0" w:line="240" w:lineRule="auto"/>
              <w:rPr>
                <w:rFonts w:ascii="Arial" w:eastAsia="Times New Roman" w:hAnsi="Arial" w:cs="Arial"/>
                <w:sz w:val="18"/>
                <w:szCs w:val="18"/>
                <w:lang w:eastAsia="hu-HU"/>
              </w:rPr>
            </w:pPr>
          </w:p>
        </w:tc>
        <w:tc>
          <w:tcPr>
            <w:tcW w:w="408" w:type="dxa"/>
            <w:tcBorders>
              <w:top w:val="nil"/>
              <w:left w:val="nil"/>
              <w:bottom w:val="nil"/>
              <w:right w:val="nil"/>
            </w:tcBorders>
            <w:shd w:val="clear" w:color="auto" w:fill="auto"/>
            <w:noWrap/>
            <w:vAlign w:val="bottom"/>
            <w:hideMark/>
          </w:tcPr>
          <w:p w14:paraId="3D31FC0B"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19EFE59" w14:textId="77777777" w:rsidR="00D306EB" w:rsidRPr="00D306EB" w:rsidRDefault="00D306EB" w:rsidP="00D306EB">
            <w:pPr>
              <w:spacing w:after="0" w:line="240" w:lineRule="auto"/>
              <w:jc w:val="right"/>
              <w:rPr>
                <w:rFonts w:ascii="Arial" w:eastAsia="Times New Roman" w:hAnsi="Arial" w:cs="Arial"/>
                <w:sz w:val="18"/>
                <w:szCs w:val="18"/>
                <w:lang w:eastAsia="hu-HU"/>
              </w:rPr>
            </w:pPr>
            <w:r w:rsidRPr="00D306EB">
              <w:rPr>
                <w:rFonts w:ascii="Arial" w:eastAsia="Times New Roman" w:hAnsi="Arial" w:cs="Arial"/>
                <w:sz w:val="18"/>
                <w:szCs w:val="18"/>
                <w:lang w:eastAsia="hu-HU"/>
              </w:rPr>
              <w:t>24,51</w:t>
            </w:r>
          </w:p>
        </w:tc>
        <w:tc>
          <w:tcPr>
            <w:tcW w:w="960" w:type="dxa"/>
            <w:tcBorders>
              <w:top w:val="nil"/>
              <w:left w:val="nil"/>
              <w:bottom w:val="nil"/>
              <w:right w:val="nil"/>
            </w:tcBorders>
            <w:shd w:val="clear" w:color="auto" w:fill="auto"/>
            <w:noWrap/>
            <w:vAlign w:val="bottom"/>
            <w:hideMark/>
          </w:tcPr>
          <w:p w14:paraId="0B9079B2" w14:textId="77777777" w:rsidR="00D306EB" w:rsidRPr="00D306EB" w:rsidRDefault="00D306EB" w:rsidP="00D306EB">
            <w:pPr>
              <w:spacing w:after="0" w:line="240" w:lineRule="auto"/>
              <w:rPr>
                <w:rFonts w:ascii="Arial" w:eastAsia="Times New Roman" w:hAnsi="Arial" w:cs="Arial"/>
                <w:sz w:val="18"/>
                <w:szCs w:val="18"/>
                <w:lang w:eastAsia="hu-HU"/>
              </w:rPr>
            </w:pPr>
            <w:r w:rsidRPr="00D306EB">
              <w:rPr>
                <w:rFonts w:ascii="Arial" w:eastAsia="Times New Roman" w:hAnsi="Arial" w:cs="Arial"/>
                <w:sz w:val="18"/>
                <w:szCs w:val="18"/>
                <w:lang w:eastAsia="hu-HU"/>
              </w:rPr>
              <w:t>t CO</w:t>
            </w:r>
            <w:r w:rsidRPr="00D306EB">
              <w:rPr>
                <w:rFonts w:ascii="Arial" w:eastAsia="Times New Roman" w:hAnsi="Arial" w:cs="Arial"/>
                <w:sz w:val="18"/>
                <w:szCs w:val="18"/>
                <w:vertAlign w:val="subscript"/>
                <w:lang w:eastAsia="hu-HU"/>
              </w:rPr>
              <w:t>2</w:t>
            </w:r>
            <w:r w:rsidRPr="00D306EB">
              <w:rPr>
                <w:rFonts w:ascii="Arial" w:eastAsia="Times New Roman" w:hAnsi="Arial" w:cs="Arial"/>
                <w:sz w:val="18"/>
                <w:szCs w:val="18"/>
                <w:lang w:eastAsia="hu-HU"/>
              </w:rPr>
              <w:t>e</w:t>
            </w:r>
          </w:p>
        </w:tc>
      </w:tr>
      <w:tr w:rsidR="00D306EB" w:rsidRPr="00D306EB" w14:paraId="0CFCE408" w14:textId="77777777" w:rsidTr="00D306EB">
        <w:trPr>
          <w:trHeight w:val="330"/>
          <w:jc w:val="center"/>
        </w:trPr>
        <w:tc>
          <w:tcPr>
            <w:tcW w:w="1321" w:type="dxa"/>
            <w:tcBorders>
              <w:top w:val="nil"/>
              <w:left w:val="nil"/>
              <w:bottom w:val="nil"/>
              <w:right w:val="nil"/>
            </w:tcBorders>
            <w:shd w:val="clear" w:color="auto" w:fill="auto"/>
            <w:noWrap/>
            <w:vAlign w:val="bottom"/>
            <w:hideMark/>
          </w:tcPr>
          <w:p w14:paraId="57414248" w14:textId="77777777" w:rsidR="00D306EB" w:rsidRPr="00D306EB" w:rsidRDefault="00D306EB" w:rsidP="00D306EB">
            <w:pPr>
              <w:spacing w:after="0" w:line="240" w:lineRule="auto"/>
              <w:rPr>
                <w:rFonts w:ascii="Arial" w:eastAsia="Times New Roman" w:hAnsi="Arial" w:cs="Arial"/>
                <w:sz w:val="18"/>
                <w:szCs w:val="18"/>
                <w:lang w:eastAsia="hu-HU"/>
              </w:rPr>
            </w:pPr>
            <w:r w:rsidRPr="00D306EB">
              <w:rPr>
                <w:rFonts w:ascii="Arial" w:eastAsia="Times New Roman" w:hAnsi="Arial" w:cs="Arial"/>
                <w:sz w:val="18"/>
                <w:szCs w:val="18"/>
                <w:lang w:eastAsia="hu-HU"/>
              </w:rPr>
              <w:t>Nem tejelő szarvasmarha:</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7D98A3FC" w14:textId="77777777" w:rsidR="00D306EB" w:rsidRPr="00D306EB" w:rsidRDefault="00D306EB" w:rsidP="00D306EB">
            <w:pPr>
              <w:spacing w:after="0" w:line="240" w:lineRule="auto"/>
              <w:jc w:val="right"/>
              <w:rPr>
                <w:rFonts w:ascii="Arial" w:eastAsia="Times New Roman" w:hAnsi="Arial" w:cs="Arial"/>
                <w:sz w:val="18"/>
                <w:szCs w:val="18"/>
                <w:lang w:eastAsia="hu-HU"/>
              </w:rPr>
            </w:pPr>
            <w:r w:rsidRPr="00D306EB">
              <w:rPr>
                <w:rFonts w:ascii="Arial" w:eastAsia="Times New Roman" w:hAnsi="Arial" w:cs="Arial"/>
                <w:sz w:val="18"/>
                <w:szCs w:val="18"/>
                <w:lang w:eastAsia="hu-HU"/>
              </w:rPr>
              <w:t>99</w:t>
            </w:r>
          </w:p>
        </w:tc>
        <w:tc>
          <w:tcPr>
            <w:tcW w:w="341" w:type="dxa"/>
            <w:tcBorders>
              <w:top w:val="nil"/>
              <w:left w:val="nil"/>
              <w:bottom w:val="nil"/>
              <w:right w:val="nil"/>
            </w:tcBorders>
            <w:shd w:val="clear" w:color="auto" w:fill="auto"/>
            <w:noWrap/>
            <w:vAlign w:val="bottom"/>
            <w:hideMark/>
          </w:tcPr>
          <w:p w14:paraId="63D806F6" w14:textId="77777777" w:rsidR="00D306EB" w:rsidRPr="00D306EB" w:rsidRDefault="00D306EB" w:rsidP="00D306EB">
            <w:pPr>
              <w:spacing w:after="0" w:line="240" w:lineRule="auto"/>
              <w:rPr>
                <w:rFonts w:ascii="Arial" w:eastAsia="Times New Roman" w:hAnsi="Arial" w:cs="Arial"/>
                <w:sz w:val="18"/>
                <w:szCs w:val="18"/>
                <w:lang w:eastAsia="hu-HU"/>
              </w:rPr>
            </w:pPr>
            <w:r w:rsidRPr="00D306EB">
              <w:rPr>
                <w:rFonts w:ascii="Arial" w:eastAsia="Times New Roman" w:hAnsi="Arial" w:cs="Arial"/>
                <w:sz w:val="18"/>
                <w:szCs w:val="18"/>
                <w:lang w:eastAsia="hu-HU"/>
              </w:rPr>
              <w:t>db</w:t>
            </w:r>
          </w:p>
        </w:tc>
        <w:tc>
          <w:tcPr>
            <w:tcW w:w="362" w:type="dxa"/>
            <w:tcBorders>
              <w:top w:val="nil"/>
              <w:left w:val="nil"/>
              <w:bottom w:val="nil"/>
              <w:right w:val="nil"/>
            </w:tcBorders>
            <w:shd w:val="clear" w:color="auto" w:fill="auto"/>
            <w:noWrap/>
            <w:vAlign w:val="bottom"/>
            <w:hideMark/>
          </w:tcPr>
          <w:p w14:paraId="718FF47D" w14:textId="77777777" w:rsidR="00D306EB" w:rsidRPr="00D306EB" w:rsidRDefault="00D306EB" w:rsidP="00D306EB">
            <w:pPr>
              <w:spacing w:after="0" w:line="240" w:lineRule="auto"/>
              <w:rPr>
                <w:rFonts w:ascii="Arial" w:eastAsia="Times New Roman" w:hAnsi="Arial" w:cs="Arial"/>
                <w:sz w:val="18"/>
                <w:szCs w:val="18"/>
                <w:lang w:eastAsia="hu-HU"/>
              </w:rPr>
            </w:pPr>
          </w:p>
        </w:tc>
        <w:tc>
          <w:tcPr>
            <w:tcW w:w="851" w:type="dxa"/>
            <w:tcBorders>
              <w:top w:val="nil"/>
              <w:left w:val="single" w:sz="8" w:space="0" w:color="auto"/>
              <w:bottom w:val="single" w:sz="8" w:space="0" w:color="auto"/>
              <w:right w:val="single" w:sz="8" w:space="0" w:color="auto"/>
            </w:tcBorders>
            <w:shd w:val="clear" w:color="auto" w:fill="auto"/>
            <w:noWrap/>
            <w:vAlign w:val="bottom"/>
            <w:hideMark/>
          </w:tcPr>
          <w:p w14:paraId="3AA3598B" w14:textId="77777777" w:rsidR="00D306EB" w:rsidRPr="00D306EB" w:rsidRDefault="00D306EB" w:rsidP="00D306EB">
            <w:pPr>
              <w:spacing w:after="0" w:line="240" w:lineRule="auto"/>
              <w:jc w:val="right"/>
              <w:rPr>
                <w:rFonts w:ascii="Arial" w:eastAsia="Times New Roman" w:hAnsi="Arial" w:cs="Arial"/>
                <w:sz w:val="18"/>
                <w:szCs w:val="18"/>
                <w:lang w:eastAsia="hu-HU"/>
              </w:rPr>
            </w:pPr>
            <w:r w:rsidRPr="00D306EB">
              <w:rPr>
                <w:rFonts w:ascii="Arial" w:eastAsia="Times New Roman" w:hAnsi="Arial" w:cs="Arial"/>
                <w:sz w:val="18"/>
                <w:szCs w:val="18"/>
                <w:lang w:eastAsia="hu-HU"/>
              </w:rPr>
              <w:t>18,35</w:t>
            </w:r>
          </w:p>
        </w:tc>
        <w:tc>
          <w:tcPr>
            <w:tcW w:w="708" w:type="dxa"/>
            <w:tcBorders>
              <w:top w:val="nil"/>
              <w:left w:val="nil"/>
              <w:bottom w:val="nil"/>
              <w:right w:val="nil"/>
            </w:tcBorders>
            <w:shd w:val="clear" w:color="auto" w:fill="auto"/>
            <w:noWrap/>
            <w:vAlign w:val="bottom"/>
            <w:hideMark/>
          </w:tcPr>
          <w:p w14:paraId="27AF0656" w14:textId="77777777" w:rsidR="00D306EB" w:rsidRPr="00D306EB" w:rsidRDefault="00D306EB" w:rsidP="00D306EB">
            <w:pPr>
              <w:spacing w:after="0" w:line="240" w:lineRule="auto"/>
              <w:rPr>
                <w:rFonts w:ascii="Arial" w:eastAsia="Times New Roman" w:hAnsi="Arial" w:cs="Arial"/>
                <w:sz w:val="18"/>
                <w:szCs w:val="18"/>
                <w:lang w:eastAsia="hu-HU"/>
              </w:rPr>
            </w:pPr>
            <w:r w:rsidRPr="00D306EB">
              <w:rPr>
                <w:rFonts w:ascii="Arial" w:eastAsia="Times New Roman" w:hAnsi="Arial" w:cs="Arial"/>
                <w:sz w:val="18"/>
                <w:szCs w:val="18"/>
                <w:lang w:eastAsia="hu-HU"/>
              </w:rPr>
              <w:t>t CO</w:t>
            </w:r>
            <w:r w:rsidRPr="00D306EB">
              <w:rPr>
                <w:rFonts w:ascii="Arial" w:eastAsia="Times New Roman" w:hAnsi="Arial" w:cs="Arial"/>
                <w:sz w:val="18"/>
                <w:szCs w:val="18"/>
                <w:vertAlign w:val="subscript"/>
                <w:lang w:eastAsia="hu-HU"/>
              </w:rPr>
              <w:t>2</w:t>
            </w:r>
            <w:r w:rsidRPr="00D306EB">
              <w:rPr>
                <w:rFonts w:ascii="Arial" w:eastAsia="Times New Roman" w:hAnsi="Arial" w:cs="Arial"/>
                <w:sz w:val="18"/>
                <w:szCs w:val="18"/>
                <w:lang w:eastAsia="hu-HU"/>
              </w:rPr>
              <w:t>e</w:t>
            </w:r>
          </w:p>
        </w:tc>
        <w:tc>
          <w:tcPr>
            <w:tcW w:w="301" w:type="dxa"/>
            <w:tcBorders>
              <w:top w:val="nil"/>
              <w:left w:val="nil"/>
              <w:bottom w:val="nil"/>
              <w:right w:val="nil"/>
            </w:tcBorders>
            <w:shd w:val="clear" w:color="auto" w:fill="auto"/>
            <w:noWrap/>
            <w:vAlign w:val="bottom"/>
            <w:hideMark/>
          </w:tcPr>
          <w:p w14:paraId="0092C6BF" w14:textId="77777777" w:rsidR="00D306EB" w:rsidRPr="00D306EB" w:rsidRDefault="00D306EB" w:rsidP="00D306EB">
            <w:pPr>
              <w:spacing w:after="0" w:line="240" w:lineRule="auto"/>
              <w:rPr>
                <w:rFonts w:ascii="Arial" w:eastAsia="Times New Roman" w:hAnsi="Arial" w:cs="Arial"/>
                <w:sz w:val="18"/>
                <w:szCs w:val="18"/>
                <w:lang w:eastAsia="hu-HU"/>
              </w:rPr>
            </w:pPr>
          </w:p>
        </w:tc>
        <w:tc>
          <w:tcPr>
            <w:tcW w:w="408" w:type="dxa"/>
            <w:tcBorders>
              <w:top w:val="nil"/>
              <w:left w:val="nil"/>
              <w:bottom w:val="nil"/>
              <w:right w:val="nil"/>
            </w:tcBorders>
            <w:shd w:val="clear" w:color="auto" w:fill="auto"/>
            <w:noWrap/>
            <w:vAlign w:val="bottom"/>
            <w:hideMark/>
          </w:tcPr>
          <w:p w14:paraId="19DF3507"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1134" w:type="dxa"/>
            <w:tcBorders>
              <w:top w:val="nil"/>
              <w:left w:val="single" w:sz="8" w:space="0" w:color="auto"/>
              <w:bottom w:val="single" w:sz="8" w:space="0" w:color="auto"/>
              <w:right w:val="single" w:sz="8" w:space="0" w:color="auto"/>
            </w:tcBorders>
            <w:shd w:val="clear" w:color="auto" w:fill="auto"/>
            <w:noWrap/>
            <w:vAlign w:val="bottom"/>
            <w:hideMark/>
          </w:tcPr>
          <w:p w14:paraId="23020465" w14:textId="77777777" w:rsidR="00D306EB" w:rsidRPr="00D306EB" w:rsidRDefault="00D306EB" w:rsidP="00D306EB">
            <w:pPr>
              <w:spacing w:after="0" w:line="240" w:lineRule="auto"/>
              <w:jc w:val="right"/>
              <w:rPr>
                <w:rFonts w:ascii="Arial" w:eastAsia="Times New Roman" w:hAnsi="Arial" w:cs="Arial"/>
                <w:sz w:val="18"/>
                <w:szCs w:val="18"/>
                <w:lang w:eastAsia="hu-HU"/>
              </w:rPr>
            </w:pPr>
            <w:r w:rsidRPr="00D306EB">
              <w:rPr>
                <w:rFonts w:ascii="Arial" w:eastAsia="Times New Roman" w:hAnsi="Arial" w:cs="Arial"/>
                <w:sz w:val="18"/>
                <w:szCs w:val="18"/>
                <w:lang w:eastAsia="hu-HU"/>
              </w:rPr>
              <w:t>1,93</w:t>
            </w:r>
          </w:p>
        </w:tc>
        <w:tc>
          <w:tcPr>
            <w:tcW w:w="960" w:type="dxa"/>
            <w:tcBorders>
              <w:top w:val="nil"/>
              <w:left w:val="nil"/>
              <w:bottom w:val="nil"/>
              <w:right w:val="nil"/>
            </w:tcBorders>
            <w:shd w:val="clear" w:color="auto" w:fill="auto"/>
            <w:noWrap/>
            <w:vAlign w:val="bottom"/>
            <w:hideMark/>
          </w:tcPr>
          <w:p w14:paraId="1F6F542C" w14:textId="77777777" w:rsidR="00D306EB" w:rsidRPr="00D306EB" w:rsidRDefault="00D306EB" w:rsidP="00D306EB">
            <w:pPr>
              <w:spacing w:after="0" w:line="240" w:lineRule="auto"/>
              <w:rPr>
                <w:rFonts w:ascii="Arial" w:eastAsia="Times New Roman" w:hAnsi="Arial" w:cs="Arial"/>
                <w:sz w:val="18"/>
                <w:szCs w:val="18"/>
                <w:lang w:eastAsia="hu-HU"/>
              </w:rPr>
            </w:pPr>
            <w:r w:rsidRPr="00D306EB">
              <w:rPr>
                <w:rFonts w:ascii="Arial" w:eastAsia="Times New Roman" w:hAnsi="Arial" w:cs="Arial"/>
                <w:sz w:val="18"/>
                <w:szCs w:val="18"/>
                <w:lang w:eastAsia="hu-HU"/>
              </w:rPr>
              <w:t>t CO</w:t>
            </w:r>
            <w:r w:rsidRPr="00D306EB">
              <w:rPr>
                <w:rFonts w:ascii="Arial" w:eastAsia="Times New Roman" w:hAnsi="Arial" w:cs="Arial"/>
                <w:sz w:val="18"/>
                <w:szCs w:val="18"/>
                <w:vertAlign w:val="subscript"/>
                <w:lang w:eastAsia="hu-HU"/>
              </w:rPr>
              <w:t>2</w:t>
            </w:r>
            <w:r w:rsidRPr="00D306EB">
              <w:rPr>
                <w:rFonts w:ascii="Arial" w:eastAsia="Times New Roman" w:hAnsi="Arial" w:cs="Arial"/>
                <w:sz w:val="18"/>
                <w:szCs w:val="18"/>
                <w:lang w:eastAsia="hu-HU"/>
              </w:rPr>
              <w:t>e</w:t>
            </w:r>
          </w:p>
        </w:tc>
      </w:tr>
      <w:tr w:rsidR="00D306EB" w:rsidRPr="00D306EB" w14:paraId="7BC77F83" w14:textId="77777777" w:rsidTr="00D306EB">
        <w:trPr>
          <w:trHeight w:val="270"/>
          <w:jc w:val="center"/>
        </w:trPr>
        <w:tc>
          <w:tcPr>
            <w:tcW w:w="1321" w:type="dxa"/>
            <w:tcBorders>
              <w:top w:val="nil"/>
              <w:left w:val="nil"/>
              <w:bottom w:val="nil"/>
              <w:right w:val="nil"/>
            </w:tcBorders>
            <w:shd w:val="clear" w:color="auto" w:fill="auto"/>
            <w:noWrap/>
            <w:vAlign w:val="bottom"/>
            <w:hideMark/>
          </w:tcPr>
          <w:p w14:paraId="5CC4C00A" w14:textId="77777777" w:rsidR="00D306EB" w:rsidRPr="00D306EB" w:rsidRDefault="00D306EB" w:rsidP="00D306EB">
            <w:pPr>
              <w:spacing w:after="0" w:line="240" w:lineRule="auto"/>
              <w:rPr>
                <w:rFonts w:ascii="Arial" w:eastAsia="Times New Roman" w:hAnsi="Arial" w:cs="Arial"/>
                <w:sz w:val="18"/>
                <w:szCs w:val="18"/>
                <w:lang w:eastAsia="hu-HU"/>
              </w:rPr>
            </w:pPr>
          </w:p>
        </w:tc>
        <w:tc>
          <w:tcPr>
            <w:tcW w:w="1520" w:type="dxa"/>
            <w:tcBorders>
              <w:top w:val="nil"/>
              <w:left w:val="nil"/>
              <w:bottom w:val="nil"/>
              <w:right w:val="nil"/>
            </w:tcBorders>
            <w:shd w:val="clear" w:color="auto" w:fill="auto"/>
            <w:noWrap/>
            <w:vAlign w:val="bottom"/>
            <w:hideMark/>
          </w:tcPr>
          <w:p w14:paraId="03081983"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341" w:type="dxa"/>
            <w:tcBorders>
              <w:top w:val="nil"/>
              <w:left w:val="nil"/>
              <w:bottom w:val="nil"/>
              <w:right w:val="nil"/>
            </w:tcBorders>
            <w:shd w:val="clear" w:color="auto" w:fill="auto"/>
            <w:noWrap/>
            <w:vAlign w:val="bottom"/>
            <w:hideMark/>
          </w:tcPr>
          <w:p w14:paraId="68C77886"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362" w:type="dxa"/>
            <w:tcBorders>
              <w:top w:val="nil"/>
              <w:left w:val="nil"/>
              <w:bottom w:val="nil"/>
              <w:right w:val="nil"/>
            </w:tcBorders>
            <w:shd w:val="clear" w:color="auto" w:fill="auto"/>
            <w:noWrap/>
            <w:vAlign w:val="bottom"/>
            <w:hideMark/>
          </w:tcPr>
          <w:p w14:paraId="4767A6E4"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851" w:type="dxa"/>
            <w:tcBorders>
              <w:top w:val="nil"/>
              <w:left w:val="nil"/>
              <w:bottom w:val="nil"/>
              <w:right w:val="nil"/>
            </w:tcBorders>
            <w:shd w:val="clear" w:color="auto" w:fill="auto"/>
            <w:noWrap/>
            <w:vAlign w:val="bottom"/>
            <w:hideMark/>
          </w:tcPr>
          <w:p w14:paraId="6E7A4D1F"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708" w:type="dxa"/>
            <w:tcBorders>
              <w:top w:val="nil"/>
              <w:left w:val="nil"/>
              <w:bottom w:val="nil"/>
              <w:right w:val="nil"/>
            </w:tcBorders>
            <w:shd w:val="clear" w:color="auto" w:fill="auto"/>
            <w:noWrap/>
            <w:vAlign w:val="bottom"/>
            <w:hideMark/>
          </w:tcPr>
          <w:p w14:paraId="64ED855C"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301" w:type="dxa"/>
            <w:tcBorders>
              <w:top w:val="nil"/>
              <w:left w:val="nil"/>
              <w:bottom w:val="nil"/>
              <w:right w:val="nil"/>
            </w:tcBorders>
            <w:shd w:val="clear" w:color="auto" w:fill="auto"/>
            <w:noWrap/>
            <w:vAlign w:val="bottom"/>
            <w:hideMark/>
          </w:tcPr>
          <w:p w14:paraId="0722183B"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408" w:type="dxa"/>
            <w:tcBorders>
              <w:top w:val="nil"/>
              <w:left w:val="nil"/>
              <w:bottom w:val="nil"/>
              <w:right w:val="nil"/>
            </w:tcBorders>
            <w:shd w:val="clear" w:color="auto" w:fill="auto"/>
            <w:noWrap/>
            <w:vAlign w:val="bottom"/>
            <w:hideMark/>
          </w:tcPr>
          <w:p w14:paraId="420841EF"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1134" w:type="dxa"/>
            <w:tcBorders>
              <w:top w:val="nil"/>
              <w:left w:val="nil"/>
              <w:bottom w:val="nil"/>
              <w:right w:val="nil"/>
            </w:tcBorders>
            <w:shd w:val="clear" w:color="auto" w:fill="auto"/>
            <w:noWrap/>
            <w:vAlign w:val="bottom"/>
            <w:hideMark/>
          </w:tcPr>
          <w:p w14:paraId="51D657FF"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960" w:type="dxa"/>
            <w:tcBorders>
              <w:top w:val="nil"/>
              <w:left w:val="nil"/>
              <w:bottom w:val="nil"/>
              <w:right w:val="nil"/>
            </w:tcBorders>
            <w:shd w:val="clear" w:color="auto" w:fill="auto"/>
            <w:noWrap/>
            <w:vAlign w:val="bottom"/>
            <w:hideMark/>
          </w:tcPr>
          <w:p w14:paraId="26FABA3D"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r>
      <w:tr w:rsidR="00D306EB" w:rsidRPr="00D306EB" w14:paraId="59E9FAE8" w14:textId="77777777" w:rsidTr="00D306EB">
        <w:trPr>
          <w:trHeight w:val="330"/>
          <w:jc w:val="center"/>
        </w:trPr>
        <w:tc>
          <w:tcPr>
            <w:tcW w:w="1321" w:type="dxa"/>
            <w:tcBorders>
              <w:top w:val="nil"/>
              <w:left w:val="nil"/>
              <w:bottom w:val="nil"/>
              <w:right w:val="nil"/>
            </w:tcBorders>
            <w:shd w:val="clear" w:color="auto" w:fill="auto"/>
            <w:noWrap/>
            <w:vAlign w:val="bottom"/>
            <w:hideMark/>
          </w:tcPr>
          <w:p w14:paraId="2F73BE20" w14:textId="77777777" w:rsidR="00D306EB" w:rsidRPr="00D306EB" w:rsidRDefault="00D306EB" w:rsidP="00D306EB">
            <w:pPr>
              <w:spacing w:after="0" w:line="240" w:lineRule="auto"/>
              <w:rPr>
                <w:rFonts w:ascii="Arial" w:eastAsia="Times New Roman" w:hAnsi="Arial" w:cs="Arial"/>
                <w:sz w:val="18"/>
                <w:szCs w:val="18"/>
                <w:lang w:eastAsia="hu-HU"/>
              </w:rPr>
            </w:pPr>
            <w:r w:rsidRPr="00D306EB">
              <w:rPr>
                <w:rFonts w:ascii="Arial" w:eastAsia="Times New Roman" w:hAnsi="Arial" w:cs="Arial"/>
                <w:sz w:val="18"/>
                <w:szCs w:val="18"/>
                <w:lang w:eastAsia="hu-HU"/>
              </w:rPr>
              <w:t>Összes sertés:</w:t>
            </w:r>
          </w:p>
        </w:tc>
        <w:tc>
          <w:tcPr>
            <w:tcW w:w="1520" w:type="dxa"/>
            <w:tcBorders>
              <w:top w:val="single" w:sz="4" w:space="0" w:color="auto"/>
              <w:left w:val="single" w:sz="4" w:space="0" w:color="auto"/>
              <w:bottom w:val="single" w:sz="4" w:space="0" w:color="auto"/>
              <w:right w:val="single" w:sz="4" w:space="0" w:color="auto"/>
            </w:tcBorders>
            <w:shd w:val="clear" w:color="000000" w:fill="33CCCC"/>
            <w:noWrap/>
            <w:vAlign w:val="bottom"/>
            <w:hideMark/>
          </w:tcPr>
          <w:p w14:paraId="06519D15" w14:textId="77777777" w:rsidR="00D306EB" w:rsidRPr="00D306EB" w:rsidRDefault="00D306EB" w:rsidP="00D306EB">
            <w:pPr>
              <w:spacing w:after="0" w:line="240" w:lineRule="auto"/>
              <w:jc w:val="right"/>
              <w:rPr>
                <w:rFonts w:ascii="Arial" w:eastAsia="Times New Roman" w:hAnsi="Arial" w:cs="Arial"/>
                <w:sz w:val="18"/>
                <w:szCs w:val="18"/>
                <w:lang w:eastAsia="hu-HU"/>
              </w:rPr>
            </w:pPr>
            <w:r w:rsidRPr="00D306EB">
              <w:rPr>
                <w:rFonts w:ascii="Arial" w:eastAsia="Times New Roman" w:hAnsi="Arial" w:cs="Arial"/>
                <w:sz w:val="18"/>
                <w:szCs w:val="18"/>
                <w:lang w:eastAsia="hu-HU"/>
              </w:rPr>
              <w:t>1304</w:t>
            </w:r>
          </w:p>
        </w:tc>
        <w:tc>
          <w:tcPr>
            <w:tcW w:w="341" w:type="dxa"/>
            <w:tcBorders>
              <w:top w:val="nil"/>
              <w:left w:val="nil"/>
              <w:bottom w:val="nil"/>
              <w:right w:val="nil"/>
            </w:tcBorders>
            <w:shd w:val="clear" w:color="auto" w:fill="auto"/>
            <w:noWrap/>
            <w:vAlign w:val="bottom"/>
            <w:hideMark/>
          </w:tcPr>
          <w:p w14:paraId="0403DEBD" w14:textId="77777777" w:rsidR="00D306EB" w:rsidRPr="00D306EB" w:rsidRDefault="00D306EB" w:rsidP="00D306EB">
            <w:pPr>
              <w:spacing w:after="0" w:line="240" w:lineRule="auto"/>
              <w:rPr>
                <w:rFonts w:ascii="Arial" w:eastAsia="Times New Roman" w:hAnsi="Arial" w:cs="Arial"/>
                <w:sz w:val="18"/>
                <w:szCs w:val="18"/>
                <w:lang w:eastAsia="hu-HU"/>
              </w:rPr>
            </w:pPr>
            <w:r w:rsidRPr="00D306EB">
              <w:rPr>
                <w:rFonts w:ascii="Arial" w:eastAsia="Times New Roman" w:hAnsi="Arial" w:cs="Arial"/>
                <w:sz w:val="18"/>
                <w:szCs w:val="18"/>
                <w:lang w:eastAsia="hu-HU"/>
              </w:rPr>
              <w:t>db</w:t>
            </w:r>
          </w:p>
        </w:tc>
        <w:tc>
          <w:tcPr>
            <w:tcW w:w="362" w:type="dxa"/>
            <w:tcBorders>
              <w:top w:val="nil"/>
              <w:left w:val="nil"/>
              <w:bottom w:val="nil"/>
              <w:right w:val="nil"/>
            </w:tcBorders>
            <w:shd w:val="clear" w:color="auto" w:fill="auto"/>
            <w:noWrap/>
            <w:vAlign w:val="bottom"/>
            <w:hideMark/>
          </w:tcPr>
          <w:p w14:paraId="23849D4D" w14:textId="77777777" w:rsidR="00D306EB" w:rsidRPr="00D306EB" w:rsidRDefault="00D306EB" w:rsidP="00D306EB">
            <w:pPr>
              <w:spacing w:after="0" w:line="240" w:lineRule="auto"/>
              <w:rPr>
                <w:rFonts w:ascii="Arial" w:eastAsia="Times New Roman" w:hAnsi="Arial" w:cs="Arial"/>
                <w:sz w:val="18"/>
                <w:szCs w:val="18"/>
                <w:lang w:eastAsia="hu-HU"/>
              </w:rPr>
            </w:pPr>
          </w:p>
        </w:tc>
        <w:tc>
          <w:tcPr>
            <w:tcW w:w="85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19365FF" w14:textId="77777777" w:rsidR="00D306EB" w:rsidRPr="00D306EB" w:rsidRDefault="00D306EB" w:rsidP="00D306EB">
            <w:pPr>
              <w:spacing w:after="0" w:line="240" w:lineRule="auto"/>
              <w:jc w:val="right"/>
              <w:rPr>
                <w:rFonts w:ascii="Arial" w:eastAsia="Times New Roman" w:hAnsi="Arial" w:cs="Arial"/>
                <w:sz w:val="18"/>
                <w:szCs w:val="18"/>
                <w:lang w:eastAsia="hu-HU"/>
              </w:rPr>
            </w:pPr>
            <w:r w:rsidRPr="00D306EB">
              <w:rPr>
                <w:rFonts w:ascii="Arial" w:eastAsia="Times New Roman" w:hAnsi="Arial" w:cs="Arial"/>
                <w:sz w:val="18"/>
                <w:szCs w:val="18"/>
                <w:lang w:eastAsia="hu-HU"/>
              </w:rPr>
              <w:t>103,46</w:t>
            </w:r>
          </w:p>
        </w:tc>
        <w:tc>
          <w:tcPr>
            <w:tcW w:w="708" w:type="dxa"/>
            <w:tcBorders>
              <w:top w:val="nil"/>
              <w:left w:val="nil"/>
              <w:bottom w:val="nil"/>
              <w:right w:val="nil"/>
            </w:tcBorders>
            <w:shd w:val="clear" w:color="auto" w:fill="auto"/>
            <w:noWrap/>
            <w:vAlign w:val="bottom"/>
            <w:hideMark/>
          </w:tcPr>
          <w:p w14:paraId="7EBCA500" w14:textId="77777777" w:rsidR="00D306EB" w:rsidRPr="00D306EB" w:rsidRDefault="00D306EB" w:rsidP="00D306EB">
            <w:pPr>
              <w:spacing w:after="0" w:line="240" w:lineRule="auto"/>
              <w:rPr>
                <w:rFonts w:ascii="Arial" w:eastAsia="Times New Roman" w:hAnsi="Arial" w:cs="Arial"/>
                <w:sz w:val="18"/>
                <w:szCs w:val="18"/>
                <w:lang w:eastAsia="hu-HU"/>
              </w:rPr>
            </w:pPr>
            <w:r w:rsidRPr="00D306EB">
              <w:rPr>
                <w:rFonts w:ascii="Arial" w:eastAsia="Times New Roman" w:hAnsi="Arial" w:cs="Arial"/>
                <w:sz w:val="18"/>
                <w:szCs w:val="18"/>
                <w:lang w:eastAsia="hu-HU"/>
              </w:rPr>
              <w:t>t CO</w:t>
            </w:r>
            <w:r w:rsidRPr="00D306EB">
              <w:rPr>
                <w:rFonts w:ascii="Arial" w:eastAsia="Times New Roman" w:hAnsi="Arial" w:cs="Arial"/>
                <w:sz w:val="18"/>
                <w:szCs w:val="18"/>
                <w:vertAlign w:val="subscript"/>
                <w:lang w:eastAsia="hu-HU"/>
              </w:rPr>
              <w:t>2</w:t>
            </w:r>
            <w:r w:rsidRPr="00D306EB">
              <w:rPr>
                <w:rFonts w:ascii="Arial" w:eastAsia="Times New Roman" w:hAnsi="Arial" w:cs="Arial"/>
                <w:sz w:val="18"/>
                <w:szCs w:val="18"/>
                <w:lang w:eastAsia="hu-HU"/>
              </w:rPr>
              <w:t>e</w:t>
            </w:r>
          </w:p>
        </w:tc>
        <w:tc>
          <w:tcPr>
            <w:tcW w:w="301" w:type="dxa"/>
            <w:tcBorders>
              <w:top w:val="nil"/>
              <w:left w:val="nil"/>
              <w:bottom w:val="nil"/>
              <w:right w:val="nil"/>
            </w:tcBorders>
            <w:shd w:val="clear" w:color="auto" w:fill="auto"/>
            <w:noWrap/>
            <w:vAlign w:val="bottom"/>
            <w:hideMark/>
          </w:tcPr>
          <w:p w14:paraId="2612E823" w14:textId="77777777" w:rsidR="00D306EB" w:rsidRPr="00D306EB" w:rsidRDefault="00D306EB" w:rsidP="00D306EB">
            <w:pPr>
              <w:spacing w:after="0" w:line="240" w:lineRule="auto"/>
              <w:rPr>
                <w:rFonts w:ascii="Arial" w:eastAsia="Times New Roman" w:hAnsi="Arial" w:cs="Arial"/>
                <w:sz w:val="18"/>
                <w:szCs w:val="18"/>
                <w:lang w:eastAsia="hu-HU"/>
              </w:rPr>
            </w:pPr>
          </w:p>
        </w:tc>
        <w:tc>
          <w:tcPr>
            <w:tcW w:w="408" w:type="dxa"/>
            <w:tcBorders>
              <w:top w:val="nil"/>
              <w:left w:val="nil"/>
              <w:bottom w:val="nil"/>
              <w:right w:val="nil"/>
            </w:tcBorders>
            <w:shd w:val="clear" w:color="auto" w:fill="auto"/>
            <w:noWrap/>
            <w:vAlign w:val="bottom"/>
            <w:hideMark/>
          </w:tcPr>
          <w:p w14:paraId="3E60595C"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15105AD" w14:textId="77777777" w:rsidR="00D306EB" w:rsidRPr="00D306EB" w:rsidRDefault="00D306EB" w:rsidP="00D306EB">
            <w:pPr>
              <w:spacing w:after="0" w:line="240" w:lineRule="auto"/>
              <w:jc w:val="right"/>
              <w:rPr>
                <w:rFonts w:ascii="Arial" w:eastAsia="Times New Roman" w:hAnsi="Arial" w:cs="Arial"/>
                <w:sz w:val="18"/>
                <w:szCs w:val="18"/>
                <w:lang w:eastAsia="hu-HU"/>
              </w:rPr>
            </w:pPr>
            <w:r w:rsidRPr="00D306EB">
              <w:rPr>
                <w:rFonts w:ascii="Arial" w:eastAsia="Times New Roman" w:hAnsi="Arial" w:cs="Arial"/>
                <w:sz w:val="18"/>
                <w:szCs w:val="18"/>
                <w:lang w:eastAsia="hu-HU"/>
              </w:rPr>
              <w:t>25,46</w:t>
            </w:r>
          </w:p>
        </w:tc>
        <w:tc>
          <w:tcPr>
            <w:tcW w:w="960" w:type="dxa"/>
            <w:tcBorders>
              <w:top w:val="nil"/>
              <w:left w:val="nil"/>
              <w:bottom w:val="nil"/>
              <w:right w:val="nil"/>
            </w:tcBorders>
            <w:shd w:val="clear" w:color="auto" w:fill="auto"/>
            <w:noWrap/>
            <w:vAlign w:val="bottom"/>
            <w:hideMark/>
          </w:tcPr>
          <w:p w14:paraId="6C537CDC" w14:textId="77777777" w:rsidR="00D306EB" w:rsidRPr="00D306EB" w:rsidRDefault="00D306EB" w:rsidP="00D306EB">
            <w:pPr>
              <w:spacing w:after="0" w:line="240" w:lineRule="auto"/>
              <w:rPr>
                <w:rFonts w:ascii="Arial" w:eastAsia="Times New Roman" w:hAnsi="Arial" w:cs="Arial"/>
                <w:sz w:val="18"/>
                <w:szCs w:val="18"/>
                <w:lang w:eastAsia="hu-HU"/>
              </w:rPr>
            </w:pPr>
            <w:r w:rsidRPr="00D306EB">
              <w:rPr>
                <w:rFonts w:ascii="Arial" w:eastAsia="Times New Roman" w:hAnsi="Arial" w:cs="Arial"/>
                <w:sz w:val="18"/>
                <w:szCs w:val="18"/>
                <w:lang w:eastAsia="hu-HU"/>
              </w:rPr>
              <w:t>t CO</w:t>
            </w:r>
            <w:r w:rsidRPr="00D306EB">
              <w:rPr>
                <w:rFonts w:ascii="Arial" w:eastAsia="Times New Roman" w:hAnsi="Arial" w:cs="Arial"/>
                <w:sz w:val="18"/>
                <w:szCs w:val="18"/>
                <w:vertAlign w:val="subscript"/>
                <w:lang w:eastAsia="hu-HU"/>
              </w:rPr>
              <w:t>2</w:t>
            </w:r>
            <w:r w:rsidRPr="00D306EB">
              <w:rPr>
                <w:rFonts w:ascii="Arial" w:eastAsia="Times New Roman" w:hAnsi="Arial" w:cs="Arial"/>
                <w:sz w:val="18"/>
                <w:szCs w:val="18"/>
                <w:lang w:eastAsia="hu-HU"/>
              </w:rPr>
              <w:t>e</w:t>
            </w:r>
          </w:p>
        </w:tc>
      </w:tr>
      <w:tr w:rsidR="00D306EB" w:rsidRPr="00D306EB" w14:paraId="52F6581C" w14:textId="77777777" w:rsidTr="00D306EB">
        <w:trPr>
          <w:trHeight w:val="255"/>
          <w:jc w:val="center"/>
        </w:trPr>
        <w:tc>
          <w:tcPr>
            <w:tcW w:w="1321" w:type="dxa"/>
            <w:tcBorders>
              <w:top w:val="nil"/>
              <w:left w:val="nil"/>
              <w:bottom w:val="nil"/>
              <w:right w:val="nil"/>
            </w:tcBorders>
            <w:shd w:val="clear" w:color="auto" w:fill="auto"/>
            <w:noWrap/>
            <w:vAlign w:val="bottom"/>
            <w:hideMark/>
          </w:tcPr>
          <w:p w14:paraId="004B8135" w14:textId="77777777" w:rsidR="00D306EB" w:rsidRPr="00D306EB" w:rsidRDefault="00D306EB" w:rsidP="00D306EB">
            <w:pPr>
              <w:spacing w:after="0" w:line="240" w:lineRule="auto"/>
              <w:rPr>
                <w:rFonts w:ascii="Arial" w:eastAsia="Times New Roman" w:hAnsi="Arial" w:cs="Arial"/>
                <w:sz w:val="18"/>
                <w:szCs w:val="18"/>
                <w:lang w:eastAsia="hu-HU"/>
              </w:rPr>
            </w:pPr>
          </w:p>
        </w:tc>
        <w:tc>
          <w:tcPr>
            <w:tcW w:w="1520" w:type="dxa"/>
            <w:tcBorders>
              <w:top w:val="nil"/>
              <w:left w:val="nil"/>
              <w:bottom w:val="nil"/>
              <w:right w:val="nil"/>
            </w:tcBorders>
            <w:shd w:val="clear" w:color="auto" w:fill="auto"/>
            <w:noWrap/>
            <w:vAlign w:val="bottom"/>
            <w:hideMark/>
          </w:tcPr>
          <w:p w14:paraId="6BA88972"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341" w:type="dxa"/>
            <w:tcBorders>
              <w:top w:val="nil"/>
              <w:left w:val="nil"/>
              <w:bottom w:val="nil"/>
              <w:right w:val="nil"/>
            </w:tcBorders>
            <w:shd w:val="clear" w:color="auto" w:fill="auto"/>
            <w:noWrap/>
            <w:vAlign w:val="bottom"/>
            <w:hideMark/>
          </w:tcPr>
          <w:p w14:paraId="3BADC749"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362" w:type="dxa"/>
            <w:tcBorders>
              <w:top w:val="nil"/>
              <w:left w:val="nil"/>
              <w:bottom w:val="nil"/>
              <w:right w:val="nil"/>
            </w:tcBorders>
            <w:shd w:val="clear" w:color="auto" w:fill="auto"/>
            <w:noWrap/>
            <w:vAlign w:val="bottom"/>
            <w:hideMark/>
          </w:tcPr>
          <w:p w14:paraId="14C320E7"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851" w:type="dxa"/>
            <w:tcBorders>
              <w:top w:val="nil"/>
              <w:left w:val="nil"/>
              <w:bottom w:val="nil"/>
              <w:right w:val="nil"/>
            </w:tcBorders>
            <w:shd w:val="clear" w:color="auto" w:fill="auto"/>
            <w:noWrap/>
            <w:vAlign w:val="bottom"/>
            <w:hideMark/>
          </w:tcPr>
          <w:p w14:paraId="1CD1E82E"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708" w:type="dxa"/>
            <w:tcBorders>
              <w:top w:val="nil"/>
              <w:left w:val="nil"/>
              <w:bottom w:val="nil"/>
              <w:right w:val="nil"/>
            </w:tcBorders>
            <w:shd w:val="clear" w:color="auto" w:fill="auto"/>
            <w:noWrap/>
            <w:vAlign w:val="bottom"/>
            <w:hideMark/>
          </w:tcPr>
          <w:p w14:paraId="3BC4F145"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301" w:type="dxa"/>
            <w:tcBorders>
              <w:top w:val="nil"/>
              <w:left w:val="nil"/>
              <w:bottom w:val="nil"/>
              <w:right w:val="nil"/>
            </w:tcBorders>
            <w:shd w:val="clear" w:color="auto" w:fill="auto"/>
            <w:noWrap/>
            <w:vAlign w:val="bottom"/>
            <w:hideMark/>
          </w:tcPr>
          <w:p w14:paraId="0D68C5A0"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408" w:type="dxa"/>
            <w:tcBorders>
              <w:top w:val="nil"/>
              <w:left w:val="nil"/>
              <w:bottom w:val="nil"/>
              <w:right w:val="nil"/>
            </w:tcBorders>
            <w:shd w:val="clear" w:color="auto" w:fill="auto"/>
            <w:noWrap/>
            <w:vAlign w:val="bottom"/>
            <w:hideMark/>
          </w:tcPr>
          <w:p w14:paraId="077251A3"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1134" w:type="dxa"/>
            <w:tcBorders>
              <w:top w:val="nil"/>
              <w:left w:val="nil"/>
              <w:bottom w:val="nil"/>
              <w:right w:val="nil"/>
            </w:tcBorders>
            <w:shd w:val="clear" w:color="auto" w:fill="auto"/>
            <w:noWrap/>
            <w:vAlign w:val="bottom"/>
            <w:hideMark/>
          </w:tcPr>
          <w:p w14:paraId="47B28AC5"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960" w:type="dxa"/>
            <w:tcBorders>
              <w:top w:val="nil"/>
              <w:left w:val="nil"/>
              <w:bottom w:val="nil"/>
              <w:right w:val="nil"/>
            </w:tcBorders>
            <w:shd w:val="clear" w:color="auto" w:fill="auto"/>
            <w:noWrap/>
            <w:vAlign w:val="bottom"/>
            <w:hideMark/>
          </w:tcPr>
          <w:p w14:paraId="27827605"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r>
      <w:tr w:rsidR="00D306EB" w:rsidRPr="00D306EB" w14:paraId="4E63945C" w14:textId="77777777" w:rsidTr="00D306EB">
        <w:trPr>
          <w:trHeight w:val="255"/>
          <w:jc w:val="center"/>
        </w:trPr>
        <w:tc>
          <w:tcPr>
            <w:tcW w:w="1321" w:type="dxa"/>
            <w:tcBorders>
              <w:top w:val="nil"/>
              <w:left w:val="nil"/>
              <w:bottom w:val="nil"/>
              <w:right w:val="nil"/>
            </w:tcBorders>
            <w:shd w:val="clear" w:color="auto" w:fill="auto"/>
            <w:noWrap/>
            <w:vAlign w:val="bottom"/>
            <w:hideMark/>
          </w:tcPr>
          <w:p w14:paraId="4F9F1026" w14:textId="77777777" w:rsidR="00D306EB" w:rsidRPr="00D306EB" w:rsidRDefault="00D306EB" w:rsidP="00D306EB">
            <w:pPr>
              <w:spacing w:after="0" w:line="240" w:lineRule="auto"/>
              <w:rPr>
                <w:rFonts w:ascii="Arial" w:eastAsia="Times New Roman" w:hAnsi="Arial" w:cs="Arial"/>
                <w:sz w:val="18"/>
                <w:szCs w:val="18"/>
                <w:lang w:eastAsia="hu-HU"/>
              </w:rPr>
            </w:pPr>
            <w:r w:rsidRPr="00D306EB">
              <w:rPr>
                <w:rFonts w:ascii="Arial" w:eastAsia="Times New Roman" w:hAnsi="Arial" w:cs="Arial"/>
                <w:sz w:val="18"/>
                <w:szCs w:val="18"/>
                <w:lang w:eastAsia="hu-HU"/>
              </w:rPr>
              <w:t>Tyúk:</w:t>
            </w:r>
          </w:p>
        </w:tc>
        <w:tc>
          <w:tcPr>
            <w:tcW w:w="1520" w:type="dxa"/>
            <w:tcBorders>
              <w:top w:val="single" w:sz="4" w:space="0" w:color="auto"/>
              <w:left w:val="single" w:sz="4" w:space="0" w:color="auto"/>
              <w:bottom w:val="single" w:sz="4" w:space="0" w:color="auto"/>
              <w:right w:val="single" w:sz="4" w:space="0" w:color="auto"/>
            </w:tcBorders>
            <w:shd w:val="clear" w:color="000000" w:fill="33CCCC"/>
            <w:noWrap/>
            <w:vAlign w:val="bottom"/>
            <w:hideMark/>
          </w:tcPr>
          <w:p w14:paraId="243B63D0" w14:textId="77777777" w:rsidR="00D306EB" w:rsidRPr="00D306EB" w:rsidRDefault="00D306EB" w:rsidP="00D306EB">
            <w:pPr>
              <w:spacing w:after="0" w:line="240" w:lineRule="auto"/>
              <w:jc w:val="right"/>
              <w:rPr>
                <w:rFonts w:ascii="Arial" w:eastAsia="Times New Roman" w:hAnsi="Arial" w:cs="Arial"/>
                <w:sz w:val="18"/>
                <w:szCs w:val="18"/>
                <w:lang w:eastAsia="hu-HU"/>
              </w:rPr>
            </w:pPr>
            <w:r w:rsidRPr="00D306EB">
              <w:rPr>
                <w:rFonts w:ascii="Arial" w:eastAsia="Times New Roman" w:hAnsi="Arial" w:cs="Arial"/>
                <w:sz w:val="18"/>
                <w:szCs w:val="18"/>
                <w:lang w:eastAsia="hu-HU"/>
              </w:rPr>
              <w:t>5568</w:t>
            </w:r>
          </w:p>
        </w:tc>
        <w:tc>
          <w:tcPr>
            <w:tcW w:w="341" w:type="dxa"/>
            <w:tcBorders>
              <w:top w:val="nil"/>
              <w:left w:val="nil"/>
              <w:bottom w:val="nil"/>
              <w:right w:val="nil"/>
            </w:tcBorders>
            <w:shd w:val="clear" w:color="auto" w:fill="auto"/>
            <w:noWrap/>
            <w:vAlign w:val="bottom"/>
            <w:hideMark/>
          </w:tcPr>
          <w:p w14:paraId="1570EC85" w14:textId="77777777" w:rsidR="00D306EB" w:rsidRPr="00D306EB" w:rsidRDefault="00D306EB" w:rsidP="00D306EB">
            <w:pPr>
              <w:spacing w:after="0" w:line="240" w:lineRule="auto"/>
              <w:rPr>
                <w:rFonts w:ascii="Arial" w:eastAsia="Times New Roman" w:hAnsi="Arial" w:cs="Arial"/>
                <w:sz w:val="18"/>
                <w:szCs w:val="18"/>
                <w:lang w:eastAsia="hu-HU"/>
              </w:rPr>
            </w:pPr>
            <w:r w:rsidRPr="00D306EB">
              <w:rPr>
                <w:rFonts w:ascii="Arial" w:eastAsia="Times New Roman" w:hAnsi="Arial" w:cs="Arial"/>
                <w:sz w:val="18"/>
                <w:szCs w:val="18"/>
                <w:lang w:eastAsia="hu-HU"/>
              </w:rPr>
              <w:t>db</w:t>
            </w:r>
          </w:p>
        </w:tc>
        <w:tc>
          <w:tcPr>
            <w:tcW w:w="362" w:type="dxa"/>
            <w:tcBorders>
              <w:top w:val="nil"/>
              <w:left w:val="nil"/>
              <w:bottom w:val="nil"/>
              <w:right w:val="nil"/>
            </w:tcBorders>
            <w:shd w:val="clear" w:color="auto" w:fill="auto"/>
            <w:noWrap/>
            <w:vAlign w:val="bottom"/>
            <w:hideMark/>
          </w:tcPr>
          <w:p w14:paraId="282E6882" w14:textId="77777777" w:rsidR="00D306EB" w:rsidRPr="00D306EB" w:rsidRDefault="00D306EB" w:rsidP="00D306EB">
            <w:pPr>
              <w:spacing w:after="0" w:line="240" w:lineRule="auto"/>
              <w:rPr>
                <w:rFonts w:ascii="Arial" w:eastAsia="Times New Roman" w:hAnsi="Arial" w:cs="Arial"/>
                <w:sz w:val="18"/>
                <w:szCs w:val="18"/>
                <w:lang w:eastAsia="hu-HU"/>
              </w:rPr>
            </w:pPr>
          </w:p>
        </w:tc>
        <w:tc>
          <w:tcPr>
            <w:tcW w:w="851" w:type="dxa"/>
            <w:tcBorders>
              <w:top w:val="nil"/>
              <w:left w:val="nil"/>
              <w:bottom w:val="nil"/>
              <w:right w:val="nil"/>
            </w:tcBorders>
            <w:shd w:val="clear" w:color="auto" w:fill="auto"/>
            <w:noWrap/>
            <w:vAlign w:val="bottom"/>
            <w:hideMark/>
          </w:tcPr>
          <w:p w14:paraId="176C13ED"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708" w:type="dxa"/>
            <w:tcBorders>
              <w:top w:val="nil"/>
              <w:left w:val="nil"/>
              <w:bottom w:val="nil"/>
              <w:right w:val="nil"/>
            </w:tcBorders>
            <w:shd w:val="clear" w:color="auto" w:fill="auto"/>
            <w:noWrap/>
            <w:vAlign w:val="bottom"/>
            <w:hideMark/>
          </w:tcPr>
          <w:p w14:paraId="284536A1"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301" w:type="dxa"/>
            <w:tcBorders>
              <w:top w:val="nil"/>
              <w:left w:val="nil"/>
              <w:bottom w:val="nil"/>
              <w:right w:val="nil"/>
            </w:tcBorders>
            <w:shd w:val="clear" w:color="auto" w:fill="auto"/>
            <w:noWrap/>
            <w:vAlign w:val="bottom"/>
            <w:hideMark/>
          </w:tcPr>
          <w:p w14:paraId="024D7591"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408" w:type="dxa"/>
            <w:tcBorders>
              <w:top w:val="nil"/>
              <w:left w:val="nil"/>
              <w:bottom w:val="nil"/>
              <w:right w:val="nil"/>
            </w:tcBorders>
            <w:shd w:val="clear" w:color="auto" w:fill="auto"/>
            <w:noWrap/>
            <w:vAlign w:val="bottom"/>
            <w:hideMark/>
          </w:tcPr>
          <w:p w14:paraId="70A3DC31"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1134" w:type="dxa"/>
            <w:tcBorders>
              <w:top w:val="nil"/>
              <w:left w:val="nil"/>
              <w:bottom w:val="nil"/>
              <w:right w:val="nil"/>
            </w:tcBorders>
            <w:shd w:val="clear" w:color="auto" w:fill="auto"/>
            <w:noWrap/>
            <w:vAlign w:val="bottom"/>
            <w:hideMark/>
          </w:tcPr>
          <w:p w14:paraId="59433D8F"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960" w:type="dxa"/>
            <w:tcBorders>
              <w:top w:val="nil"/>
              <w:left w:val="nil"/>
              <w:bottom w:val="nil"/>
              <w:right w:val="nil"/>
            </w:tcBorders>
            <w:shd w:val="clear" w:color="auto" w:fill="auto"/>
            <w:noWrap/>
            <w:vAlign w:val="bottom"/>
            <w:hideMark/>
          </w:tcPr>
          <w:p w14:paraId="039D8E2A"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r>
      <w:tr w:rsidR="00D306EB" w:rsidRPr="00D306EB" w14:paraId="6DA339C2" w14:textId="77777777" w:rsidTr="00D306EB">
        <w:trPr>
          <w:trHeight w:val="255"/>
          <w:jc w:val="center"/>
        </w:trPr>
        <w:tc>
          <w:tcPr>
            <w:tcW w:w="1321" w:type="dxa"/>
            <w:tcBorders>
              <w:top w:val="nil"/>
              <w:left w:val="nil"/>
              <w:bottom w:val="nil"/>
              <w:right w:val="nil"/>
            </w:tcBorders>
            <w:shd w:val="clear" w:color="auto" w:fill="auto"/>
            <w:noWrap/>
            <w:vAlign w:val="bottom"/>
            <w:hideMark/>
          </w:tcPr>
          <w:p w14:paraId="5D3F629D" w14:textId="77777777" w:rsidR="00D306EB" w:rsidRPr="00D306EB" w:rsidRDefault="00D306EB" w:rsidP="00D306EB">
            <w:pPr>
              <w:spacing w:after="0" w:line="240" w:lineRule="auto"/>
              <w:rPr>
                <w:rFonts w:ascii="Arial" w:eastAsia="Times New Roman" w:hAnsi="Arial" w:cs="Arial"/>
                <w:sz w:val="18"/>
                <w:szCs w:val="18"/>
                <w:lang w:eastAsia="hu-HU"/>
              </w:rPr>
            </w:pPr>
            <w:r w:rsidRPr="00D306EB">
              <w:rPr>
                <w:rFonts w:ascii="Arial" w:eastAsia="Times New Roman" w:hAnsi="Arial" w:cs="Arial"/>
                <w:sz w:val="18"/>
                <w:szCs w:val="18"/>
                <w:lang w:eastAsia="hu-HU"/>
              </w:rPr>
              <w:t>Kacsa:</w:t>
            </w:r>
          </w:p>
        </w:tc>
        <w:tc>
          <w:tcPr>
            <w:tcW w:w="1520" w:type="dxa"/>
            <w:tcBorders>
              <w:top w:val="nil"/>
              <w:left w:val="single" w:sz="4" w:space="0" w:color="auto"/>
              <w:bottom w:val="single" w:sz="4" w:space="0" w:color="auto"/>
              <w:right w:val="single" w:sz="4" w:space="0" w:color="auto"/>
            </w:tcBorders>
            <w:shd w:val="clear" w:color="000000" w:fill="33CCCC"/>
            <w:noWrap/>
            <w:vAlign w:val="bottom"/>
            <w:hideMark/>
          </w:tcPr>
          <w:p w14:paraId="63B70F07" w14:textId="77777777" w:rsidR="00D306EB" w:rsidRPr="00D306EB" w:rsidRDefault="00D306EB" w:rsidP="00D306EB">
            <w:pPr>
              <w:spacing w:after="0" w:line="240" w:lineRule="auto"/>
              <w:jc w:val="right"/>
              <w:rPr>
                <w:rFonts w:ascii="Arial" w:eastAsia="Times New Roman" w:hAnsi="Arial" w:cs="Arial"/>
                <w:sz w:val="18"/>
                <w:szCs w:val="18"/>
                <w:lang w:eastAsia="hu-HU"/>
              </w:rPr>
            </w:pPr>
            <w:r w:rsidRPr="00D306EB">
              <w:rPr>
                <w:rFonts w:ascii="Arial" w:eastAsia="Times New Roman" w:hAnsi="Arial" w:cs="Arial"/>
                <w:sz w:val="18"/>
                <w:szCs w:val="18"/>
                <w:lang w:eastAsia="hu-HU"/>
              </w:rPr>
              <w:t>333</w:t>
            </w:r>
          </w:p>
        </w:tc>
        <w:tc>
          <w:tcPr>
            <w:tcW w:w="341" w:type="dxa"/>
            <w:tcBorders>
              <w:top w:val="nil"/>
              <w:left w:val="nil"/>
              <w:bottom w:val="nil"/>
              <w:right w:val="nil"/>
            </w:tcBorders>
            <w:shd w:val="clear" w:color="auto" w:fill="auto"/>
            <w:noWrap/>
            <w:vAlign w:val="bottom"/>
            <w:hideMark/>
          </w:tcPr>
          <w:p w14:paraId="00C87243" w14:textId="77777777" w:rsidR="00D306EB" w:rsidRPr="00D306EB" w:rsidRDefault="00D306EB" w:rsidP="00D306EB">
            <w:pPr>
              <w:spacing w:after="0" w:line="240" w:lineRule="auto"/>
              <w:rPr>
                <w:rFonts w:ascii="Arial" w:eastAsia="Times New Roman" w:hAnsi="Arial" w:cs="Arial"/>
                <w:sz w:val="18"/>
                <w:szCs w:val="18"/>
                <w:lang w:eastAsia="hu-HU"/>
              </w:rPr>
            </w:pPr>
            <w:r w:rsidRPr="00D306EB">
              <w:rPr>
                <w:rFonts w:ascii="Arial" w:eastAsia="Times New Roman" w:hAnsi="Arial" w:cs="Arial"/>
                <w:sz w:val="18"/>
                <w:szCs w:val="18"/>
                <w:lang w:eastAsia="hu-HU"/>
              </w:rPr>
              <w:t>db</w:t>
            </w:r>
          </w:p>
        </w:tc>
        <w:tc>
          <w:tcPr>
            <w:tcW w:w="362" w:type="dxa"/>
            <w:tcBorders>
              <w:top w:val="nil"/>
              <w:left w:val="nil"/>
              <w:bottom w:val="nil"/>
              <w:right w:val="nil"/>
            </w:tcBorders>
            <w:shd w:val="clear" w:color="auto" w:fill="auto"/>
            <w:noWrap/>
            <w:vAlign w:val="bottom"/>
            <w:hideMark/>
          </w:tcPr>
          <w:p w14:paraId="24D42B57" w14:textId="77777777" w:rsidR="00D306EB" w:rsidRPr="00D306EB" w:rsidRDefault="00D306EB" w:rsidP="00D306EB">
            <w:pPr>
              <w:spacing w:after="0" w:line="240" w:lineRule="auto"/>
              <w:rPr>
                <w:rFonts w:ascii="Arial" w:eastAsia="Times New Roman" w:hAnsi="Arial" w:cs="Arial"/>
                <w:sz w:val="18"/>
                <w:szCs w:val="18"/>
                <w:lang w:eastAsia="hu-HU"/>
              </w:rPr>
            </w:pPr>
          </w:p>
        </w:tc>
        <w:tc>
          <w:tcPr>
            <w:tcW w:w="851" w:type="dxa"/>
            <w:tcBorders>
              <w:top w:val="nil"/>
              <w:left w:val="nil"/>
              <w:bottom w:val="nil"/>
              <w:right w:val="nil"/>
            </w:tcBorders>
            <w:shd w:val="clear" w:color="auto" w:fill="auto"/>
            <w:noWrap/>
            <w:vAlign w:val="bottom"/>
            <w:hideMark/>
          </w:tcPr>
          <w:p w14:paraId="7A8F6884"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708" w:type="dxa"/>
            <w:tcBorders>
              <w:top w:val="nil"/>
              <w:left w:val="nil"/>
              <w:bottom w:val="nil"/>
              <w:right w:val="nil"/>
            </w:tcBorders>
            <w:shd w:val="clear" w:color="auto" w:fill="auto"/>
            <w:noWrap/>
            <w:vAlign w:val="bottom"/>
            <w:hideMark/>
          </w:tcPr>
          <w:p w14:paraId="6AA99955"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301" w:type="dxa"/>
            <w:tcBorders>
              <w:top w:val="nil"/>
              <w:left w:val="nil"/>
              <w:bottom w:val="nil"/>
              <w:right w:val="nil"/>
            </w:tcBorders>
            <w:shd w:val="clear" w:color="auto" w:fill="auto"/>
            <w:noWrap/>
            <w:vAlign w:val="bottom"/>
            <w:hideMark/>
          </w:tcPr>
          <w:p w14:paraId="076C4067"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408" w:type="dxa"/>
            <w:tcBorders>
              <w:top w:val="nil"/>
              <w:left w:val="nil"/>
              <w:bottom w:val="nil"/>
              <w:right w:val="nil"/>
            </w:tcBorders>
            <w:shd w:val="clear" w:color="auto" w:fill="auto"/>
            <w:noWrap/>
            <w:vAlign w:val="bottom"/>
            <w:hideMark/>
          </w:tcPr>
          <w:p w14:paraId="5EEF5FD2"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1134" w:type="dxa"/>
            <w:tcBorders>
              <w:top w:val="nil"/>
              <w:left w:val="nil"/>
              <w:bottom w:val="nil"/>
              <w:right w:val="nil"/>
            </w:tcBorders>
            <w:shd w:val="clear" w:color="auto" w:fill="auto"/>
            <w:noWrap/>
            <w:vAlign w:val="bottom"/>
            <w:hideMark/>
          </w:tcPr>
          <w:p w14:paraId="203BE22B"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960" w:type="dxa"/>
            <w:tcBorders>
              <w:top w:val="nil"/>
              <w:left w:val="nil"/>
              <w:bottom w:val="nil"/>
              <w:right w:val="nil"/>
            </w:tcBorders>
            <w:shd w:val="clear" w:color="auto" w:fill="auto"/>
            <w:noWrap/>
            <w:vAlign w:val="bottom"/>
            <w:hideMark/>
          </w:tcPr>
          <w:p w14:paraId="34604E29"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r>
      <w:tr w:rsidR="00D306EB" w:rsidRPr="00D306EB" w14:paraId="44EF8542" w14:textId="77777777" w:rsidTr="00D306EB">
        <w:trPr>
          <w:trHeight w:val="255"/>
          <w:jc w:val="center"/>
        </w:trPr>
        <w:tc>
          <w:tcPr>
            <w:tcW w:w="1321" w:type="dxa"/>
            <w:tcBorders>
              <w:top w:val="nil"/>
              <w:left w:val="nil"/>
              <w:bottom w:val="nil"/>
              <w:right w:val="nil"/>
            </w:tcBorders>
            <w:shd w:val="clear" w:color="auto" w:fill="auto"/>
            <w:noWrap/>
            <w:vAlign w:val="bottom"/>
            <w:hideMark/>
          </w:tcPr>
          <w:p w14:paraId="29EBB087" w14:textId="77777777" w:rsidR="00D306EB" w:rsidRPr="00D306EB" w:rsidRDefault="00D306EB" w:rsidP="00D306EB">
            <w:pPr>
              <w:spacing w:after="0" w:line="240" w:lineRule="auto"/>
              <w:rPr>
                <w:rFonts w:ascii="Arial" w:eastAsia="Times New Roman" w:hAnsi="Arial" w:cs="Arial"/>
                <w:sz w:val="18"/>
                <w:szCs w:val="18"/>
                <w:lang w:eastAsia="hu-HU"/>
              </w:rPr>
            </w:pPr>
            <w:r w:rsidRPr="00D306EB">
              <w:rPr>
                <w:rFonts w:ascii="Arial" w:eastAsia="Times New Roman" w:hAnsi="Arial" w:cs="Arial"/>
                <w:sz w:val="18"/>
                <w:szCs w:val="18"/>
                <w:lang w:eastAsia="hu-HU"/>
              </w:rPr>
              <w:t>Lúd:</w:t>
            </w:r>
          </w:p>
        </w:tc>
        <w:tc>
          <w:tcPr>
            <w:tcW w:w="1520" w:type="dxa"/>
            <w:tcBorders>
              <w:top w:val="nil"/>
              <w:left w:val="single" w:sz="4" w:space="0" w:color="auto"/>
              <w:bottom w:val="single" w:sz="4" w:space="0" w:color="auto"/>
              <w:right w:val="single" w:sz="4" w:space="0" w:color="auto"/>
            </w:tcBorders>
            <w:shd w:val="clear" w:color="000000" w:fill="33CCCC"/>
            <w:noWrap/>
            <w:vAlign w:val="bottom"/>
            <w:hideMark/>
          </w:tcPr>
          <w:p w14:paraId="51DFF7FE" w14:textId="77777777" w:rsidR="00D306EB" w:rsidRPr="00D306EB" w:rsidRDefault="00D306EB" w:rsidP="00D306EB">
            <w:pPr>
              <w:spacing w:after="0" w:line="240" w:lineRule="auto"/>
              <w:jc w:val="right"/>
              <w:rPr>
                <w:rFonts w:ascii="Arial" w:eastAsia="Times New Roman" w:hAnsi="Arial" w:cs="Arial"/>
                <w:sz w:val="18"/>
                <w:szCs w:val="18"/>
                <w:lang w:eastAsia="hu-HU"/>
              </w:rPr>
            </w:pPr>
            <w:r w:rsidRPr="00D306EB">
              <w:rPr>
                <w:rFonts w:ascii="Arial" w:eastAsia="Times New Roman" w:hAnsi="Arial" w:cs="Arial"/>
                <w:sz w:val="18"/>
                <w:szCs w:val="18"/>
                <w:lang w:eastAsia="hu-HU"/>
              </w:rPr>
              <w:t>65</w:t>
            </w:r>
          </w:p>
        </w:tc>
        <w:tc>
          <w:tcPr>
            <w:tcW w:w="341" w:type="dxa"/>
            <w:tcBorders>
              <w:top w:val="nil"/>
              <w:left w:val="nil"/>
              <w:bottom w:val="nil"/>
              <w:right w:val="nil"/>
            </w:tcBorders>
            <w:shd w:val="clear" w:color="auto" w:fill="auto"/>
            <w:noWrap/>
            <w:vAlign w:val="bottom"/>
            <w:hideMark/>
          </w:tcPr>
          <w:p w14:paraId="1839BA05" w14:textId="77777777" w:rsidR="00D306EB" w:rsidRPr="00D306EB" w:rsidRDefault="00D306EB" w:rsidP="00D306EB">
            <w:pPr>
              <w:spacing w:after="0" w:line="240" w:lineRule="auto"/>
              <w:rPr>
                <w:rFonts w:ascii="Arial" w:eastAsia="Times New Roman" w:hAnsi="Arial" w:cs="Arial"/>
                <w:sz w:val="18"/>
                <w:szCs w:val="18"/>
                <w:lang w:eastAsia="hu-HU"/>
              </w:rPr>
            </w:pPr>
            <w:r w:rsidRPr="00D306EB">
              <w:rPr>
                <w:rFonts w:ascii="Arial" w:eastAsia="Times New Roman" w:hAnsi="Arial" w:cs="Arial"/>
                <w:sz w:val="18"/>
                <w:szCs w:val="18"/>
                <w:lang w:eastAsia="hu-HU"/>
              </w:rPr>
              <w:t>db</w:t>
            </w:r>
          </w:p>
        </w:tc>
        <w:tc>
          <w:tcPr>
            <w:tcW w:w="362" w:type="dxa"/>
            <w:tcBorders>
              <w:top w:val="nil"/>
              <w:left w:val="nil"/>
              <w:bottom w:val="nil"/>
              <w:right w:val="nil"/>
            </w:tcBorders>
            <w:shd w:val="clear" w:color="auto" w:fill="auto"/>
            <w:noWrap/>
            <w:vAlign w:val="bottom"/>
            <w:hideMark/>
          </w:tcPr>
          <w:p w14:paraId="79A2171F" w14:textId="77777777" w:rsidR="00D306EB" w:rsidRPr="00D306EB" w:rsidRDefault="00D306EB" w:rsidP="00D306EB">
            <w:pPr>
              <w:spacing w:after="0" w:line="240" w:lineRule="auto"/>
              <w:rPr>
                <w:rFonts w:ascii="Arial" w:eastAsia="Times New Roman" w:hAnsi="Arial" w:cs="Arial"/>
                <w:sz w:val="18"/>
                <w:szCs w:val="18"/>
                <w:lang w:eastAsia="hu-HU"/>
              </w:rPr>
            </w:pPr>
          </w:p>
        </w:tc>
        <w:tc>
          <w:tcPr>
            <w:tcW w:w="851" w:type="dxa"/>
            <w:tcBorders>
              <w:top w:val="nil"/>
              <w:left w:val="nil"/>
              <w:bottom w:val="nil"/>
              <w:right w:val="nil"/>
            </w:tcBorders>
            <w:shd w:val="clear" w:color="auto" w:fill="auto"/>
            <w:noWrap/>
            <w:vAlign w:val="bottom"/>
            <w:hideMark/>
          </w:tcPr>
          <w:p w14:paraId="5A5E0123"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708" w:type="dxa"/>
            <w:tcBorders>
              <w:top w:val="nil"/>
              <w:left w:val="nil"/>
              <w:bottom w:val="nil"/>
              <w:right w:val="nil"/>
            </w:tcBorders>
            <w:shd w:val="clear" w:color="auto" w:fill="auto"/>
            <w:noWrap/>
            <w:vAlign w:val="bottom"/>
            <w:hideMark/>
          </w:tcPr>
          <w:p w14:paraId="635E85BD"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301" w:type="dxa"/>
            <w:tcBorders>
              <w:top w:val="nil"/>
              <w:left w:val="nil"/>
              <w:bottom w:val="nil"/>
              <w:right w:val="nil"/>
            </w:tcBorders>
            <w:shd w:val="clear" w:color="auto" w:fill="auto"/>
            <w:noWrap/>
            <w:vAlign w:val="bottom"/>
            <w:hideMark/>
          </w:tcPr>
          <w:p w14:paraId="3C3D7E53"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408" w:type="dxa"/>
            <w:tcBorders>
              <w:top w:val="nil"/>
              <w:left w:val="nil"/>
              <w:bottom w:val="nil"/>
              <w:right w:val="nil"/>
            </w:tcBorders>
            <w:shd w:val="clear" w:color="auto" w:fill="auto"/>
            <w:noWrap/>
            <w:vAlign w:val="bottom"/>
            <w:hideMark/>
          </w:tcPr>
          <w:p w14:paraId="1E2407C0"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1134" w:type="dxa"/>
            <w:tcBorders>
              <w:top w:val="nil"/>
              <w:left w:val="nil"/>
              <w:bottom w:val="nil"/>
              <w:right w:val="nil"/>
            </w:tcBorders>
            <w:shd w:val="clear" w:color="auto" w:fill="auto"/>
            <w:noWrap/>
            <w:vAlign w:val="bottom"/>
            <w:hideMark/>
          </w:tcPr>
          <w:p w14:paraId="674A232B"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960" w:type="dxa"/>
            <w:tcBorders>
              <w:top w:val="nil"/>
              <w:left w:val="nil"/>
              <w:bottom w:val="nil"/>
              <w:right w:val="nil"/>
            </w:tcBorders>
            <w:shd w:val="clear" w:color="auto" w:fill="auto"/>
            <w:noWrap/>
            <w:vAlign w:val="bottom"/>
            <w:hideMark/>
          </w:tcPr>
          <w:p w14:paraId="22342155"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r>
      <w:tr w:rsidR="00D306EB" w:rsidRPr="00D306EB" w14:paraId="57229E58" w14:textId="77777777" w:rsidTr="00D306EB">
        <w:trPr>
          <w:trHeight w:val="270"/>
          <w:jc w:val="center"/>
        </w:trPr>
        <w:tc>
          <w:tcPr>
            <w:tcW w:w="1321" w:type="dxa"/>
            <w:tcBorders>
              <w:top w:val="nil"/>
              <w:left w:val="nil"/>
              <w:bottom w:val="nil"/>
              <w:right w:val="nil"/>
            </w:tcBorders>
            <w:shd w:val="clear" w:color="auto" w:fill="auto"/>
            <w:noWrap/>
            <w:vAlign w:val="bottom"/>
            <w:hideMark/>
          </w:tcPr>
          <w:p w14:paraId="33D8047A" w14:textId="77777777" w:rsidR="00D306EB" w:rsidRPr="00D306EB" w:rsidRDefault="00D306EB" w:rsidP="00D306EB">
            <w:pPr>
              <w:spacing w:after="0" w:line="240" w:lineRule="auto"/>
              <w:rPr>
                <w:rFonts w:ascii="Arial" w:eastAsia="Times New Roman" w:hAnsi="Arial" w:cs="Arial"/>
                <w:sz w:val="18"/>
                <w:szCs w:val="18"/>
                <w:lang w:eastAsia="hu-HU"/>
              </w:rPr>
            </w:pPr>
            <w:r w:rsidRPr="00D306EB">
              <w:rPr>
                <w:rFonts w:ascii="Arial" w:eastAsia="Times New Roman" w:hAnsi="Arial" w:cs="Arial"/>
                <w:sz w:val="18"/>
                <w:szCs w:val="18"/>
                <w:lang w:eastAsia="hu-HU"/>
              </w:rPr>
              <w:t>Pulyka:</w:t>
            </w:r>
          </w:p>
        </w:tc>
        <w:tc>
          <w:tcPr>
            <w:tcW w:w="1520" w:type="dxa"/>
            <w:tcBorders>
              <w:top w:val="nil"/>
              <w:left w:val="single" w:sz="4" w:space="0" w:color="auto"/>
              <w:bottom w:val="single" w:sz="4" w:space="0" w:color="auto"/>
              <w:right w:val="single" w:sz="4" w:space="0" w:color="auto"/>
            </w:tcBorders>
            <w:shd w:val="clear" w:color="000000" w:fill="33CCCC"/>
            <w:noWrap/>
            <w:vAlign w:val="bottom"/>
            <w:hideMark/>
          </w:tcPr>
          <w:p w14:paraId="01308B73" w14:textId="77777777" w:rsidR="00D306EB" w:rsidRPr="00D306EB" w:rsidRDefault="00D306EB" w:rsidP="00D306EB">
            <w:pPr>
              <w:spacing w:after="0" w:line="240" w:lineRule="auto"/>
              <w:jc w:val="right"/>
              <w:rPr>
                <w:rFonts w:ascii="Arial" w:eastAsia="Times New Roman" w:hAnsi="Arial" w:cs="Arial"/>
                <w:sz w:val="18"/>
                <w:szCs w:val="18"/>
                <w:lang w:eastAsia="hu-HU"/>
              </w:rPr>
            </w:pPr>
            <w:r w:rsidRPr="00D306EB">
              <w:rPr>
                <w:rFonts w:ascii="Arial" w:eastAsia="Times New Roman" w:hAnsi="Arial" w:cs="Arial"/>
                <w:sz w:val="18"/>
                <w:szCs w:val="18"/>
                <w:lang w:eastAsia="hu-HU"/>
              </w:rPr>
              <w:t>21</w:t>
            </w:r>
          </w:p>
        </w:tc>
        <w:tc>
          <w:tcPr>
            <w:tcW w:w="341" w:type="dxa"/>
            <w:tcBorders>
              <w:top w:val="nil"/>
              <w:left w:val="nil"/>
              <w:bottom w:val="nil"/>
              <w:right w:val="nil"/>
            </w:tcBorders>
            <w:shd w:val="clear" w:color="auto" w:fill="auto"/>
            <w:noWrap/>
            <w:vAlign w:val="bottom"/>
            <w:hideMark/>
          </w:tcPr>
          <w:p w14:paraId="3E62670F" w14:textId="77777777" w:rsidR="00D306EB" w:rsidRPr="00D306EB" w:rsidRDefault="00D306EB" w:rsidP="00D306EB">
            <w:pPr>
              <w:spacing w:after="0" w:line="240" w:lineRule="auto"/>
              <w:rPr>
                <w:rFonts w:ascii="Arial" w:eastAsia="Times New Roman" w:hAnsi="Arial" w:cs="Arial"/>
                <w:sz w:val="18"/>
                <w:szCs w:val="18"/>
                <w:lang w:eastAsia="hu-HU"/>
              </w:rPr>
            </w:pPr>
            <w:r w:rsidRPr="00D306EB">
              <w:rPr>
                <w:rFonts w:ascii="Arial" w:eastAsia="Times New Roman" w:hAnsi="Arial" w:cs="Arial"/>
                <w:sz w:val="18"/>
                <w:szCs w:val="18"/>
                <w:lang w:eastAsia="hu-HU"/>
              </w:rPr>
              <w:t>db</w:t>
            </w:r>
          </w:p>
        </w:tc>
        <w:tc>
          <w:tcPr>
            <w:tcW w:w="362" w:type="dxa"/>
            <w:tcBorders>
              <w:top w:val="nil"/>
              <w:left w:val="nil"/>
              <w:bottom w:val="nil"/>
              <w:right w:val="nil"/>
            </w:tcBorders>
            <w:shd w:val="clear" w:color="auto" w:fill="auto"/>
            <w:noWrap/>
            <w:vAlign w:val="bottom"/>
            <w:hideMark/>
          </w:tcPr>
          <w:p w14:paraId="601891B3" w14:textId="77777777" w:rsidR="00D306EB" w:rsidRPr="00D306EB" w:rsidRDefault="00D306EB" w:rsidP="00D306EB">
            <w:pPr>
              <w:spacing w:after="0" w:line="240" w:lineRule="auto"/>
              <w:rPr>
                <w:rFonts w:ascii="Arial" w:eastAsia="Times New Roman" w:hAnsi="Arial" w:cs="Arial"/>
                <w:sz w:val="18"/>
                <w:szCs w:val="18"/>
                <w:lang w:eastAsia="hu-HU"/>
              </w:rPr>
            </w:pPr>
          </w:p>
        </w:tc>
        <w:tc>
          <w:tcPr>
            <w:tcW w:w="851" w:type="dxa"/>
            <w:tcBorders>
              <w:top w:val="nil"/>
              <w:left w:val="nil"/>
              <w:bottom w:val="nil"/>
              <w:right w:val="nil"/>
            </w:tcBorders>
            <w:shd w:val="clear" w:color="auto" w:fill="auto"/>
            <w:noWrap/>
            <w:vAlign w:val="bottom"/>
            <w:hideMark/>
          </w:tcPr>
          <w:p w14:paraId="299A70DF"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708" w:type="dxa"/>
            <w:tcBorders>
              <w:top w:val="nil"/>
              <w:left w:val="nil"/>
              <w:bottom w:val="nil"/>
              <w:right w:val="nil"/>
            </w:tcBorders>
            <w:shd w:val="clear" w:color="auto" w:fill="auto"/>
            <w:noWrap/>
            <w:vAlign w:val="bottom"/>
            <w:hideMark/>
          </w:tcPr>
          <w:p w14:paraId="24E8E39F"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301" w:type="dxa"/>
            <w:tcBorders>
              <w:top w:val="nil"/>
              <w:left w:val="nil"/>
              <w:bottom w:val="nil"/>
              <w:right w:val="nil"/>
            </w:tcBorders>
            <w:shd w:val="clear" w:color="auto" w:fill="auto"/>
            <w:noWrap/>
            <w:vAlign w:val="bottom"/>
            <w:hideMark/>
          </w:tcPr>
          <w:p w14:paraId="1570FE9D"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408" w:type="dxa"/>
            <w:tcBorders>
              <w:top w:val="nil"/>
              <w:left w:val="nil"/>
              <w:bottom w:val="nil"/>
              <w:right w:val="nil"/>
            </w:tcBorders>
            <w:shd w:val="clear" w:color="auto" w:fill="auto"/>
            <w:noWrap/>
            <w:vAlign w:val="bottom"/>
            <w:hideMark/>
          </w:tcPr>
          <w:p w14:paraId="2AE49B30"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1134" w:type="dxa"/>
            <w:tcBorders>
              <w:top w:val="nil"/>
              <w:left w:val="nil"/>
              <w:bottom w:val="nil"/>
              <w:right w:val="nil"/>
            </w:tcBorders>
            <w:shd w:val="clear" w:color="auto" w:fill="auto"/>
            <w:noWrap/>
            <w:vAlign w:val="bottom"/>
            <w:hideMark/>
          </w:tcPr>
          <w:p w14:paraId="1F224539"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960" w:type="dxa"/>
            <w:tcBorders>
              <w:top w:val="nil"/>
              <w:left w:val="nil"/>
              <w:bottom w:val="nil"/>
              <w:right w:val="nil"/>
            </w:tcBorders>
            <w:shd w:val="clear" w:color="auto" w:fill="auto"/>
            <w:noWrap/>
            <w:vAlign w:val="bottom"/>
            <w:hideMark/>
          </w:tcPr>
          <w:p w14:paraId="00C66BCF"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r>
      <w:tr w:rsidR="00D306EB" w:rsidRPr="00D306EB" w14:paraId="1AF08055" w14:textId="77777777" w:rsidTr="00D306EB">
        <w:trPr>
          <w:trHeight w:val="330"/>
          <w:jc w:val="center"/>
        </w:trPr>
        <w:tc>
          <w:tcPr>
            <w:tcW w:w="1321" w:type="dxa"/>
            <w:tcBorders>
              <w:top w:val="nil"/>
              <w:left w:val="nil"/>
              <w:bottom w:val="nil"/>
              <w:right w:val="nil"/>
            </w:tcBorders>
            <w:shd w:val="clear" w:color="auto" w:fill="auto"/>
            <w:noWrap/>
            <w:vAlign w:val="bottom"/>
            <w:hideMark/>
          </w:tcPr>
          <w:p w14:paraId="66216E02" w14:textId="77777777" w:rsidR="00D306EB" w:rsidRPr="00D306EB" w:rsidRDefault="00D306EB" w:rsidP="00D306EB">
            <w:pPr>
              <w:spacing w:after="0" w:line="240" w:lineRule="auto"/>
              <w:rPr>
                <w:rFonts w:ascii="Arial" w:eastAsia="Times New Roman" w:hAnsi="Arial" w:cs="Arial"/>
                <w:sz w:val="18"/>
                <w:szCs w:val="18"/>
                <w:lang w:eastAsia="hu-HU"/>
              </w:rPr>
            </w:pPr>
            <w:r w:rsidRPr="00D306EB">
              <w:rPr>
                <w:rFonts w:ascii="Arial" w:eastAsia="Times New Roman" w:hAnsi="Arial" w:cs="Arial"/>
                <w:sz w:val="18"/>
                <w:szCs w:val="18"/>
                <w:lang w:eastAsia="hu-HU"/>
              </w:rPr>
              <w:t>Összes baromfi:</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2B863871" w14:textId="77777777" w:rsidR="00D306EB" w:rsidRPr="00D306EB" w:rsidRDefault="00D306EB" w:rsidP="00D306EB">
            <w:pPr>
              <w:spacing w:after="0" w:line="240" w:lineRule="auto"/>
              <w:jc w:val="right"/>
              <w:rPr>
                <w:rFonts w:ascii="Arial" w:eastAsia="Times New Roman" w:hAnsi="Arial" w:cs="Arial"/>
                <w:sz w:val="18"/>
                <w:szCs w:val="18"/>
                <w:lang w:eastAsia="hu-HU"/>
              </w:rPr>
            </w:pPr>
            <w:r w:rsidRPr="00D306EB">
              <w:rPr>
                <w:rFonts w:ascii="Arial" w:eastAsia="Times New Roman" w:hAnsi="Arial" w:cs="Arial"/>
                <w:sz w:val="18"/>
                <w:szCs w:val="18"/>
                <w:lang w:eastAsia="hu-HU"/>
              </w:rPr>
              <w:t>5 987</w:t>
            </w:r>
          </w:p>
        </w:tc>
        <w:tc>
          <w:tcPr>
            <w:tcW w:w="341" w:type="dxa"/>
            <w:tcBorders>
              <w:top w:val="nil"/>
              <w:left w:val="nil"/>
              <w:bottom w:val="nil"/>
              <w:right w:val="nil"/>
            </w:tcBorders>
            <w:shd w:val="clear" w:color="auto" w:fill="auto"/>
            <w:noWrap/>
            <w:vAlign w:val="bottom"/>
            <w:hideMark/>
          </w:tcPr>
          <w:p w14:paraId="5730083D" w14:textId="77777777" w:rsidR="00D306EB" w:rsidRPr="00D306EB" w:rsidRDefault="00D306EB" w:rsidP="00D306EB">
            <w:pPr>
              <w:spacing w:after="0" w:line="240" w:lineRule="auto"/>
              <w:jc w:val="right"/>
              <w:rPr>
                <w:rFonts w:ascii="Arial" w:eastAsia="Times New Roman" w:hAnsi="Arial" w:cs="Arial"/>
                <w:sz w:val="18"/>
                <w:szCs w:val="18"/>
                <w:lang w:eastAsia="hu-HU"/>
              </w:rPr>
            </w:pPr>
          </w:p>
        </w:tc>
        <w:tc>
          <w:tcPr>
            <w:tcW w:w="362" w:type="dxa"/>
            <w:tcBorders>
              <w:top w:val="nil"/>
              <w:left w:val="nil"/>
              <w:bottom w:val="nil"/>
              <w:right w:val="nil"/>
            </w:tcBorders>
            <w:shd w:val="clear" w:color="auto" w:fill="auto"/>
            <w:noWrap/>
            <w:vAlign w:val="bottom"/>
            <w:hideMark/>
          </w:tcPr>
          <w:p w14:paraId="68B8E70C"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85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8849DDD" w14:textId="77777777" w:rsidR="00D306EB" w:rsidRPr="00D306EB" w:rsidRDefault="00D306EB" w:rsidP="00D306EB">
            <w:pPr>
              <w:spacing w:after="0" w:line="240" w:lineRule="auto"/>
              <w:jc w:val="right"/>
              <w:rPr>
                <w:rFonts w:ascii="Arial" w:eastAsia="Times New Roman" w:hAnsi="Arial" w:cs="Arial"/>
                <w:sz w:val="18"/>
                <w:szCs w:val="18"/>
                <w:lang w:eastAsia="hu-HU"/>
              </w:rPr>
            </w:pPr>
            <w:r w:rsidRPr="00D306EB">
              <w:rPr>
                <w:rFonts w:ascii="Arial" w:eastAsia="Times New Roman" w:hAnsi="Arial" w:cs="Arial"/>
                <w:sz w:val="18"/>
                <w:szCs w:val="18"/>
                <w:lang w:eastAsia="hu-HU"/>
              </w:rPr>
              <w:t>3,70</w:t>
            </w:r>
          </w:p>
        </w:tc>
        <w:tc>
          <w:tcPr>
            <w:tcW w:w="708" w:type="dxa"/>
            <w:tcBorders>
              <w:top w:val="nil"/>
              <w:left w:val="nil"/>
              <w:bottom w:val="nil"/>
              <w:right w:val="nil"/>
            </w:tcBorders>
            <w:shd w:val="clear" w:color="auto" w:fill="auto"/>
            <w:noWrap/>
            <w:vAlign w:val="bottom"/>
            <w:hideMark/>
          </w:tcPr>
          <w:p w14:paraId="32A8ED58" w14:textId="77777777" w:rsidR="00D306EB" w:rsidRPr="00D306EB" w:rsidRDefault="00D306EB" w:rsidP="00D306EB">
            <w:pPr>
              <w:spacing w:after="0" w:line="240" w:lineRule="auto"/>
              <w:rPr>
                <w:rFonts w:ascii="Arial" w:eastAsia="Times New Roman" w:hAnsi="Arial" w:cs="Arial"/>
                <w:sz w:val="18"/>
                <w:szCs w:val="18"/>
                <w:lang w:eastAsia="hu-HU"/>
              </w:rPr>
            </w:pPr>
            <w:r w:rsidRPr="00D306EB">
              <w:rPr>
                <w:rFonts w:ascii="Arial" w:eastAsia="Times New Roman" w:hAnsi="Arial" w:cs="Arial"/>
                <w:sz w:val="18"/>
                <w:szCs w:val="18"/>
                <w:lang w:eastAsia="hu-HU"/>
              </w:rPr>
              <w:t>t CO</w:t>
            </w:r>
            <w:r w:rsidRPr="00D306EB">
              <w:rPr>
                <w:rFonts w:ascii="Arial" w:eastAsia="Times New Roman" w:hAnsi="Arial" w:cs="Arial"/>
                <w:sz w:val="18"/>
                <w:szCs w:val="18"/>
                <w:vertAlign w:val="subscript"/>
                <w:lang w:eastAsia="hu-HU"/>
              </w:rPr>
              <w:t>2</w:t>
            </w:r>
            <w:r w:rsidRPr="00D306EB">
              <w:rPr>
                <w:rFonts w:ascii="Arial" w:eastAsia="Times New Roman" w:hAnsi="Arial" w:cs="Arial"/>
                <w:sz w:val="18"/>
                <w:szCs w:val="18"/>
                <w:lang w:eastAsia="hu-HU"/>
              </w:rPr>
              <w:t>e</w:t>
            </w:r>
          </w:p>
        </w:tc>
        <w:tc>
          <w:tcPr>
            <w:tcW w:w="301" w:type="dxa"/>
            <w:tcBorders>
              <w:top w:val="nil"/>
              <w:left w:val="nil"/>
              <w:bottom w:val="nil"/>
              <w:right w:val="nil"/>
            </w:tcBorders>
            <w:shd w:val="clear" w:color="auto" w:fill="auto"/>
            <w:noWrap/>
            <w:vAlign w:val="bottom"/>
            <w:hideMark/>
          </w:tcPr>
          <w:p w14:paraId="15A61C71" w14:textId="77777777" w:rsidR="00D306EB" w:rsidRPr="00D306EB" w:rsidRDefault="00D306EB" w:rsidP="00D306EB">
            <w:pPr>
              <w:spacing w:after="0" w:line="240" w:lineRule="auto"/>
              <w:rPr>
                <w:rFonts w:ascii="Arial" w:eastAsia="Times New Roman" w:hAnsi="Arial" w:cs="Arial"/>
                <w:sz w:val="18"/>
                <w:szCs w:val="18"/>
                <w:lang w:eastAsia="hu-HU"/>
              </w:rPr>
            </w:pPr>
          </w:p>
        </w:tc>
        <w:tc>
          <w:tcPr>
            <w:tcW w:w="408" w:type="dxa"/>
            <w:tcBorders>
              <w:top w:val="nil"/>
              <w:left w:val="nil"/>
              <w:bottom w:val="nil"/>
              <w:right w:val="nil"/>
            </w:tcBorders>
            <w:shd w:val="clear" w:color="auto" w:fill="auto"/>
            <w:noWrap/>
            <w:vAlign w:val="bottom"/>
            <w:hideMark/>
          </w:tcPr>
          <w:p w14:paraId="209DDBDE" w14:textId="77777777" w:rsidR="00D306EB" w:rsidRPr="00D306EB" w:rsidRDefault="00D306EB" w:rsidP="00D306EB">
            <w:pPr>
              <w:spacing w:after="0" w:line="240" w:lineRule="auto"/>
              <w:rPr>
                <w:rFonts w:ascii="Times New Roman" w:eastAsia="Times New Roman" w:hAnsi="Times New Roman" w:cs="Times New Roman"/>
                <w:sz w:val="18"/>
                <w:szCs w:val="18"/>
                <w:lang w:eastAsia="hu-HU"/>
              </w:rPr>
            </w:pP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3088BB1" w14:textId="77777777" w:rsidR="00D306EB" w:rsidRPr="00D306EB" w:rsidRDefault="00D306EB" w:rsidP="00D306EB">
            <w:pPr>
              <w:spacing w:after="0" w:line="240" w:lineRule="auto"/>
              <w:jc w:val="right"/>
              <w:rPr>
                <w:rFonts w:ascii="Arial" w:eastAsia="Times New Roman" w:hAnsi="Arial" w:cs="Arial"/>
                <w:sz w:val="18"/>
                <w:szCs w:val="18"/>
                <w:lang w:eastAsia="hu-HU"/>
              </w:rPr>
            </w:pPr>
            <w:r w:rsidRPr="00D306EB">
              <w:rPr>
                <w:rFonts w:ascii="Arial" w:eastAsia="Times New Roman" w:hAnsi="Arial" w:cs="Arial"/>
                <w:sz w:val="18"/>
                <w:szCs w:val="18"/>
                <w:lang w:eastAsia="hu-HU"/>
              </w:rPr>
              <w:t>2,67</w:t>
            </w:r>
          </w:p>
        </w:tc>
        <w:tc>
          <w:tcPr>
            <w:tcW w:w="960" w:type="dxa"/>
            <w:tcBorders>
              <w:top w:val="nil"/>
              <w:left w:val="nil"/>
              <w:bottom w:val="nil"/>
              <w:right w:val="nil"/>
            </w:tcBorders>
            <w:shd w:val="clear" w:color="auto" w:fill="auto"/>
            <w:noWrap/>
            <w:vAlign w:val="bottom"/>
            <w:hideMark/>
          </w:tcPr>
          <w:p w14:paraId="59E40068" w14:textId="77777777" w:rsidR="00D306EB" w:rsidRPr="00D306EB" w:rsidRDefault="00D306EB" w:rsidP="00D306EB">
            <w:pPr>
              <w:spacing w:after="0" w:line="240" w:lineRule="auto"/>
              <w:rPr>
                <w:rFonts w:ascii="Arial" w:eastAsia="Times New Roman" w:hAnsi="Arial" w:cs="Arial"/>
                <w:sz w:val="18"/>
                <w:szCs w:val="18"/>
                <w:lang w:eastAsia="hu-HU"/>
              </w:rPr>
            </w:pPr>
            <w:r w:rsidRPr="00D306EB">
              <w:rPr>
                <w:rFonts w:ascii="Arial" w:eastAsia="Times New Roman" w:hAnsi="Arial" w:cs="Arial"/>
                <w:sz w:val="18"/>
                <w:szCs w:val="18"/>
                <w:lang w:eastAsia="hu-HU"/>
              </w:rPr>
              <w:t>t CO</w:t>
            </w:r>
            <w:r w:rsidRPr="00D306EB">
              <w:rPr>
                <w:rFonts w:ascii="Arial" w:eastAsia="Times New Roman" w:hAnsi="Arial" w:cs="Arial"/>
                <w:sz w:val="18"/>
                <w:szCs w:val="18"/>
                <w:vertAlign w:val="subscript"/>
                <w:lang w:eastAsia="hu-HU"/>
              </w:rPr>
              <w:t>2</w:t>
            </w:r>
            <w:r w:rsidRPr="00D306EB">
              <w:rPr>
                <w:rFonts w:ascii="Arial" w:eastAsia="Times New Roman" w:hAnsi="Arial" w:cs="Arial"/>
                <w:sz w:val="18"/>
                <w:szCs w:val="18"/>
                <w:lang w:eastAsia="hu-HU"/>
              </w:rPr>
              <w:t>e</w:t>
            </w:r>
          </w:p>
        </w:tc>
      </w:tr>
    </w:tbl>
    <w:p w14:paraId="0071E4B0" w14:textId="1FFF1D78" w:rsidR="00D306EB" w:rsidRDefault="00D306EB" w:rsidP="00D306EB">
      <w:pPr>
        <w:pStyle w:val="bra"/>
      </w:pPr>
      <w:bookmarkStart w:id="33" w:name="_Toc50927514"/>
      <w:r>
        <w:t>ábra Hígtrágya emisszió (KSH alapján)</w:t>
      </w:r>
      <w:bookmarkEnd w:id="33"/>
    </w:p>
    <w:p w14:paraId="1DD49CFD" w14:textId="009761AB" w:rsidR="00D306EB" w:rsidRDefault="00D306EB" w:rsidP="00C85E57"/>
    <w:p w14:paraId="31C3FDDB" w14:textId="77777777" w:rsidR="00CB3260" w:rsidRDefault="00212619" w:rsidP="00C85E57">
      <w:r>
        <w:lastRenderedPageBreak/>
        <w:t xml:space="preserve">Ezen felül a település szántóterületeinek trágyázásából eredő kibocsájtás: </w:t>
      </w:r>
      <w:r w:rsidR="00381374">
        <w:t>87,12 t CO</w:t>
      </w:r>
      <w:r w:rsidR="00381374" w:rsidRPr="00381374">
        <w:rPr>
          <w:vertAlign w:val="subscript"/>
        </w:rPr>
        <w:t>2</w:t>
      </w:r>
      <w:r w:rsidR="00381374">
        <w:t>e</w:t>
      </w:r>
    </w:p>
    <w:p w14:paraId="4D5F8DDB" w14:textId="70940A6E" w:rsidR="0088311A" w:rsidRDefault="00CB3260" w:rsidP="002D5E61">
      <w:pPr>
        <w:jc w:val="both"/>
      </w:pPr>
      <w:r>
        <w:t>Összességében elmondható, hogy a 633,23 t szén-dioxid egyenértékes kibocsájtás nem jelentős</w:t>
      </w:r>
      <w:r w:rsidR="002D5E61">
        <w:t xml:space="preserve">, s arányaiban eltörpül pl. a közlekedés, vagy az ipar kibocsájtása mellett, így erre nem fogalmazunk meg beavatkozási stratégiát. </w:t>
      </w:r>
    </w:p>
    <w:p w14:paraId="66F7EC83" w14:textId="77777777" w:rsidR="00CB3260" w:rsidRDefault="00CB3260" w:rsidP="00C85E57"/>
    <w:p w14:paraId="5B7E4CFF" w14:textId="66642E0A" w:rsidR="008B6BDD" w:rsidRDefault="00E8583D" w:rsidP="00E8583D">
      <w:pPr>
        <w:pStyle w:val="Cmsor3"/>
      </w:pPr>
      <w:bookmarkStart w:id="34" w:name="_Toc50927461"/>
      <w:r>
        <w:t xml:space="preserve">2.1.5 </w:t>
      </w:r>
      <w:r w:rsidR="008B6BDD">
        <w:t>Hulladék</w:t>
      </w:r>
      <w:bookmarkEnd w:id="34"/>
    </w:p>
    <w:p w14:paraId="2C473264" w14:textId="425C3491" w:rsidR="008B6BDD" w:rsidRDefault="00E359BC" w:rsidP="00E359BC">
      <w:pPr>
        <w:jc w:val="center"/>
      </w:pPr>
      <w:r>
        <w:rPr>
          <w:noProof/>
        </w:rPr>
        <w:drawing>
          <wp:inline distT="0" distB="0" distL="0" distR="0" wp14:anchorId="665969D4" wp14:editId="0F3DCAFA">
            <wp:extent cx="5181600" cy="2743200"/>
            <wp:effectExtent l="0" t="0" r="0" b="0"/>
            <wp:docPr id="37" name="Diagram 37">
              <a:extLst xmlns:a="http://schemas.openxmlformats.org/drawingml/2006/main">
                <a:ext uri="{FF2B5EF4-FFF2-40B4-BE49-F238E27FC236}">
                  <a16:creationId xmlns:a16="http://schemas.microsoft.com/office/drawing/2014/main" id="{FB2E7437-032F-4639-9533-7120163299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FCA2AF7" w14:textId="49EC2801" w:rsidR="009016EE" w:rsidRDefault="009016EE" w:rsidP="009016EE">
      <w:pPr>
        <w:pStyle w:val="bra"/>
      </w:pPr>
      <w:bookmarkStart w:id="35" w:name="_Toc50927515"/>
      <w:r>
        <w:t xml:space="preserve">ábra </w:t>
      </w:r>
      <w:r w:rsidRPr="009016EE">
        <w:t>Műszaki védelemmel ellátott lerakókban elhelyezett szilárd hulladék mennyisége (</w:t>
      </w:r>
      <w:r>
        <w:t>KSH Alapján</w:t>
      </w:r>
      <w:r w:rsidRPr="009016EE">
        <w:t>)</w:t>
      </w:r>
      <w:bookmarkEnd w:id="35"/>
    </w:p>
    <w:p w14:paraId="5666DD7E" w14:textId="2190C062" w:rsidR="00E359BC" w:rsidRDefault="00E359BC" w:rsidP="009016EE"/>
    <w:p w14:paraId="5850D613" w14:textId="64F60910" w:rsidR="00E359BC" w:rsidRDefault="004B1479" w:rsidP="004B1479">
      <w:pPr>
        <w:jc w:val="center"/>
      </w:pPr>
      <w:r>
        <w:rPr>
          <w:noProof/>
        </w:rPr>
        <w:drawing>
          <wp:inline distT="0" distB="0" distL="0" distR="0" wp14:anchorId="4DC69E20" wp14:editId="57AD205E">
            <wp:extent cx="4572000" cy="2743200"/>
            <wp:effectExtent l="0" t="0" r="0" b="0"/>
            <wp:docPr id="38" name="Diagram 38">
              <a:extLst xmlns:a="http://schemas.openxmlformats.org/drawingml/2006/main">
                <a:ext uri="{FF2B5EF4-FFF2-40B4-BE49-F238E27FC236}">
                  <a16:creationId xmlns:a16="http://schemas.microsoft.com/office/drawing/2014/main" id="{B574FAF9-36AF-40FD-A798-3F3CFC950E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FBAB154" w14:textId="2D1204B1" w:rsidR="004B1479" w:rsidRDefault="004B1479" w:rsidP="000C5E8A">
      <w:pPr>
        <w:pStyle w:val="bra"/>
      </w:pPr>
      <w:bookmarkStart w:id="36" w:name="_Toc50927516"/>
      <w:r>
        <w:t xml:space="preserve">ábra </w:t>
      </w:r>
      <w:r w:rsidRPr="004B1479">
        <w:t xml:space="preserve">Újrafeldolgozással hasznosított hulladék mennyisége </w:t>
      </w:r>
      <w:r w:rsidRPr="009016EE">
        <w:t>(</w:t>
      </w:r>
      <w:r>
        <w:t>KSH Alapján</w:t>
      </w:r>
      <w:r w:rsidRPr="009016EE">
        <w:t>)</w:t>
      </w:r>
      <w:bookmarkEnd w:id="36"/>
    </w:p>
    <w:p w14:paraId="2FC0ABDA" w14:textId="77777777" w:rsidR="004B1479" w:rsidRDefault="004B1479" w:rsidP="009016EE"/>
    <w:p w14:paraId="4977674E" w14:textId="0652C0F2" w:rsidR="00E359BC" w:rsidRDefault="004B1479" w:rsidP="009016EE">
      <w:r>
        <w:t xml:space="preserve">A </w:t>
      </w:r>
      <w:r w:rsidR="00E359BC">
        <w:t xml:space="preserve"> fenti két ábra júl mutatja a hulladékok hasznosításának sikerét és a szelektív program</w:t>
      </w:r>
      <w:r>
        <w:t>, valamint az újrafeldolgozó programok</w:t>
      </w:r>
      <w:r w:rsidR="00E359BC">
        <w:t xml:space="preserve"> eredményességét is a településen. </w:t>
      </w:r>
    </w:p>
    <w:p w14:paraId="0C4F5682" w14:textId="6B167970" w:rsidR="00E359BC" w:rsidRDefault="009016EE" w:rsidP="00E359BC">
      <w:r w:rsidRPr="0042581B">
        <w:lastRenderedPageBreak/>
        <w:t xml:space="preserve">Hulladék eredetű kibocsájtás esetében megkülönböztetjük a szilárd és folyékony hulladék bomlásával járó üvegházgáz kibocsájtást, melyek közül: </w:t>
      </w:r>
      <w:r w:rsidR="00A459D7">
        <w:t xml:space="preserve"> </w:t>
      </w:r>
      <w:r w:rsidR="00E359BC" w:rsidRPr="00A459D7">
        <w:rPr>
          <w:b/>
          <w:bCs/>
        </w:rPr>
        <w:t>A szilárd hulladék metán kibocsájtása 3822 t CO</w:t>
      </w:r>
      <w:r w:rsidR="00E359BC" w:rsidRPr="00A459D7">
        <w:rPr>
          <w:b/>
          <w:bCs/>
          <w:vertAlign w:val="subscript"/>
        </w:rPr>
        <w:t>2</w:t>
      </w:r>
      <w:r w:rsidR="00E359BC" w:rsidRPr="00A459D7">
        <w:rPr>
          <w:b/>
          <w:bCs/>
        </w:rPr>
        <w:t xml:space="preserve"> egyenértékes, a szennyvízé 1409,39 t CO</w:t>
      </w:r>
      <w:r w:rsidR="00E359BC" w:rsidRPr="00A459D7">
        <w:rPr>
          <w:b/>
          <w:bCs/>
          <w:vertAlign w:val="subscript"/>
        </w:rPr>
        <w:t>2</w:t>
      </w:r>
      <w:r w:rsidR="00E359BC" w:rsidRPr="00A459D7">
        <w:rPr>
          <w:b/>
          <w:bCs/>
        </w:rPr>
        <w:t xml:space="preserve">e. </w:t>
      </w:r>
    </w:p>
    <w:p w14:paraId="4B7EB893" w14:textId="6E3A20F8" w:rsidR="00FB2ED2" w:rsidRPr="008B6BDD" w:rsidRDefault="00FB2ED2" w:rsidP="00FB2ED2">
      <w:pPr>
        <w:jc w:val="both"/>
      </w:pPr>
      <w:r w:rsidRPr="00FB2ED2">
        <w:t>Ezek a mutatók a KBTSZ és az IPCC platform (International Panel on Climate Change- Nemzetközi klímaügyi szervezet) hivatalos mérési módszertana alapján, a hazai egy lakosra jutó átlagból számítottuk ki, mely azt jelenti, hogy az országos átlaggal megegyező értéket kaptunk a településre.</w:t>
      </w:r>
    </w:p>
    <w:p w14:paraId="04D93B1D" w14:textId="667DD7AF" w:rsidR="00E8583D" w:rsidRDefault="008B6BDD" w:rsidP="00E8583D">
      <w:pPr>
        <w:pStyle w:val="Cmsor3"/>
      </w:pPr>
      <w:bookmarkStart w:id="37" w:name="_Toc50927462"/>
      <w:r>
        <w:t>2.1.6 Nyelők</w:t>
      </w:r>
      <w:bookmarkEnd w:id="37"/>
      <w:r w:rsidR="00E8583D">
        <w:t xml:space="preserve"> </w:t>
      </w:r>
    </w:p>
    <w:p w14:paraId="6A8AC0C5" w14:textId="11A922E8" w:rsidR="006F32E0" w:rsidRDefault="006F32E0"/>
    <w:p w14:paraId="20ACCE76" w14:textId="1B7D0933" w:rsidR="00E17D06" w:rsidRDefault="00E17D06">
      <w:r>
        <w:t xml:space="preserve">Komárom -Esztergom Megye és a </w:t>
      </w:r>
      <w:r w:rsidR="00704758">
        <w:t>Tat</w:t>
      </w:r>
      <w:r w:rsidR="004966A9">
        <w:t>a</w:t>
      </w:r>
      <w:r w:rsidR="00704758">
        <w:t xml:space="preserve">i kistérség is bővelkedik zöldfelületekben, erdőkben. A Települési erdővagyon a KSH kimutatásai szerint </w:t>
      </w:r>
      <w:r w:rsidR="00111228">
        <w:t>1147,3 hektárra rúg melye</w:t>
      </w:r>
      <w:r w:rsidR="001D605A">
        <w:t>k</w:t>
      </w:r>
      <w:r w:rsidR="00111228">
        <w:t xml:space="preserve"> éves szén-dioxid megkötő kép</w:t>
      </w:r>
      <w:r w:rsidR="001D605A">
        <w:t>e</w:t>
      </w:r>
      <w:r w:rsidR="00111228">
        <w:t xml:space="preserve">ssége </w:t>
      </w:r>
      <w:r w:rsidR="001D605A">
        <w:t>1812,73 t CO</w:t>
      </w:r>
      <w:r w:rsidR="001D605A" w:rsidRPr="001D605A">
        <w:rPr>
          <w:vertAlign w:val="subscript"/>
        </w:rPr>
        <w:t>2</w:t>
      </w:r>
      <w:r w:rsidR="001D605A">
        <w:t>e.</w:t>
      </w:r>
    </w:p>
    <w:p w14:paraId="1CAE43B7" w14:textId="0DC2E011" w:rsidR="00B7349B" w:rsidRDefault="006879D9" w:rsidP="00B66AE2">
      <w:r>
        <w:t xml:space="preserve">Nem csak számosságban de változatosságban is bővelkedik a Tatai erdő és élőhelykincs (melyeket az adaptációs értékelésben részletesebben is bemutatunk) </w:t>
      </w:r>
    </w:p>
    <w:p w14:paraId="628C6E55" w14:textId="0979AABA" w:rsidR="00B66AE2" w:rsidRDefault="006879D9" w:rsidP="00B7349B">
      <w:pPr>
        <w:jc w:val="both"/>
      </w:pPr>
      <w:r>
        <w:t>„</w:t>
      </w:r>
      <w:r w:rsidR="00B7349B" w:rsidRPr="00B7349B">
        <w:t>A</w:t>
      </w:r>
      <w:r w:rsidR="00B7349B">
        <w:t xml:space="preserve"> helyi </w:t>
      </w:r>
      <w:r w:rsidR="00B7349B" w:rsidRPr="00B7349B">
        <w:t xml:space="preserve"> láprétek és láperdők karsztforrásai 1973-ra a bányászat miatt kiapadtak, azonban annak leállta után, a kétezres években ismét megindultak. A forrásokból enyhén szénsavas, 20-22°C hőmérsékletű víz tör fel. A térség egyedülálló növénytársulásoknak és állatvilágnak ad otthont, megtalálható itt többek közt a fokozottan veszélyeztetett Pókbangó, a Fehér tündérrózsa és a Selymes boglárka. Ezenkívül jelentős a helyi madárfauna: az Erdei fülesbagoly és a Pettyes vízicsibe mellett megfigyelhető a fokozottan védett Cigányréce is.</w:t>
      </w:r>
      <w:r>
        <w:t>”</w:t>
      </w:r>
      <w:r w:rsidR="00B7349B">
        <w:rPr>
          <w:rStyle w:val="Lbjegyzet-hivatkozs"/>
        </w:rPr>
        <w:footnoteReference w:id="3"/>
      </w:r>
    </w:p>
    <w:p w14:paraId="1B97690E" w14:textId="14947948" w:rsidR="006879D9" w:rsidRDefault="0032016E" w:rsidP="00B7349B">
      <w:pPr>
        <w:jc w:val="both"/>
      </w:pPr>
      <w:r>
        <w:t>„</w:t>
      </w:r>
      <w:r w:rsidRPr="0032016E">
        <w:t>Az Öreg-tavat csaknem 300 hektár erdő veszi körül. Tata egyik egyediségét éppen az adja, hogy a lakott területbe nemcsak az Öreg-tó hatalmas vízfelülete, hanem a nagy kiterjedésű erdők is mélyen benyúlnak. Így fordulhat elő, hogy a hétvégi házak, üdülők, szállodák közvetlen szomszédságában megannyi vadon élő állat figyelhető meg: őzek, vaddisznók, rókák, borzok, esetenként szarvasok.</w:t>
      </w:r>
      <w:r>
        <w:t>”</w:t>
      </w:r>
      <w:r>
        <w:rPr>
          <w:rStyle w:val="Lbjegyzet-hivatkozs"/>
        </w:rPr>
        <w:footnoteReference w:id="4"/>
      </w:r>
    </w:p>
    <w:p w14:paraId="1EFD7794" w14:textId="677A74DA" w:rsidR="000C5E8A" w:rsidRDefault="000C5E8A" w:rsidP="000C5E8A">
      <w:pPr>
        <w:jc w:val="center"/>
      </w:pPr>
      <w:r>
        <w:rPr>
          <w:noProof/>
        </w:rPr>
        <w:drawing>
          <wp:inline distT="0" distB="0" distL="0" distR="0" wp14:anchorId="5FE1B638" wp14:editId="02B51371">
            <wp:extent cx="4027170" cy="2684780"/>
            <wp:effectExtent l="0" t="0" r="0" b="1270"/>
            <wp:docPr id="39" name="Kép 39" descr="A képen hegy, természet, kültéri, víz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Kép 39" descr="A képen hegy, természet, kültéri, víz látható&#10;&#10;Automatikusan generált leírás"/>
                    <pic:cNvPicPr/>
                  </pic:nvPicPr>
                  <pic:blipFill>
                    <a:blip r:embed="rId15">
                      <a:extLst>
                        <a:ext uri="{28A0092B-C50C-407E-A947-70E740481C1C}">
                          <a14:useLocalDpi xmlns:a14="http://schemas.microsoft.com/office/drawing/2010/main" val="0"/>
                        </a:ext>
                      </a:extLst>
                    </a:blip>
                    <a:stretch>
                      <a:fillRect/>
                    </a:stretch>
                  </pic:blipFill>
                  <pic:spPr>
                    <a:xfrm>
                      <a:off x="0" y="0"/>
                      <a:ext cx="4027170" cy="2684780"/>
                    </a:xfrm>
                    <a:prstGeom prst="rect">
                      <a:avLst/>
                    </a:prstGeom>
                  </pic:spPr>
                </pic:pic>
              </a:graphicData>
            </a:graphic>
          </wp:inline>
        </w:drawing>
      </w:r>
    </w:p>
    <w:p w14:paraId="69D9F2EA" w14:textId="7CA3BEA8" w:rsidR="00E8583D" w:rsidRDefault="000C5E8A" w:rsidP="000C5E8A">
      <w:pPr>
        <w:pStyle w:val="bra"/>
      </w:pPr>
      <w:bookmarkStart w:id="38" w:name="_Toc50927517"/>
      <w:r>
        <w:t>ábra A tatai öreg tó, a z azt körülölelő erdőkkel</w:t>
      </w:r>
      <w:r>
        <w:rPr>
          <w:rStyle w:val="Lbjegyzet-hivatkozs"/>
        </w:rPr>
        <w:footnoteReference w:id="5"/>
      </w:r>
      <w:bookmarkEnd w:id="38"/>
      <w:r>
        <w:t xml:space="preserve"> </w:t>
      </w:r>
    </w:p>
    <w:p w14:paraId="236CC36B" w14:textId="56509500" w:rsidR="00A459D7" w:rsidRDefault="00A459D7" w:rsidP="00A459D7">
      <w:pPr>
        <w:pStyle w:val="Cmsor3"/>
      </w:pPr>
      <w:bookmarkStart w:id="39" w:name="_Toc50927463"/>
      <w:r>
        <w:lastRenderedPageBreak/>
        <w:t>2.1.7 Mitigációs leltár</w:t>
      </w:r>
      <w:bookmarkEnd w:id="39"/>
    </w:p>
    <w:tbl>
      <w:tblPr>
        <w:tblW w:w="9389" w:type="dxa"/>
        <w:tblCellMar>
          <w:left w:w="70" w:type="dxa"/>
          <w:right w:w="70" w:type="dxa"/>
        </w:tblCellMar>
        <w:tblLook w:val="04A0" w:firstRow="1" w:lastRow="0" w:firstColumn="1" w:lastColumn="0" w:noHBand="0" w:noVBand="1"/>
      </w:tblPr>
      <w:tblGrid>
        <w:gridCol w:w="967"/>
        <w:gridCol w:w="245"/>
        <w:gridCol w:w="2173"/>
        <w:gridCol w:w="1283"/>
        <w:gridCol w:w="1276"/>
        <w:gridCol w:w="1559"/>
        <w:gridCol w:w="1860"/>
        <w:gridCol w:w="26"/>
      </w:tblGrid>
      <w:tr w:rsidR="005515F3" w:rsidRPr="005515F3" w14:paraId="04FBD8BD" w14:textId="77777777" w:rsidTr="005515F3">
        <w:trPr>
          <w:gridAfter w:val="1"/>
          <w:wAfter w:w="26" w:type="dxa"/>
          <w:trHeight w:val="300"/>
        </w:trPr>
        <w:tc>
          <w:tcPr>
            <w:tcW w:w="3385" w:type="dxa"/>
            <w:gridSpan w:val="3"/>
            <w:vMerge w:val="restart"/>
            <w:tcBorders>
              <w:top w:val="single" w:sz="8" w:space="0" w:color="auto"/>
              <w:left w:val="single" w:sz="8" w:space="0" w:color="auto"/>
              <w:bottom w:val="nil"/>
              <w:right w:val="single" w:sz="8" w:space="0" w:color="000000"/>
            </w:tcBorders>
            <w:shd w:val="clear" w:color="000000" w:fill="33CCCC"/>
            <w:noWrap/>
            <w:vAlign w:val="bottom"/>
            <w:hideMark/>
          </w:tcPr>
          <w:p w14:paraId="44DBA386" w14:textId="77777777" w:rsidR="005515F3" w:rsidRPr="005515F3" w:rsidRDefault="005515F3" w:rsidP="005515F3">
            <w:pPr>
              <w:spacing w:after="0" w:line="240" w:lineRule="auto"/>
              <w:jc w:val="center"/>
              <w:rPr>
                <w:rFonts w:ascii="Arial" w:eastAsia="Times New Roman" w:hAnsi="Arial" w:cs="Arial"/>
                <w:color w:val="FFFFFF"/>
                <w:sz w:val="20"/>
                <w:szCs w:val="20"/>
                <w:lang w:eastAsia="hu-HU"/>
              </w:rPr>
            </w:pPr>
            <w:r w:rsidRPr="005515F3">
              <w:rPr>
                <w:rFonts w:ascii="Arial" w:eastAsia="Times New Roman" w:hAnsi="Arial" w:cs="Arial"/>
                <w:color w:val="FFFFFF"/>
                <w:sz w:val="20"/>
                <w:szCs w:val="20"/>
                <w:lang w:eastAsia="hu-HU"/>
              </w:rPr>
              <w:t>0</w:t>
            </w:r>
          </w:p>
        </w:tc>
        <w:tc>
          <w:tcPr>
            <w:tcW w:w="1283" w:type="dxa"/>
            <w:tcBorders>
              <w:top w:val="single" w:sz="8" w:space="0" w:color="auto"/>
              <w:left w:val="nil"/>
              <w:bottom w:val="nil"/>
              <w:right w:val="single" w:sz="8" w:space="0" w:color="auto"/>
            </w:tcBorders>
            <w:shd w:val="clear" w:color="000000" w:fill="FFCC00"/>
            <w:noWrap/>
            <w:vAlign w:val="bottom"/>
            <w:hideMark/>
          </w:tcPr>
          <w:p w14:paraId="391D22F9" w14:textId="77777777" w:rsidR="005515F3" w:rsidRPr="005515F3" w:rsidRDefault="005515F3" w:rsidP="005515F3">
            <w:pPr>
              <w:spacing w:after="0" w:line="240" w:lineRule="auto"/>
              <w:jc w:val="center"/>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SZÉN-DIOXID</w:t>
            </w:r>
          </w:p>
        </w:tc>
        <w:tc>
          <w:tcPr>
            <w:tcW w:w="1276" w:type="dxa"/>
            <w:tcBorders>
              <w:top w:val="single" w:sz="8" w:space="0" w:color="auto"/>
              <w:left w:val="nil"/>
              <w:bottom w:val="nil"/>
              <w:right w:val="single" w:sz="8" w:space="0" w:color="auto"/>
            </w:tcBorders>
            <w:shd w:val="clear" w:color="000000" w:fill="666699"/>
            <w:noWrap/>
            <w:vAlign w:val="bottom"/>
            <w:hideMark/>
          </w:tcPr>
          <w:p w14:paraId="2DD37563" w14:textId="77777777" w:rsidR="005515F3" w:rsidRPr="005515F3" w:rsidRDefault="005515F3" w:rsidP="005515F3">
            <w:pPr>
              <w:spacing w:after="0" w:line="240" w:lineRule="auto"/>
              <w:jc w:val="center"/>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METÁN</w:t>
            </w:r>
          </w:p>
        </w:tc>
        <w:tc>
          <w:tcPr>
            <w:tcW w:w="1559" w:type="dxa"/>
            <w:tcBorders>
              <w:top w:val="single" w:sz="8" w:space="0" w:color="auto"/>
              <w:left w:val="nil"/>
              <w:bottom w:val="nil"/>
              <w:right w:val="single" w:sz="8" w:space="0" w:color="auto"/>
            </w:tcBorders>
            <w:shd w:val="clear" w:color="000000" w:fill="FF8080"/>
            <w:noWrap/>
            <w:vAlign w:val="bottom"/>
            <w:hideMark/>
          </w:tcPr>
          <w:p w14:paraId="244B2305" w14:textId="77777777" w:rsidR="005515F3" w:rsidRPr="005515F3" w:rsidRDefault="005515F3" w:rsidP="005515F3">
            <w:pPr>
              <w:spacing w:after="0" w:line="240" w:lineRule="auto"/>
              <w:jc w:val="center"/>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DINITROGÉN-OXID</w:t>
            </w:r>
          </w:p>
        </w:tc>
        <w:tc>
          <w:tcPr>
            <w:tcW w:w="1860" w:type="dxa"/>
            <w:vMerge w:val="restart"/>
            <w:tcBorders>
              <w:top w:val="single" w:sz="8" w:space="0" w:color="auto"/>
              <w:left w:val="single" w:sz="8" w:space="0" w:color="auto"/>
              <w:bottom w:val="single" w:sz="8" w:space="0" w:color="000000"/>
              <w:right w:val="single" w:sz="8" w:space="0" w:color="auto"/>
            </w:tcBorders>
            <w:shd w:val="clear" w:color="000000" w:fill="339966"/>
            <w:noWrap/>
            <w:vAlign w:val="center"/>
            <w:hideMark/>
          </w:tcPr>
          <w:p w14:paraId="718B384D" w14:textId="77777777" w:rsidR="005515F3" w:rsidRPr="005515F3" w:rsidRDefault="005515F3" w:rsidP="005515F3">
            <w:pPr>
              <w:spacing w:after="0" w:line="240" w:lineRule="auto"/>
              <w:jc w:val="center"/>
              <w:rPr>
                <w:rFonts w:ascii="Arial" w:eastAsia="Times New Roman" w:hAnsi="Arial" w:cs="Arial"/>
                <w:b/>
                <w:bCs/>
                <w:color w:val="FFFFFF"/>
                <w:sz w:val="20"/>
                <w:szCs w:val="20"/>
                <w:lang w:eastAsia="hu-HU"/>
              </w:rPr>
            </w:pPr>
            <w:r w:rsidRPr="005515F3">
              <w:rPr>
                <w:rFonts w:ascii="Arial" w:eastAsia="Times New Roman" w:hAnsi="Arial" w:cs="Arial"/>
                <w:b/>
                <w:bCs/>
                <w:color w:val="FFFFFF"/>
                <w:sz w:val="20"/>
                <w:szCs w:val="20"/>
                <w:lang w:eastAsia="hu-HU"/>
              </w:rPr>
              <w:t>ÖSSZESEN</w:t>
            </w:r>
          </w:p>
        </w:tc>
      </w:tr>
      <w:tr w:rsidR="005515F3" w:rsidRPr="005515F3" w14:paraId="61C15E15" w14:textId="77777777" w:rsidTr="005515F3">
        <w:trPr>
          <w:gridAfter w:val="1"/>
          <w:wAfter w:w="26" w:type="dxa"/>
          <w:trHeight w:val="345"/>
        </w:trPr>
        <w:tc>
          <w:tcPr>
            <w:tcW w:w="3385" w:type="dxa"/>
            <w:gridSpan w:val="3"/>
            <w:vMerge/>
            <w:tcBorders>
              <w:top w:val="single" w:sz="8" w:space="0" w:color="auto"/>
              <w:left w:val="single" w:sz="8" w:space="0" w:color="auto"/>
              <w:bottom w:val="nil"/>
              <w:right w:val="single" w:sz="8" w:space="0" w:color="000000"/>
            </w:tcBorders>
            <w:vAlign w:val="center"/>
            <w:hideMark/>
          </w:tcPr>
          <w:p w14:paraId="4CB67A64" w14:textId="77777777" w:rsidR="005515F3" w:rsidRPr="005515F3" w:rsidRDefault="005515F3" w:rsidP="005515F3">
            <w:pPr>
              <w:spacing w:after="0" w:line="240" w:lineRule="auto"/>
              <w:rPr>
                <w:rFonts w:ascii="Arial" w:eastAsia="Times New Roman" w:hAnsi="Arial" w:cs="Arial"/>
                <w:color w:val="FFFFFF"/>
                <w:sz w:val="20"/>
                <w:szCs w:val="20"/>
                <w:lang w:eastAsia="hu-HU"/>
              </w:rPr>
            </w:pPr>
          </w:p>
        </w:tc>
        <w:tc>
          <w:tcPr>
            <w:tcW w:w="1283" w:type="dxa"/>
            <w:tcBorders>
              <w:top w:val="nil"/>
              <w:left w:val="nil"/>
              <w:bottom w:val="single" w:sz="8" w:space="0" w:color="auto"/>
              <w:right w:val="single" w:sz="8" w:space="0" w:color="auto"/>
            </w:tcBorders>
            <w:shd w:val="clear" w:color="000000" w:fill="FFCC00"/>
            <w:noWrap/>
            <w:vAlign w:val="bottom"/>
            <w:hideMark/>
          </w:tcPr>
          <w:p w14:paraId="0F821CDB" w14:textId="77777777" w:rsidR="005515F3" w:rsidRPr="005515F3" w:rsidRDefault="005515F3" w:rsidP="005515F3">
            <w:pPr>
              <w:spacing w:after="0" w:line="240" w:lineRule="auto"/>
              <w:jc w:val="center"/>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CO</w:t>
            </w:r>
            <w:r w:rsidRPr="005515F3">
              <w:rPr>
                <w:rFonts w:ascii="Arial" w:eastAsia="Times New Roman" w:hAnsi="Arial" w:cs="Arial"/>
                <w:b/>
                <w:bCs/>
                <w:sz w:val="20"/>
                <w:szCs w:val="20"/>
                <w:vertAlign w:val="subscript"/>
                <w:lang w:eastAsia="hu-HU"/>
              </w:rPr>
              <w:t>2</w:t>
            </w:r>
          </w:p>
        </w:tc>
        <w:tc>
          <w:tcPr>
            <w:tcW w:w="1276" w:type="dxa"/>
            <w:tcBorders>
              <w:top w:val="nil"/>
              <w:left w:val="nil"/>
              <w:bottom w:val="single" w:sz="8" w:space="0" w:color="auto"/>
              <w:right w:val="single" w:sz="8" w:space="0" w:color="auto"/>
            </w:tcBorders>
            <w:shd w:val="clear" w:color="000000" w:fill="666699"/>
            <w:noWrap/>
            <w:vAlign w:val="bottom"/>
            <w:hideMark/>
          </w:tcPr>
          <w:p w14:paraId="0D99BED3" w14:textId="77777777" w:rsidR="005515F3" w:rsidRPr="005515F3" w:rsidRDefault="005515F3" w:rsidP="005515F3">
            <w:pPr>
              <w:spacing w:after="0" w:line="240" w:lineRule="auto"/>
              <w:jc w:val="center"/>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CH</w:t>
            </w:r>
            <w:r w:rsidRPr="005515F3">
              <w:rPr>
                <w:rFonts w:ascii="Arial" w:eastAsia="Times New Roman" w:hAnsi="Arial" w:cs="Arial"/>
                <w:b/>
                <w:bCs/>
                <w:sz w:val="20"/>
                <w:szCs w:val="20"/>
                <w:vertAlign w:val="subscript"/>
                <w:lang w:eastAsia="hu-HU"/>
              </w:rPr>
              <w:t>4</w:t>
            </w:r>
          </w:p>
        </w:tc>
        <w:tc>
          <w:tcPr>
            <w:tcW w:w="1559" w:type="dxa"/>
            <w:tcBorders>
              <w:top w:val="nil"/>
              <w:left w:val="nil"/>
              <w:bottom w:val="single" w:sz="8" w:space="0" w:color="auto"/>
              <w:right w:val="single" w:sz="8" w:space="0" w:color="auto"/>
            </w:tcBorders>
            <w:shd w:val="clear" w:color="000000" w:fill="FF8080"/>
            <w:noWrap/>
            <w:vAlign w:val="bottom"/>
            <w:hideMark/>
          </w:tcPr>
          <w:p w14:paraId="5E3A6025" w14:textId="77777777" w:rsidR="005515F3" w:rsidRPr="005515F3" w:rsidRDefault="005515F3" w:rsidP="005515F3">
            <w:pPr>
              <w:spacing w:after="0" w:line="240" w:lineRule="auto"/>
              <w:jc w:val="center"/>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N</w:t>
            </w:r>
            <w:r w:rsidRPr="005515F3">
              <w:rPr>
                <w:rFonts w:ascii="Arial" w:eastAsia="Times New Roman" w:hAnsi="Arial" w:cs="Arial"/>
                <w:b/>
                <w:bCs/>
                <w:sz w:val="20"/>
                <w:szCs w:val="20"/>
                <w:vertAlign w:val="subscript"/>
                <w:lang w:eastAsia="hu-HU"/>
              </w:rPr>
              <w:t>2</w:t>
            </w:r>
            <w:r w:rsidRPr="005515F3">
              <w:rPr>
                <w:rFonts w:ascii="Arial" w:eastAsia="Times New Roman" w:hAnsi="Arial" w:cs="Arial"/>
                <w:b/>
                <w:bCs/>
                <w:sz w:val="20"/>
                <w:szCs w:val="20"/>
                <w:lang w:eastAsia="hu-HU"/>
              </w:rPr>
              <w:t>O</w:t>
            </w:r>
          </w:p>
        </w:tc>
        <w:tc>
          <w:tcPr>
            <w:tcW w:w="1860" w:type="dxa"/>
            <w:vMerge/>
            <w:tcBorders>
              <w:top w:val="single" w:sz="8" w:space="0" w:color="auto"/>
              <w:left w:val="single" w:sz="8" w:space="0" w:color="auto"/>
              <w:bottom w:val="single" w:sz="8" w:space="0" w:color="000000"/>
              <w:right w:val="single" w:sz="8" w:space="0" w:color="auto"/>
            </w:tcBorders>
            <w:vAlign w:val="center"/>
            <w:hideMark/>
          </w:tcPr>
          <w:p w14:paraId="00874DD4" w14:textId="77777777" w:rsidR="005515F3" w:rsidRPr="005515F3" w:rsidRDefault="005515F3" w:rsidP="005515F3">
            <w:pPr>
              <w:spacing w:after="0" w:line="240" w:lineRule="auto"/>
              <w:rPr>
                <w:rFonts w:ascii="Arial" w:eastAsia="Times New Roman" w:hAnsi="Arial" w:cs="Arial"/>
                <w:b/>
                <w:bCs/>
                <w:color w:val="FFFFFF"/>
                <w:sz w:val="20"/>
                <w:szCs w:val="20"/>
                <w:lang w:eastAsia="hu-HU"/>
              </w:rPr>
            </w:pPr>
          </w:p>
        </w:tc>
      </w:tr>
      <w:tr w:rsidR="005515F3" w:rsidRPr="005515F3" w14:paraId="7DFB8AC1" w14:textId="77777777" w:rsidTr="005515F3">
        <w:trPr>
          <w:trHeight w:val="390"/>
        </w:trPr>
        <w:tc>
          <w:tcPr>
            <w:tcW w:w="3385" w:type="dxa"/>
            <w:gridSpan w:val="3"/>
            <w:tcBorders>
              <w:top w:val="nil"/>
              <w:left w:val="single" w:sz="8" w:space="0" w:color="auto"/>
              <w:bottom w:val="single" w:sz="8" w:space="0" w:color="auto"/>
              <w:right w:val="single" w:sz="8" w:space="0" w:color="000000"/>
            </w:tcBorders>
            <w:shd w:val="clear" w:color="000000" w:fill="33CCCC"/>
            <w:noWrap/>
            <w:vAlign w:val="bottom"/>
            <w:hideMark/>
          </w:tcPr>
          <w:p w14:paraId="524341F1" w14:textId="77777777" w:rsidR="005515F3" w:rsidRPr="005515F3" w:rsidRDefault="005515F3" w:rsidP="005515F3">
            <w:pPr>
              <w:spacing w:after="0" w:line="240" w:lineRule="auto"/>
              <w:jc w:val="center"/>
              <w:rPr>
                <w:rFonts w:ascii="Arial" w:eastAsia="Times New Roman" w:hAnsi="Arial" w:cs="Arial"/>
                <w:color w:val="FFFFFF"/>
                <w:sz w:val="20"/>
                <w:szCs w:val="20"/>
                <w:lang w:eastAsia="hu-HU"/>
              </w:rPr>
            </w:pPr>
            <w:r w:rsidRPr="005515F3">
              <w:rPr>
                <w:rFonts w:ascii="Arial" w:eastAsia="Times New Roman" w:hAnsi="Arial" w:cs="Arial"/>
                <w:color w:val="FFFFFF"/>
                <w:sz w:val="20"/>
                <w:szCs w:val="20"/>
                <w:lang w:eastAsia="hu-HU"/>
              </w:rPr>
              <w:t>ÜVEGHÁZGÁZ LELTÁR</w:t>
            </w:r>
          </w:p>
        </w:tc>
        <w:tc>
          <w:tcPr>
            <w:tcW w:w="6004" w:type="dxa"/>
            <w:gridSpan w:val="5"/>
            <w:tcBorders>
              <w:top w:val="nil"/>
              <w:left w:val="nil"/>
              <w:bottom w:val="nil"/>
              <w:right w:val="nil"/>
            </w:tcBorders>
            <w:shd w:val="clear" w:color="000000" w:fill="33CCCC"/>
            <w:noWrap/>
            <w:vAlign w:val="bottom"/>
            <w:hideMark/>
          </w:tcPr>
          <w:p w14:paraId="79459895" w14:textId="77777777" w:rsidR="005515F3" w:rsidRPr="005515F3" w:rsidRDefault="005515F3" w:rsidP="005515F3">
            <w:pPr>
              <w:spacing w:after="0" w:line="240" w:lineRule="auto"/>
              <w:jc w:val="center"/>
              <w:rPr>
                <w:rFonts w:ascii="Arial" w:eastAsia="Times New Roman" w:hAnsi="Arial" w:cs="Arial"/>
                <w:sz w:val="20"/>
                <w:szCs w:val="20"/>
                <w:lang w:eastAsia="hu-HU"/>
              </w:rPr>
            </w:pPr>
            <w:r w:rsidRPr="005515F3">
              <w:rPr>
                <w:rFonts w:ascii="Arial" w:eastAsia="Times New Roman" w:hAnsi="Arial" w:cs="Arial"/>
                <w:sz w:val="20"/>
                <w:szCs w:val="20"/>
                <w:lang w:eastAsia="hu-HU"/>
              </w:rPr>
              <w:t>t CO</w:t>
            </w:r>
            <w:r w:rsidRPr="005515F3">
              <w:rPr>
                <w:rFonts w:ascii="Arial" w:eastAsia="Times New Roman" w:hAnsi="Arial" w:cs="Arial"/>
                <w:sz w:val="20"/>
                <w:szCs w:val="20"/>
                <w:vertAlign w:val="subscript"/>
                <w:lang w:eastAsia="hu-HU"/>
              </w:rPr>
              <w:t>2</w:t>
            </w:r>
            <w:r w:rsidRPr="005515F3">
              <w:rPr>
                <w:rFonts w:ascii="Arial" w:eastAsia="Times New Roman" w:hAnsi="Arial" w:cs="Arial"/>
                <w:sz w:val="20"/>
                <w:szCs w:val="20"/>
                <w:lang w:eastAsia="hu-HU"/>
              </w:rPr>
              <w:t xml:space="preserve"> egyenérték</w:t>
            </w:r>
          </w:p>
        </w:tc>
      </w:tr>
      <w:tr w:rsidR="005515F3" w:rsidRPr="005515F3" w14:paraId="2DA77F36" w14:textId="77777777" w:rsidTr="005515F3">
        <w:trPr>
          <w:gridAfter w:val="1"/>
          <w:wAfter w:w="26" w:type="dxa"/>
          <w:trHeight w:val="315"/>
        </w:trPr>
        <w:tc>
          <w:tcPr>
            <w:tcW w:w="967" w:type="dxa"/>
            <w:vMerge w:val="restart"/>
            <w:tcBorders>
              <w:top w:val="nil"/>
              <w:left w:val="nil"/>
              <w:bottom w:val="nil"/>
              <w:right w:val="nil"/>
            </w:tcBorders>
            <w:shd w:val="clear" w:color="000000" w:fill="33CCCC"/>
            <w:noWrap/>
            <w:textDirection w:val="btLr"/>
            <w:vAlign w:val="center"/>
            <w:hideMark/>
          </w:tcPr>
          <w:p w14:paraId="36070D6B" w14:textId="77777777" w:rsidR="005515F3" w:rsidRPr="005515F3" w:rsidRDefault="005515F3" w:rsidP="005515F3">
            <w:pPr>
              <w:spacing w:after="0" w:line="240" w:lineRule="auto"/>
              <w:jc w:val="center"/>
              <w:rPr>
                <w:rFonts w:ascii="Arial" w:eastAsia="Times New Roman" w:hAnsi="Arial" w:cs="Arial"/>
                <w:sz w:val="20"/>
                <w:szCs w:val="20"/>
                <w:lang w:eastAsia="hu-HU"/>
              </w:rPr>
            </w:pPr>
            <w:r w:rsidRPr="005515F3">
              <w:rPr>
                <w:rFonts w:ascii="Arial" w:eastAsia="Times New Roman" w:hAnsi="Arial" w:cs="Arial"/>
                <w:sz w:val="20"/>
                <w:szCs w:val="20"/>
                <w:lang w:eastAsia="hu-HU"/>
              </w:rPr>
              <w:t>KIBOCSÁTÁS</w:t>
            </w:r>
          </w:p>
        </w:tc>
        <w:tc>
          <w:tcPr>
            <w:tcW w:w="2418" w:type="dxa"/>
            <w:gridSpan w:val="2"/>
            <w:tcBorders>
              <w:top w:val="single" w:sz="8" w:space="0" w:color="auto"/>
              <w:left w:val="single" w:sz="8" w:space="0" w:color="auto"/>
              <w:bottom w:val="nil"/>
              <w:right w:val="nil"/>
            </w:tcBorders>
            <w:shd w:val="clear" w:color="000000" w:fill="33CCCC"/>
            <w:noWrap/>
            <w:vAlign w:val="bottom"/>
            <w:hideMark/>
          </w:tcPr>
          <w:p w14:paraId="479A8CB9" w14:textId="77777777" w:rsidR="005515F3" w:rsidRPr="005515F3" w:rsidRDefault="005515F3" w:rsidP="005515F3">
            <w:pPr>
              <w:spacing w:after="0" w:line="240" w:lineRule="auto"/>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1. ENERGIAFOGYASZTÁS</w:t>
            </w:r>
          </w:p>
        </w:tc>
        <w:tc>
          <w:tcPr>
            <w:tcW w:w="1283" w:type="dxa"/>
            <w:tcBorders>
              <w:top w:val="single" w:sz="8" w:space="0" w:color="auto"/>
              <w:left w:val="nil"/>
              <w:bottom w:val="nil"/>
              <w:right w:val="nil"/>
            </w:tcBorders>
            <w:shd w:val="clear" w:color="000000" w:fill="33CCCC"/>
            <w:noWrap/>
            <w:vAlign w:val="bottom"/>
            <w:hideMark/>
          </w:tcPr>
          <w:p w14:paraId="0F1580A8"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68 003,89 </w:t>
            </w:r>
          </w:p>
        </w:tc>
        <w:tc>
          <w:tcPr>
            <w:tcW w:w="1276" w:type="dxa"/>
            <w:tcBorders>
              <w:top w:val="single" w:sz="8" w:space="0" w:color="auto"/>
              <w:left w:val="nil"/>
              <w:bottom w:val="nil"/>
              <w:right w:val="nil"/>
            </w:tcBorders>
            <w:shd w:val="clear" w:color="000000" w:fill="33CCCC"/>
            <w:noWrap/>
            <w:vAlign w:val="bottom"/>
            <w:hideMark/>
          </w:tcPr>
          <w:p w14:paraId="46F572A4"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559" w:type="dxa"/>
            <w:tcBorders>
              <w:top w:val="single" w:sz="8" w:space="0" w:color="auto"/>
              <w:left w:val="nil"/>
              <w:bottom w:val="nil"/>
              <w:right w:val="nil"/>
            </w:tcBorders>
            <w:shd w:val="clear" w:color="000000" w:fill="33CCCC"/>
            <w:noWrap/>
            <w:vAlign w:val="bottom"/>
            <w:hideMark/>
          </w:tcPr>
          <w:p w14:paraId="513BCD9A"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860" w:type="dxa"/>
            <w:tcBorders>
              <w:top w:val="single" w:sz="8" w:space="0" w:color="auto"/>
              <w:left w:val="single" w:sz="8" w:space="0" w:color="auto"/>
              <w:bottom w:val="single" w:sz="8" w:space="0" w:color="auto"/>
              <w:right w:val="single" w:sz="8" w:space="0" w:color="auto"/>
            </w:tcBorders>
            <w:shd w:val="clear" w:color="000000" w:fill="33CCCC"/>
            <w:noWrap/>
            <w:vAlign w:val="bottom"/>
            <w:hideMark/>
          </w:tcPr>
          <w:p w14:paraId="7E4B667B"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68 003,89 </w:t>
            </w:r>
          </w:p>
        </w:tc>
      </w:tr>
      <w:tr w:rsidR="005515F3" w:rsidRPr="005515F3" w14:paraId="55534E9A" w14:textId="77777777" w:rsidTr="005515F3">
        <w:trPr>
          <w:gridAfter w:val="1"/>
          <w:wAfter w:w="26" w:type="dxa"/>
          <w:trHeight w:val="300"/>
        </w:trPr>
        <w:tc>
          <w:tcPr>
            <w:tcW w:w="967" w:type="dxa"/>
            <w:vMerge/>
            <w:tcBorders>
              <w:top w:val="nil"/>
              <w:left w:val="nil"/>
              <w:bottom w:val="nil"/>
              <w:right w:val="nil"/>
            </w:tcBorders>
            <w:vAlign w:val="center"/>
            <w:hideMark/>
          </w:tcPr>
          <w:p w14:paraId="0DC7FE48" w14:textId="77777777" w:rsidR="005515F3" w:rsidRPr="005515F3" w:rsidRDefault="005515F3" w:rsidP="005515F3">
            <w:pPr>
              <w:spacing w:after="0" w:line="240" w:lineRule="auto"/>
              <w:rPr>
                <w:rFonts w:ascii="Arial" w:eastAsia="Times New Roman" w:hAnsi="Arial" w:cs="Arial"/>
                <w:sz w:val="20"/>
                <w:szCs w:val="20"/>
                <w:lang w:eastAsia="hu-HU"/>
              </w:rPr>
            </w:pPr>
          </w:p>
        </w:tc>
        <w:tc>
          <w:tcPr>
            <w:tcW w:w="245" w:type="dxa"/>
            <w:tcBorders>
              <w:top w:val="nil"/>
              <w:left w:val="single" w:sz="8" w:space="0" w:color="auto"/>
              <w:bottom w:val="nil"/>
              <w:right w:val="nil"/>
            </w:tcBorders>
            <w:shd w:val="clear" w:color="000000" w:fill="CCFFFF"/>
            <w:noWrap/>
            <w:vAlign w:val="bottom"/>
            <w:hideMark/>
          </w:tcPr>
          <w:p w14:paraId="4C72C475" w14:textId="77777777" w:rsidR="005515F3" w:rsidRPr="005515F3" w:rsidRDefault="005515F3" w:rsidP="005515F3">
            <w:pPr>
              <w:spacing w:after="0" w:line="240" w:lineRule="auto"/>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w:t>
            </w:r>
          </w:p>
        </w:tc>
        <w:tc>
          <w:tcPr>
            <w:tcW w:w="2173" w:type="dxa"/>
            <w:tcBorders>
              <w:top w:val="nil"/>
              <w:left w:val="nil"/>
              <w:bottom w:val="nil"/>
              <w:right w:val="nil"/>
            </w:tcBorders>
            <w:shd w:val="clear" w:color="000000" w:fill="CCFFFF"/>
            <w:noWrap/>
            <w:vAlign w:val="bottom"/>
            <w:hideMark/>
          </w:tcPr>
          <w:p w14:paraId="69E78E19"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1.1. Áram</w:t>
            </w:r>
          </w:p>
        </w:tc>
        <w:tc>
          <w:tcPr>
            <w:tcW w:w="1283" w:type="dxa"/>
            <w:tcBorders>
              <w:top w:val="nil"/>
              <w:left w:val="nil"/>
              <w:bottom w:val="nil"/>
              <w:right w:val="nil"/>
            </w:tcBorders>
            <w:shd w:val="clear" w:color="000000" w:fill="FFFFFF"/>
            <w:noWrap/>
            <w:vAlign w:val="bottom"/>
            <w:hideMark/>
          </w:tcPr>
          <w:p w14:paraId="73434DDD"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31 875,84 </w:t>
            </w:r>
          </w:p>
        </w:tc>
        <w:tc>
          <w:tcPr>
            <w:tcW w:w="1276" w:type="dxa"/>
            <w:tcBorders>
              <w:top w:val="nil"/>
              <w:left w:val="nil"/>
              <w:bottom w:val="nil"/>
              <w:right w:val="nil"/>
            </w:tcBorders>
            <w:shd w:val="clear" w:color="000000" w:fill="FFFFFF"/>
            <w:noWrap/>
            <w:vAlign w:val="bottom"/>
            <w:hideMark/>
          </w:tcPr>
          <w:p w14:paraId="780F0FFE"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559" w:type="dxa"/>
            <w:tcBorders>
              <w:top w:val="nil"/>
              <w:left w:val="nil"/>
              <w:bottom w:val="nil"/>
              <w:right w:val="nil"/>
            </w:tcBorders>
            <w:shd w:val="clear" w:color="000000" w:fill="FFFFFF"/>
            <w:noWrap/>
            <w:vAlign w:val="bottom"/>
            <w:hideMark/>
          </w:tcPr>
          <w:p w14:paraId="74E57516"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860" w:type="dxa"/>
            <w:tcBorders>
              <w:top w:val="nil"/>
              <w:left w:val="nil"/>
              <w:bottom w:val="nil"/>
              <w:right w:val="single" w:sz="8" w:space="0" w:color="auto"/>
            </w:tcBorders>
            <w:shd w:val="clear" w:color="000000" w:fill="33CCCC"/>
            <w:noWrap/>
            <w:vAlign w:val="bottom"/>
            <w:hideMark/>
          </w:tcPr>
          <w:p w14:paraId="21C9C9E6"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31 875,84 </w:t>
            </w:r>
          </w:p>
        </w:tc>
      </w:tr>
      <w:tr w:rsidR="005515F3" w:rsidRPr="005515F3" w14:paraId="15C2F11E" w14:textId="77777777" w:rsidTr="005515F3">
        <w:trPr>
          <w:gridAfter w:val="1"/>
          <w:wAfter w:w="26" w:type="dxa"/>
          <w:trHeight w:val="300"/>
        </w:trPr>
        <w:tc>
          <w:tcPr>
            <w:tcW w:w="967" w:type="dxa"/>
            <w:vMerge/>
            <w:tcBorders>
              <w:top w:val="nil"/>
              <w:left w:val="nil"/>
              <w:bottom w:val="nil"/>
              <w:right w:val="nil"/>
            </w:tcBorders>
            <w:vAlign w:val="center"/>
            <w:hideMark/>
          </w:tcPr>
          <w:p w14:paraId="77FB3FCF" w14:textId="77777777" w:rsidR="005515F3" w:rsidRPr="005515F3" w:rsidRDefault="005515F3" w:rsidP="005515F3">
            <w:pPr>
              <w:spacing w:after="0" w:line="240" w:lineRule="auto"/>
              <w:rPr>
                <w:rFonts w:ascii="Arial" w:eastAsia="Times New Roman" w:hAnsi="Arial" w:cs="Arial"/>
                <w:sz w:val="20"/>
                <w:szCs w:val="20"/>
                <w:lang w:eastAsia="hu-HU"/>
              </w:rPr>
            </w:pPr>
          </w:p>
        </w:tc>
        <w:tc>
          <w:tcPr>
            <w:tcW w:w="245" w:type="dxa"/>
            <w:tcBorders>
              <w:top w:val="nil"/>
              <w:left w:val="single" w:sz="8" w:space="0" w:color="auto"/>
              <w:bottom w:val="nil"/>
              <w:right w:val="nil"/>
            </w:tcBorders>
            <w:shd w:val="clear" w:color="000000" w:fill="CCFFFF"/>
            <w:noWrap/>
            <w:vAlign w:val="bottom"/>
            <w:hideMark/>
          </w:tcPr>
          <w:p w14:paraId="7CCBEE8B" w14:textId="77777777" w:rsidR="005515F3" w:rsidRPr="005515F3" w:rsidRDefault="005515F3" w:rsidP="005515F3">
            <w:pPr>
              <w:spacing w:after="0" w:line="240" w:lineRule="auto"/>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w:t>
            </w:r>
          </w:p>
        </w:tc>
        <w:tc>
          <w:tcPr>
            <w:tcW w:w="2173" w:type="dxa"/>
            <w:tcBorders>
              <w:top w:val="nil"/>
              <w:left w:val="nil"/>
              <w:bottom w:val="nil"/>
              <w:right w:val="nil"/>
            </w:tcBorders>
            <w:shd w:val="clear" w:color="000000" w:fill="CCFFFF"/>
            <w:noWrap/>
            <w:vAlign w:val="bottom"/>
            <w:hideMark/>
          </w:tcPr>
          <w:p w14:paraId="368B3E90"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1.2. Földgáz</w:t>
            </w:r>
          </w:p>
        </w:tc>
        <w:tc>
          <w:tcPr>
            <w:tcW w:w="1283" w:type="dxa"/>
            <w:tcBorders>
              <w:top w:val="nil"/>
              <w:left w:val="nil"/>
              <w:bottom w:val="nil"/>
              <w:right w:val="nil"/>
            </w:tcBorders>
            <w:shd w:val="clear" w:color="000000" w:fill="FFFFFF"/>
            <w:noWrap/>
            <w:vAlign w:val="bottom"/>
            <w:hideMark/>
          </w:tcPr>
          <w:p w14:paraId="16EBDBBA"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33 733,71 </w:t>
            </w:r>
          </w:p>
        </w:tc>
        <w:tc>
          <w:tcPr>
            <w:tcW w:w="1276" w:type="dxa"/>
            <w:tcBorders>
              <w:top w:val="nil"/>
              <w:left w:val="nil"/>
              <w:bottom w:val="nil"/>
              <w:right w:val="nil"/>
            </w:tcBorders>
            <w:shd w:val="clear" w:color="000000" w:fill="FFFFFF"/>
            <w:noWrap/>
            <w:vAlign w:val="bottom"/>
            <w:hideMark/>
          </w:tcPr>
          <w:p w14:paraId="715937FF"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559" w:type="dxa"/>
            <w:tcBorders>
              <w:top w:val="nil"/>
              <w:left w:val="nil"/>
              <w:bottom w:val="nil"/>
              <w:right w:val="nil"/>
            </w:tcBorders>
            <w:shd w:val="clear" w:color="000000" w:fill="FFFFFF"/>
            <w:noWrap/>
            <w:vAlign w:val="bottom"/>
            <w:hideMark/>
          </w:tcPr>
          <w:p w14:paraId="06C63224"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860" w:type="dxa"/>
            <w:tcBorders>
              <w:top w:val="nil"/>
              <w:left w:val="nil"/>
              <w:bottom w:val="nil"/>
              <w:right w:val="single" w:sz="8" w:space="0" w:color="auto"/>
            </w:tcBorders>
            <w:shd w:val="clear" w:color="000000" w:fill="33CCCC"/>
            <w:noWrap/>
            <w:vAlign w:val="bottom"/>
            <w:hideMark/>
          </w:tcPr>
          <w:p w14:paraId="7C7E5655"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33 733,71 </w:t>
            </w:r>
          </w:p>
        </w:tc>
      </w:tr>
      <w:tr w:rsidR="005515F3" w:rsidRPr="005515F3" w14:paraId="7579E12D" w14:textId="77777777" w:rsidTr="005515F3">
        <w:trPr>
          <w:gridAfter w:val="1"/>
          <w:wAfter w:w="26" w:type="dxa"/>
          <w:trHeight w:val="300"/>
        </w:trPr>
        <w:tc>
          <w:tcPr>
            <w:tcW w:w="967" w:type="dxa"/>
            <w:vMerge/>
            <w:tcBorders>
              <w:top w:val="nil"/>
              <w:left w:val="nil"/>
              <w:bottom w:val="nil"/>
              <w:right w:val="nil"/>
            </w:tcBorders>
            <w:vAlign w:val="center"/>
            <w:hideMark/>
          </w:tcPr>
          <w:p w14:paraId="72A8D7A6" w14:textId="77777777" w:rsidR="005515F3" w:rsidRPr="005515F3" w:rsidRDefault="005515F3" w:rsidP="005515F3">
            <w:pPr>
              <w:spacing w:after="0" w:line="240" w:lineRule="auto"/>
              <w:rPr>
                <w:rFonts w:ascii="Arial" w:eastAsia="Times New Roman" w:hAnsi="Arial" w:cs="Arial"/>
                <w:sz w:val="20"/>
                <w:szCs w:val="20"/>
                <w:lang w:eastAsia="hu-HU"/>
              </w:rPr>
            </w:pPr>
          </w:p>
        </w:tc>
        <w:tc>
          <w:tcPr>
            <w:tcW w:w="245" w:type="dxa"/>
            <w:tcBorders>
              <w:top w:val="nil"/>
              <w:left w:val="single" w:sz="8" w:space="0" w:color="auto"/>
              <w:bottom w:val="nil"/>
              <w:right w:val="nil"/>
            </w:tcBorders>
            <w:shd w:val="clear" w:color="000000" w:fill="CCFFFF"/>
            <w:noWrap/>
            <w:vAlign w:val="bottom"/>
            <w:hideMark/>
          </w:tcPr>
          <w:p w14:paraId="5265EDA5" w14:textId="77777777" w:rsidR="005515F3" w:rsidRPr="005515F3" w:rsidRDefault="005515F3" w:rsidP="005515F3">
            <w:pPr>
              <w:spacing w:after="0" w:line="240" w:lineRule="auto"/>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w:t>
            </w:r>
          </w:p>
        </w:tc>
        <w:tc>
          <w:tcPr>
            <w:tcW w:w="2173" w:type="dxa"/>
            <w:tcBorders>
              <w:top w:val="nil"/>
              <w:left w:val="nil"/>
              <w:bottom w:val="nil"/>
              <w:right w:val="nil"/>
            </w:tcBorders>
            <w:shd w:val="clear" w:color="000000" w:fill="CCFFFF"/>
            <w:noWrap/>
            <w:vAlign w:val="bottom"/>
            <w:hideMark/>
          </w:tcPr>
          <w:p w14:paraId="2B5AB3FA"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1.3. Távhő</w:t>
            </w:r>
          </w:p>
        </w:tc>
        <w:tc>
          <w:tcPr>
            <w:tcW w:w="1283" w:type="dxa"/>
            <w:tcBorders>
              <w:top w:val="nil"/>
              <w:left w:val="nil"/>
              <w:bottom w:val="nil"/>
              <w:right w:val="nil"/>
            </w:tcBorders>
            <w:shd w:val="clear" w:color="000000" w:fill="FFFFFF"/>
            <w:noWrap/>
            <w:vAlign w:val="bottom"/>
            <w:hideMark/>
          </w:tcPr>
          <w:p w14:paraId="51B739E9"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0,00 </w:t>
            </w:r>
          </w:p>
        </w:tc>
        <w:tc>
          <w:tcPr>
            <w:tcW w:w="1276" w:type="dxa"/>
            <w:tcBorders>
              <w:top w:val="nil"/>
              <w:left w:val="nil"/>
              <w:bottom w:val="nil"/>
              <w:right w:val="nil"/>
            </w:tcBorders>
            <w:shd w:val="clear" w:color="000000" w:fill="FFFFFF"/>
            <w:noWrap/>
            <w:vAlign w:val="bottom"/>
            <w:hideMark/>
          </w:tcPr>
          <w:p w14:paraId="7D359368"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559" w:type="dxa"/>
            <w:tcBorders>
              <w:top w:val="nil"/>
              <w:left w:val="nil"/>
              <w:bottom w:val="nil"/>
              <w:right w:val="nil"/>
            </w:tcBorders>
            <w:shd w:val="clear" w:color="000000" w:fill="FFFFFF"/>
            <w:noWrap/>
            <w:vAlign w:val="bottom"/>
            <w:hideMark/>
          </w:tcPr>
          <w:p w14:paraId="0B64EEFA"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860" w:type="dxa"/>
            <w:tcBorders>
              <w:top w:val="nil"/>
              <w:left w:val="nil"/>
              <w:bottom w:val="nil"/>
              <w:right w:val="single" w:sz="8" w:space="0" w:color="auto"/>
            </w:tcBorders>
            <w:shd w:val="clear" w:color="000000" w:fill="33CCCC"/>
            <w:noWrap/>
            <w:vAlign w:val="bottom"/>
            <w:hideMark/>
          </w:tcPr>
          <w:p w14:paraId="3A309967"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0,00 </w:t>
            </w:r>
          </w:p>
        </w:tc>
      </w:tr>
      <w:tr w:rsidR="005515F3" w:rsidRPr="005515F3" w14:paraId="1767DE14" w14:textId="77777777" w:rsidTr="005515F3">
        <w:trPr>
          <w:gridAfter w:val="1"/>
          <w:wAfter w:w="26" w:type="dxa"/>
          <w:trHeight w:val="315"/>
        </w:trPr>
        <w:tc>
          <w:tcPr>
            <w:tcW w:w="967" w:type="dxa"/>
            <w:vMerge/>
            <w:tcBorders>
              <w:top w:val="nil"/>
              <w:left w:val="nil"/>
              <w:bottom w:val="nil"/>
              <w:right w:val="nil"/>
            </w:tcBorders>
            <w:vAlign w:val="center"/>
            <w:hideMark/>
          </w:tcPr>
          <w:p w14:paraId="5FC0769A" w14:textId="77777777" w:rsidR="005515F3" w:rsidRPr="005515F3" w:rsidRDefault="005515F3" w:rsidP="005515F3">
            <w:pPr>
              <w:spacing w:after="0" w:line="240" w:lineRule="auto"/>
              <w:rPr>
                <w:rFonts w:ascii="Arial" w:eastAsia="Times New Roman" w:hAnsi="Arial" w:cs="Arial"/>
                <w:sz w:val="20"/>
                <w:szCs w:val="20"/>
                <w:lang w:eastAsia="hu-HU"/>
              </w:rPr>
            </w:pPr>
          </w:p>
        </w:tc>
        <w:tc>
          <w:tcPr>
            <w:tcW w:w="245" w:type="dxa"/>
            <w:tcBorders>
              <w:top w:val="nil"/>
              <w:left w:val="single" w:sz="8" w:space="0" w:color="auto"/>
              <w:bottom w:val="single" w:sz="8" w:space="0" w:color="auto"/>
              <w:right w:val="nil"/>
            </w:tcBorders>
            <w:shd w:val="clear" w:color="000000" w:fill="CCFFFF"/>
            <w:noWrap/>
            <w:vAlign w:val="bottom"/>
            <w:hideMark/>
          </w:tcPr>
          <w:p w14:paraId="7592EA81" w14:textId="77777777" w:rsidR="005515F3" w:rsidRPr="005515F3" w:rsidRDefault="005515F3" w:rsidP="005515F3">
            <w:pPr>
              <w:spacing w:after="0" w:line="240" w:lineRule="auto"/>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w:t>
            </w:r>
          </w:p>
        </w:tc>
        <w:tc>
          <w:tcPr>
            <w:tcW w:w="2173" w:type="dxa"/>
            <w:tcBorders>
              <w:top w:val="nil"/>
              <w:left w:val="nil"/>
              <w:bottom w:val="single" w:sz="8" w:space="0" w:color="auto"/>
              <w:right w:val="nil"/>
            </w:tcBorders>
            <w:shd w:val="clear" w:color="000000" w:fill="CCFFFF"/>
            <w:noWrap/>
            <w:vAlign w:val="bottom"/>
            <w:hideMark/>
          </w:tcPr>
          <w:p w14:paraId="203B3AAC"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1.4. Szén és tűzifa</w:t>
            </w:r>
          </w:p>
        </w:tc>
        <w:tc>
          <w:tcPr>
            <w:tcW w:w="1283" w:type="dxa"/>
            <w:tcBorders>
              <w:top w:val="nil"/>
              <w:left w:val="nil"/>
              <w:bottom w:val="single" w:sz="8" w:space="0" w:color="auto"/>
              <w:right w:val="nil"/>
            </w:tcBorders>
            <w:shd w:val="clear" w:color="000000" w:fill="FFFFFF"/>
            <w:noWrap/>
            <w:vAlign w:val="bottom"/>
            <w:hideMark/>
          </w:tcPr>
          <w:p w14:paraId="1B4689DD"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2 394,35 </w:t>
            </w:r>
          </w:p>
        </w:tc>
        <w:tc>
          <w:tcPr>
            <w:tcW w:w="1276" w:type="dxa"/>
            <w:tcBorders>
              <w:top w:val="nil"/>
              <w:left w:val="nil"/>
              <w:bottom w:val="single" w:sz="8" w:space="0" w:color="auto"/>
              <w:right w:val="nil"/>
            </w:tcBorders>
            <w:shd w:val="clear" w:color="000000" w:fill="FFFFFF"/>
            <w:noWrap/>
            <w:vAlign w:val="bottom"/>
            <w:hideMark/>
          </w:tcPr>
          <w:p w14:paraId="7C23B1A8"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559" w:type="dxa"/>
            <w:tcBorders>
              <w:top w:val="nil"/>
              <w:left w:val="nil"/>
              <w:bottom w:val="single" w:sz="8" w:space="0" w:color="auto"/>
              <w:right w:val="nil"/>
            </w:tcBorders>
            <w:shd w:val="clear" w:color="000000" w:fill="FFFFFF"/>
            <w:noWrap/>
            <w:vAlign w:val="bottom"/>
            <w:hideMark/>
          </w:tcPr>
          <w:p w14:paraId="00637A17"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860" w:type="dxa"/>
            <w:tcBorders>
              <w:top w:val="nil"/>
              <w:left w:val="nil"/>
              <w:bottom w:val="single" w:sz="8" w:space="0" w:color="auto"/>
              <w:right w:val="single" w:sz="8" w:space="0" w:color="auto"/>
            </w:tcBorders>
            <w:shd w:val="clear" w:color="000000" w:fill="33CCCC"/>
            <w:noWrap/>
            <w:vAlign w:val="bottom"/>
            <w:hideMark/>
          </w:tcPr>
          <w:p w14:paraId="034F61CE"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2 394,35 </w:t>
            </w:r>
          </w:p>
        </w:tc>
      </w:tr>
      <w:tr w:rsidR="005515F3" w:rsidRPr="005515F3" w14:paraId="515DA32F" w14:textId="77777777" w:rsidTr="005515F3">
        <w:trPr>
          <w:gridAfter w:val="1"/>
          <w:wAfter w:w="26" w:type="dxa"/>
          <w:trHeight w:val="300"/>
        </w:trPr>
        <w:tc>
          <w:tcPr>
            <w:tcW w:w="967" w:type="dxa"/>
            <w:vMerge/>
            <w:tcBorders>
              <w:top w:val="nil"/>
              <w:left w:val="nil"/>
              <w:bottom w:val="nil"/>
              <w:right w:val="nil"/>
            </w:tcBorders>
            <w:vAlign w:val="center"/>
            <w:hideMark/>
          </w:tcPr>
          <w:p w14:paraId="06BF56A3" w14:textId="77777777" w:rsidR="005515F3" w:rsidRPr="005515F3" w:rsidRDefault="005515F3" w:rsidP="005515F3">
            <w:pPr>
              <w:spacing w:after="0" w:line="240" w:lineRule="auto"/>
              <w:rPr>
                <w:rFonts w:ascii="Arial" w:eastAsia="Times New Roman" w:hAnsi="Arial" w:cs="Arial"/>
                <w:sz w:val="20"/>
                <w:szCs w:val="20"/>
                <w:lang w:eastAsia="hu-HU"/>
              </w:rPr>
            </w:pPr>
          </w:p>
        </w:tc>
        <w:tc>
          <w:tcPr>
            <w:tcW w:w="245" w:type="dxa"/>
            <w:tcBorders>
              <w:top w:val="nil"/>
              <w:left w:val="nil"/>
              <w:bottom w:val="nil"/>
              <w:right w:val="nil"/>
            </w:tcBorders>
            <w:shd w:val="clear" w:color="000000" w:fill="FFFFFF"/>
            <w:noWrap/>
            <w:vAlign w:val="bottom"/>
            <w:hideMark/>
          </w:tcPr>
          <w:p w14:paraId="756B5356" w14:textId="77777777" w:rsidR="005515F3" w:rsidRPr="005515F3" w:rsidRDefault="005515F3" w:rsidP="005515F3">
            <w:pPr>
              <w:spacing w:after="0" w:line="240" w:lineRule="auto"/>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w:t>
            </w:r>
          </w:p>
        </w:tc>
        <w:tc>
          <w:tcPr>
            <w:tcW w:w="2173" w:type="dxa"/>
            <w:tcBorders>
              <w:top w:val="nil"/>
              <w:left w:val="nil"/>
              <w:bottom w:val="nil"/>
              <w:right w:val="nil"/>
            </w:tcBorders>
            <w:shd w:val="clear" w:color="000000" w:fill="FFFFFF"/>
            <w:noWrap/>
            <w:vAlign w:val="bottom"/>
            <w:hideMark/>
          </w:tcPr>
          <w:p w14:paraId="31690191"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283" w:type="dxa"/>
            <w:tcBorders>
              <w:top w:val="nil"/>
              <w:left w:val="nil"/>
              <w:bottom w:val="nil"/>
              <w:right w:val="nil"/>
            </w:tcBorders>
            <w:shd w:val="clear" w:color="000000" w:fill="FFFFFF"/>
            <w:noWrap/>
            <w:vAlign w:val="bottom"/>
            <w:hideMark/>
          </w:tcPr>
          <w:p w14:paraId="246DE887"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276" w:type="dxa"/>
            <w:tcBorders>
              <w:top w:val="nil"/>
              <w:left w:val="nil"/>
              <w:bottom w:val="nil"/>
              <w:right w:val="nil"/>
            </w:tcBorders>
            <w:shd w:val="clear" w:color="000000" w:fill="FFFFFF"/>
            <w:noWrap/>
            <w:vAlign w:val="bottom"/>
            <w:hideMark/>
          </w:tcPr>
          <w:p w14:paraId="277E3625"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559" w:type="dxa"/>
            <w:tcBorders>
              <w:top w:val="nil"/>
              <w:left w:val="nil"/>
              <w:bottom w:val="nil"/>
              <w:right w:val="nil"/>
            </w:tcBorders>
            <w:shd w:val="clear" w:color="000000" w:fill="FFFFFF"/>
            <w:noWrap/>
            <w:vAlign w:val="bottom"/>
            <w:hideMark/>
          </w:tcPr>
          <w:p w14:paraId="2FEFFEA3"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860" w:type="dxa"/>
            <w:tcBorders>
              <w:top w:val="nil"/>
              <w:left w:val="nil"/>
              <w:bottom w:val="nil"/>
              <w:right w:val="nil"/>
            </w:tcBorders>
            <w:shd w:val="clear" w:color="000000" w:fill="FFFFFF"/>
            <w:noWrap/>
            <w:vAlign w:val="bottom"/>
            <w:hideMark/>
          </w:tcPr>
          <w:p w14:paraId="25087AD9"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r>
      <w:tr w:rsidR="005515F3" w:rsidRPr="005515F3" w14:paraId="7965933E" w14:textId="77777777" w:rsidTr="005515F3">
        <w:trPr>
          <w:gridAfter w:val="1"/>
          <w:wAfter w:w="26" w:type="dxa"/>
          <w:trHeight w:val="315"/>
        </w:trPr>
        <w:tc>
          <w:tcPr>
            <w:tcW w:w="967" w:type="dxa"/>
            <w:vMerge/>
            <w:tcBorders>
              <w:top w:val="nil"/>
              <w:left w:val="nil"/>
              <w:bottom w:val="nil"/>
              <w:right w:val="nil"/>
            </w:tcBorders>
            <w:vAlign w:val="center"/>
            <w:hideMark/>
          </w:tcPr>
          <w:p w14:paraId="104A1F70" w14:textId="77777777" w:rsidR="005515F3" w:rsidRPr="005515F3" w:rsidRDefault="005515F3" w:rsidP="005515F3">
            <w:pPr>
              <w:spacing w:after="0" w:line="240" w:lineRule="auto"/>
              <w:rPr>
                <w:rFonts w:ascii="Arial" w:eastAsia="Times New Roman" w:hAnsi="Arial" w:cs="Arial"/>
                <w:sz w:val="20"/>
                <w:szCs w:val="20"/>
                <w:lang w:eastAsia="hu-HU"/>
              </w:rPr>
            </w:pPr>
          </w:p>
        </w:tc>
        <w:tc>
          <w:tcPr>
            <w:tcW w:w="2418" w:type="dxa"/>
            <w:gridSpan w:val="2"/>
            <w:tcBorders>
              <w:top w:val="single" w:sz="8" w:space="0" w:color="auto"/>
              <w:left w:val="single" w:sz="8" w:space="0" w:color="auto"/>
              <w:bottom w:val="nil"/>
              <w:right w:val="nil"/>
            </w:tcBorders>
            <w:shd w:val="clear" w:color="000000" w:fill="33CCCC"/>
            <w:noWrap/>
            <w:vAlign w:val="bottom"/>
            <w:hideMark/>
          </w:tcPr>
          <w:p w14:paraId="06A4CB9B" w14:textId="77777777" w:rsidR="005515F3" w:rsidRPr="005515F3" w:rsidRDefault="005515F3" w:rsidP="005515F3">
            <w:pPr>
              <w:spacing w:after="0" w:line="240" w:lineRule="auto"/>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2. NAGYIPARI KIBOCSÁTÁS</w:t>
            </w:r>
          </w:p>
        </w:tc>
        <w:tc>
          <w:tcPr>
            <w:tcW w:w="1283" w:type="dxa"/>
            <w:tcBorders>
              <w:top w:val="single" w:sz="8" w:space="0" w:color="auto"/>
              <w:left w:val="nil"/>
              <w:bottom w:val="nil"/>
              <w:right w:val="nil"/>
            </w:tcBorders>
            <w:shd w:val="clear" w:color="000000" w:fill="33CCCC"/>
            <w:noWrap/>
            <w:vAlign w:val="bottom"/>
            <w:hideMark/>
          </w:tcPr>
          <w:p w14:paraId="7B23AA75"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34 339,24 </w:t>
            </w:r>
          </w:p>
        </w:tc>
        <w:tc>
          <w:tcPr>
            <w:tcW w:w="1276" w:type="dxa"/>
            <w:tcBorders>
              <w:top w:val="single" w:sz="8" w:space="0" w:color="auto"/>
              <w:left w:val="nil"/>
              <w:bottom w:val="nil"/>
              <w:right w:val="nil"/>
            </w:tcBorders>
            <w:shd w:val="clear" w:color="000000" w:fill="33CCCC"/>
            <w:noWrap/>
            <w:vAlign w:val="bottom"/>
            <w:hideMark/>
          </w:tcPr>
          <w:p w14:paraId="224F50B4"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0,00 </w:t>
            </w:r>
          </w:p>
        </w:tc>
        <w:tc>
          <w:tcPr>
            <w:tcW w:w="1559" w:type="dxa"/>
            <w:tcBorders>
              <w:top w:val="single" w:sz="8" w:space="0" w:color="auto"/>
              <w:left w:val="nil"/>
              <w:bottom w:val="nil"/>
              <w:right w:val="nil"/>
            </w:tcBorders>
            <w:shd w:val="clear" w:color="000000" w:fill="33CCCC"/>
            <w:noWrap/>
            <w:vAlign w:val="bottom"/>
            <w:hideMark/>
          </w:tcPr>
          <w:p w14:paraId="57D7C927"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0,00 </w:t>
            </w:r>
          </w:p>
        </w:tc>
        <w:tc>
          <w:tcPr>
            <w:tcW w:w="1860" w:type="dxa"/>
            <w:tcBorders>
              <w:top w:val="single" w:sz="8" w:space="0" w:color="auto"/>
              <w:left w:val="single" w:sz="8" w:space="0" w:color="auto"/>
              <w:bottom w:val="single" w:sz="8" w:space="0" w:color="auto"/>
              <w:right w:val="single" w:sz="8" w:space="0" w:color="auto"/>
            </w:tcBorders>
            <w:shd w:val="clear" w:color="000000" w:fill="33CCCC"/>
            <w:noWrap/>
            <w:vAlign w:val="bottom"/>
            <w:hideMark/>
          </w:tcPr>
          <w:p w14:paraId="0C4CCD1D"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34 339,24 </w:t>
            </w:r>
          </w:p>
        </w:tc>
      </w:tr>
      <w:tr w:rsidR="005515F3" w:rsidRPr="005515F3" w14:paraId="1F1B80E7" w14:textId="77777777" w:rsidTr="005515F3">
        <w:trPr>
          <w:gridAfter w:val="1"/>
          <w:wAfter w:w="26" w:type="dxa"/>
          <w:trHeight w:val="300"/>
        </w:trPr>
        <w:tc>
          <w:tcPr>
            <w:tcW w:w="967" w:type="dxa"/>
            <w:vMerge/>
            <w:tcBorders>
              <w:top w:val="nil"/>
              <w:left w:val="nil"/>
              <w:bottom w:val="nil"/>
              <w:right w:val="nil"/>
            </w:tcBorders>
            <w:vAlign w:val="center"/>
            <w:hideMark/>
          </w:tcPr>
          <w:p w14:paraId="48CEBD31" w14:textId="77777777" w:rsidR="005515F3" w:rsidRPr="005515F3" w:rsidRDefault="005515F3" w:rsidP="005515F3">
            <w:pPr>
              <w:spacing w:after="0" w:line="240" w:lineRule="auto"/>
              <w:rPr>
                <w:rFonts w:ascii="Arial" w:eastAsia="Times New Roman" w:hAnsi="Arial" w:cs="Arial"/>
                <w:sz w:val="20"/>
                <w:szCs w:val="20"/>
                <w:lang w:eastAsia="hu-HU"/>
              </w:rPr>
            </w:pPr>
          </w:p>
        </w:tc>
        <w:tc>
          <w:tcPr>
            <w:tcW w:w="245" w:type="dxa"/>
            <w:tcBorders>
              <w:top w:val="nil"/>
              <w:left w:val="single" w:sz="8" w:space="0" w:color="auto"/>
              <w:bottom w:val="nil"/>
              <w:right w:val="nil"/>
            </w:tcBorders>
            <w:shd w:val="clear" w:color="000000" w:fill="CCFFFF"/>
            <w:noWrap/>
            <w:vAlign w:val="bottom"/>
            <w:hideMark/>
          </w:tcPr>
          <w:p w14:paraId="3E3CCA75" w14:textId="77777777" w:rsidR="005515F3" w:rsidRPr="005515F3" w:rsidRDefault="005515F3" w:rsidP="005515F3">
            <w:pPr>
              <w:spacing w:after="0" w:line="240" w:lineRule="auto"/>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w:t>
            </w:r>
          </w:p>
        </w:tc>
        <w:tc>
          <w:tcPr>
            <w:tcW w:w="2173" w:type="dxa"/>
            <w:tcBorders>
              <w:top w:val="nil"/>
              <w:left w:val="nil"/>
              <w:bottom w:val="nil"/>
              <w:right w:val="nil"/>
            </w:tcBorders>
            <w:shd w:val="clear" w:color="000000" w:fill="CCFFFF"/>
            <w:noWrap/>
            <w:vAlign w:val="bottom"/>
            <w:hideMark/>
          </w:tcPr>
          <w:p w14:paraId="3D2FB32F"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2.1. Egyéb ipari energiafogysztás</w:t>
            </w:r>
          </w:p>
        </w:tc>
        <w:tc>
          <w:tcPr>
            <w:tcW w:w="1283" w:type="dxa"/>
            <w:tcBorders>
              <w:top w:val="nil"/>
              <w:left w:val="nil"/>
              <w:bottom w:val="nil"/>
              <w:right w:val="nil"/>
            </w:tcBorders>
            <w:shd w:val="clear" w:color="000000" w:fill="FFFFFF"/>
            <w:noWrap/>
            <w:vAlign w:val="bottom"/>
            <w:hideMark/>
          </w:tcPr>
          <w:p w14:paraId="69F9F341"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32 159,00 </w:t>
            </w:r>
          </w:p>
        </w:tc>
        <w:tc>
          <w:tcPr>
            <w:tcW w:w="1276" w:type="dxa"/>
            <w:tcBorders>
              <w:top w:val="nil"/>
              <w:left w:val="nil"/>
              <w:bottom w:val="nil"/>
              <w:right w:val="nil"/>
            </w:tcBorders>
            <w:shd w:val="clear" w:color="000000" w:fill="FFFFFF"/>
            <w:noWrap/>
            <w:vAlign w:val="bottom"/>
            <w:hideMark/>
          </w:tcPr>
          <w:p w14:paraId="34F5F502"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0,00 </w:t>
            </w:r>
          </w:p>
        </w:tc>
        <w:tc>
          <w:tcPr>
            <w:tcW w:w="1559" w:type="dxa"/>
            <w:tcBorders>
              <w:top w:val="nil"/>
              <w:left w:val="nil"/>
              <w:bottom w:val="nil"/>
              <w:right w:val="nil"/>
            </w:tcBorders>
            <w:shd w:val="clear" w:color="000000" w:fill="FFFFFF"/>
            <w:noWrap/>
            <w:vAlign w:val="bottom"/>
            <w:hideMark/>
          </w:tcPr>
          <w:p w14:paraId="5AC512E2"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0,00 </w:t>
            </w:r>
          </w:p>
        </w:tc>
        <w:tc>
          <w:tcPr>
            <w:tcW w:w="1860" w:type="dxa"/>
            <w:tcBorders>
              <w:top w:val="nil"/>
              <w:left w:val="nil"/>
              <w:bottom w:val="nil"/>
              <w:right w:val="single" w:sz="8" w:space="0" w:color="auto"/>
            </w:tcBorders>
            <w:shd w:val="clear" w:color="000000" w:fill="33CCCC"/>
            <w:noWrap/>
            <w:vAlign w:val="bottom"/>
            <w:hideMark/>
          </w:tcPr>
          <w:p w14:paraId="55725B0A"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32 159,00 </w:t>
            </w:r>
          </w:p>
        </w:tc>
      </w:tr>
      <w:tr w:rsidR="005515F3" w:rsidRPr="005515F3" w14:paraId="66317598" w14:textId="77777777" w:rsidTr="005515F3">
        <w:trPr>
          <w:gridAfter w:val="1"/>
          <w:wAfter w:w="26" w:type="dxa"/>
          <w:trHeight w:val="315"/>
        </w:trPr>
        <w:tc>
          <w:tcPr>
            <w:tcW w:w="967" w:type="dxa"/>
            <w:vMerge/>
            <w:tcBorders>
              <w:top w:val="nil"/>
              <w:left w:val="nil"/>
              <w:bottom w:val="nil"/>
              <w:right w:val="nil"/>
            </w:tcBorders>
            <w:vAlign w:val="center"/>
            <w:hideMark/>
          </w:tcPr>
          <w:p w14:paraId="7D2CD177" w14:textId="77777777" w:rsidR="005515F3" w:rsidRPr="005515F3" w:rsidRDefault="005515F3" w:rsidP="005515F3">
            <w:pPr>
              <w:spacing w:after="0" w:line="240" w:lineRule="auto"/>
              <w:rPr>
                <w:rFonts w:ascii="Arial" w:eastAsia="Times New Roman" w:hAnsi="Arial" w:cs="Arial"/>
                <w:sz w:val="20"/>
                <w:szCs w:val="20"/>
                <w:lang w:eastAsia="hu-HU"/>
              </w:rPr>
            </w:pPr>
          </w:p>
        </w:tc>
        <w:tc>
          <w:tcPr>
            <w:tcW w:w="245" w:type="dxa"/>
            <w:tcBorders>
              <w:top w:val="nil"/>
              <w:left w:val="single" w:sz="8" w:space="0" w:color="auto"/>
              <w:bottom w:val="single" w:sz="8" w:space="0" w:color="auto"/>
              <w:right w:val="nil"/>
            </w:tcBorders>
            <w:shd w:val="clear" w:color="000000" w:fill="CCFFFF"/>
            <w:noWrap/>
            <w:vAlign w:val="bottom"/>
            <w:hideMark/>
          </w:tcPr>
          <w:p w14:paraId="3B6CC13C" w14:textId="77777777" w:rsidR="005515F3" w:rsidRPr="005515F3" w:rsidRDefault="005515F3" w:rsidP="005515F3">
            <w:pPr>
              <w:spacing w:after="0" w:line="240" w:lineRule="auto"/>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w:t>
            </w:r>
          </w:p>
        </w:tc>
        <w:tc>
          <w:tcPr>
            <w:tcW w:w="2173" w:type="dxa"/>
            <w:tcBorders>
              <w:top w:val="nil"/>
              <w:left w:val="nil"/>
              <w:bottom w:val="single" w:sz="8" w:space="0" w:color="auto"/>
              <w:right w:val="nil"/>
            </w:tcBorders>
            <w:shd w:val="clear" w:color="000000" w:fill="CCFFFF"/>
            <w:noWrap/>
            <w:vAlign w:val="bottom"/>
            <w:hideMark/>
          </w:tcPr>
          <w:p w14:paraId="563DF024"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2.2. Ipari folyamatok</w:t>
            </w:r>
          </w:p>
        </w:tc>
        <w:tc>
          <w:tcPr>
            <w:tcW w:w="1283" w:type="dxa"/>
            <w:tcBorders>
              <w:top w:val="nil"/>
              <w:left w:val="nil"/>
              <w:bottom w:val="single" w:sz="8" w:space="0" w:color="auto"/>
              <w:right w:val="nil"/>
            </w:tcBorders>
            <w:shd w:val="clear" w:color="000000" w:fill="FFFFFF"/>
            <w:noWrap/>
            <w:vAlign w:val="bottom"/>
            <w:hideMark/>
          </w:tcPr>
          <w:p w14:paraId="21326AA6"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2 180,24 </w:t>
            </w:r>
          </w:p>
        </w:tc>
        <w:tc>
          <w:tcPr>
            <w:tcW w:w="1276" w:type="dxa"/>
            <w:tcBorders>
              <w:top w:val="nil"/>
              <w:left w:val="nil"/>
              <w:bottom w:val="single" w:sz="8" w:space="0" w:color="auto"/>
              <w:right w:val="nil"/>
            </w:tcBorders>
            <w:shd w:val="clear" w:color="000000" w:fill="FFFFFF"/>
            <w:noWrap/>
            <w:vAlign w:val="bottom"/>
            <w:hideMark/>
          </w:tcPr>
          <w:p w14:paraId="2632266B"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0,00 </w:t>
            </w:r>
          </w:p>
        </w:tc>
        <w:tc>
          <w:tcPr>
            <w:tcW w:w="1559" w:type="dxa"/>
            <w:tcBorders>
              <w:top w:val="nil"/>
              <w:left w:val="nil"/>
              <w:bottom w:val="single" w:sz="8" w:space="0" w:color="auto"/>
              <w:right w:val="nil"/>
            </w:tcBorders>
            <w:shd w:val="clear" w:color="000000" w:fill="FFFFFF"/>
            <w:noWrap/>
            <w:vAlign w:val="bottom"/>
            <w:hideMark/>
          </w:tcPr>
          <w:p w14:paraId="6CF88E9E"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0,00 </w:t>
            </w:r>
          </w:p>
        </w:tc>
        <w:tc>
          <w:tcPr>
            <w:tcW w:w="1860" w:type="dxa"/>
            <w:tcBorders>
              <w:top w:val="nil"/>
              <w:left w:val="nil"/>
              <w:bottom w:val="single" w:sz="8" w:space="0" w:color="auto"/>
              <w:right w:val="single" w:sz="8" w:space="0" w:color="auto"/>
            </w:tcBorders>
            <w:shd w:val="clear" w:color="000000" w:fill="33CCCC"/>
            <w:noWrap/>
            <w:vAlign w:val="bottom"/>
            <w:hideMark/>
          </w:tcPr>
          <w:p w14:paraId="168422A3"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2 180,24 </w:t>
            </w:r>
          </w:p>
        </w:tc>
      </w:tr>
      <w:tr w:rsidR="005515F3" w:rsidRPr="005515F3" w14:paraId="6D170F6B" w14:textId="77777777" w:rsidTr="005515F3">
        <w:trPr>
          <w:gridAfter w:val="1"/>
          <w:wAfter w:w="26" w:type="dxa"/>
          <w:trHeight w:val="300"/>
        </w:trPr>
        <w:tc>
          <w:tcPr>
            <w:tcW w:w="967" w:type="dxa"/>
            <w:vMerge/>
            <w:tcBorders>
              <w:top w:val="nil"/>
              <w:left w:val="nil"/>
              <w:bottom w:val="nil"/>
              <w:right w:val="nil"/>
            </w:tcBorders>
            <w:vAlign w:val="center"/>
            <w:hideMark/>
          </w:tcPr>
          <w:p w14:paraId="127932C5" w14:textId="77777777" w:rsidR="005515F3" w:rsidRPr="005515F3" w:rsidRDefault="005515F3" w:rsidP="005515F3">
            <w:pPr>
              <w:spacing w:after="0" w:line="240" w:lineRule="auto"/>
              <w:rPr>
                <w:rFonts w:ascii="Arial" w:eastAsia="Times New Roman" w:hAnsi="Arial" w:cs="Arial"/>
                <w:sz w:val="20"/>
                <w:szCs w:val="20"/>
                <w:lang w:eastAsia="hu-HU"/>
              </w:rPr>
            </w:pPr>
          </w:p>
        </w:tc>
        <w:tc>
          <w:tcPr>
            <w:tcW w:w="245" w:type="dxa"/>
            <w:tcBorders>
              <w:top w:val="nil"/>
              <w:left w:val="nil"/>
              <w:bottom w:val="nil"/>
              <w:right w:val="nil"/>
            </w:tcBorders>
            <w:shd w:val="clear" w:color="000000" w:fill="FFFFFF"/>
            <w:noWrap/>
            <w:vAlign w:val="bottom"/>
            <w:hideMark/>
          </w:tcPr>
          <w:p w14:paraId="4E9D6E48" w14:textId="77777777" w:rsidR="005515F3" w:rsidRPr="005515F3" w:rsidRDefault="005515F3" w:rsidP="005515F3">
            <w:pPr>
              <w:spacing w:after="0" w:line="240" w:lineRule="auto"/>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w:t>
            </w:r>
          </w:p>
        </w:tc>
        <w:tc>
          <w:tcPr>
            <w:tcW w:w="2173" w:type="dxa"/>
            <w:tcBorders>
              <w:top w:val="nil"/>
              <w:left w:val="nil"/>
              <w:bottom w:val="nil"/>
              <w:right w:val="nil"/>
            </w:tcBorders>
            <w:shd w:val="clear" w:color="000000" w:fill="FFFFFF"/>
            <w:noWrap/>
            <w:vAlign w:val="bottom"/>
            <w:hideMark/>
          </w:tcPr>
          <w:p w14:paraId="089C9B46"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283" w:type="dxa"/>
            <w:tcBorders>
              <w:top w:val="nil"/>
              <w:left w:val="nil"/>
              <w:bottom w:val="nil"/>
              <w:right w:val="nil"/>
            </w:tcBorders>
            <w:shd w:val="clear" w:color="000000" w:fill="FFFFFF"/>
            <w:noWrap/>
            <w:vAlign w:val="bottom"/>
            <w:hideMark/>
          </w:tcPr>
          <w:p w14:paraId="7AFD7B1B"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276" w:type="dxa"/>
            <w:tcBorders>
              <w:top w:val="nil"/>
              <w:left w:val="nil"/>
              <w:bottom w:val="nil"/>
              <w:right w:val="nil"/>
            </w:tcBorders>
            <w:shd w:val="clear" w:color="000000" w:fill="FFFFFF"/>
            <w:noWrap/>
            <w:vAlign w:val="bottom"/>
            <w:hideMark/>
          </w:tcPr>
          <w:p w14:paraId="6968C13A"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559" w:type="dxa"/>
            <w:tcBorders>
              <w:top w:val="nil"/>
              <w:left w:val="nil"/>
              <w:bottom w:val="nil"/>
              <w:right w:val="nil"/>
            </w:tcBorders>
            <w:shd w:val="clear" w:color="000000" w:fill="FFFFFF"/>
            <w:noWrap/>
            <w:vAlign w:val="bottom"/>
            <w:hideMark/>
          </w:tcPr>
          <w:p w14:paraId="72C9C92D"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860" w:type="dxa"/>
            <w:tcBorders>
              <w:top w:val="nil"/>
              <w:left w:val="nil"/>
              <w:bottom w:val="nil"/>
              <w:right w:val="nil"/>
            </w:tcBorders>
            <w:shd w:val="clear" w:color="000000" w:fill="FFFFFF"/>
            <w:noWrap/>
            <w:vAlign w:val="bottom"/>
            <w:hideMark/>
          </w:tcPr>
          <w:p w14:paraId="4237ADE5"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r>
      <w:tr w:rsidR="005515F3" w:rsidRPr="005515F3" w14:paraId="552D2C30" w14:textId="77777777" w:rsidTr="005515F3">
        <w:trPr>
          <w:gridAfter w:val="1"/>
          <w:wAfter w:w="26" w:type="dxa"/>
          <w:trHeight w:val="315"/>
        </w:trPr>
        <w:tc>
          <w:tcPr>
            <w:tcW w:w="967" w:type="dxa"/>
            <w:vMerge/>
            <w:tcBorders>
              <w:top w:val="nil"/>
              <w:left w:val="nil"/>
              <w:bottom w:val="nil"/>
              <w:right w:val="nil"/>
            </w:tcBorders>
            <w:vAlign w:val="center"/>
            <w:hideMark/>
          </w:tcPr>
          <w:p w14:paraId="28B764EC" w14:textId="77777777" w:rsidR="005515F3" w:rsidRPr="005515F3" w:rsidRDefault="005515F3" w:rsidP="005515F3">
            <w:pPr>
              <w:spacing w:after="0" w:line="240" w:lineRule="auto"/>
              <w:rPr>
                <w:rFonts w:ascii="Arial" w:eastAsia="Times New Roman" w:hAnsi="Arial" w:cs="Arial"/>
                <w:sz w:val="20"/>
                <w:szCs w:val="20"/>
                <w:lang w:eastAsia="hu-HU"/>
              </w:rPr>
            </w:pPr>
          </w:p>
        </w:tc>
        <w:tc>
          <w:tcPr>
            <w:tcW w:w="2418" w:type="dxa"/>
            <w:gridSpan w:val="2"/>
            <w:tcBorders>
              <w:top w:val="single" w:sz="8" w:space="0" w:color="auto"/>
              <w:left w:val="single" w:sz="8" w:space="0" w:color="auto"/>
              <w:bottom w:val="nil"/>
              <w:right w:val="nil"/>
            </w:tcBorders>
            <w:shd w:val="clear" w:color="000000" w:fill="33CCCC"/>
            <w:noWrap/>
            <w:vAlign w:val="bottom"/>
            <w:hideMark/>
          </w:tcPr>
          <w:p w14:paraId="1EA77EB0" w14:textId="77777777" w:rsidR="005515F3" w:rsidRPr="005515F3" w:rsidRDefault="005515F3" w:rsidP="005515F3">
            <w:pPr>
              <w:spacing w:after="0" w:line="240" w:lineRule="auto"/>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3. KÖZLEKEDÉS</w:t>
            </w:r>
          </w:p>
        </w:tc>
        <w:tc>
          <w:tcPr>
            <w:tcW w:w="1283" w:type="dxa"/>
            <w:tcBorders>
              <w:top w:val="single" w:sz="8" w:space="0" w:color="auto"/>
              <w:left w:val="nil"/>
              <w:bottom w:val="nil"/>
              <w:right w:val="nil"/>
            </w:tcBorders>
            <w:shd w:val="clear" w:color="000000" w:fill="33CCCC"/>
            <w:noWrap/>
            <w:vAlign w:val="bottom"/>
            <w:hideMark/>
          </w:tcPr>
          <w:p w14:paraId="1AB3EE52"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23 138,40 </w:t>
            </w:r>
          </w:p>
        </w:tc>
        <w:tc>
          <w:tcPr>
            <w:tcW w:w="1276" w:type="dxa"/>
            <w:tcBorders>
              <w:top w:val="single" w:sz="8" w:space="0" w:color="auto"/>
              <w:left w:val="nil"/>
              <w:bottom w:val="nil"/>
              <w:right w:val="nil"/>
            </w:tcBorders>
            <w:shd w:val="clear" w:color="000000" w:fill="33CCCC"/>
            <w:noWrap/>
            <w:vAlign w:val="bottom"/>
            <w:hideMark/>
          </w:tcPr>
          <w:p w14:paraId="03CA851A"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0,00 </w:t>
            </w:r>
          </w:p>
        </w:tc>
        <w:tc>
          <w:tcPr>
            <w:tcW w:w="1559" w:type="dxa"/>
            <w:tcBorders>
              <w:top w:val="single" w:sz="8" w:space="0" w:color="auto"/>
              <w:left w:val="nil"/>
              <w:bottom w:val="nil"/>
              <w:right w:val="nil"/>
            </w:tcBorders>
            <w:shd w:val="clear" w:color="000000" w:fill="33CCCC"/>
            <w:noWrap/>
            <w:vAlign w:val="bottom"/>
            <w:hideMark/>
          </w:tcPr>
          <w:p w14:paraId="0B60EA99"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0,00 </w:t>
            </w:r>
          </w:p>
        </w:tc>
        <w:tc>
          <w:tcPr>
            <w:tcW w:w="1860" w:type="dxa"/>
            <w:tcBorders>
              <w:top w:val="single" w:sz="8" w:space="0" w:color="auto"/>
              <w:left w:val="single" w:sz="8" w:space="0" w:color="auto"/>
              <w:bottom w:val="single" w:sz="8" w:space="0" w:color="auto"/>
              <w:right w:val="single" w:sz="8" w:space="0" w:color="auto"/>
            </w:tcBorders>
            <w:shd w:val="clear" w:color="000000" w:fill="33CCCC"/>
            <w:noWrap/>
            <w:vAlign w:val="bottom"/>
            <w:hideMark/>
          </w:tcPr>
          <w:p w14:paraId="2014B33F"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23 138,40 </w:t>
            </w:r>
          </w:p>
        </w:tc>
      </w:tr>
      <w:tr w:rsidR="005515F3" w:rsidRPr="005515F3" w14:paraId="618A0CD6" w14:textId="77777777" w:rsidTr="005515F3">
        <w:trPr>
          <w:gridAfter w:val="1"/>
          <w:wAfter w:w="26" w:type="dxa"/>
          <w:trHeight w:val="300"/>
        </w:trPr>
        <w:tc>
          <w:tcPr>
            <w:tcW w:w="967" w:type="dxa"/>
            <w:vMerge/>
            <w:tcBorders>
              <w:top w:val="nil"/>
              <w:left w:val="nil"/>
              <w:bottom w:val="nil"/>
              <w:right w:val="nil"/>
            </w:tcBorders>
            <w:vAlign w:val="center"/>
            <w:hideMark/>
          </w:tcPr>
          <w:p w14:paraId="4104FF09" w14:textId="77777777" w:rsidR="005515F3" w:rsidRPr="005515F3" w:rsidRDefault="005515F3" w:rsidP="005515F3">
            <w:pPr>
              <w:spacing w:after="0" w:line="240" w:lineRule="auto"/>
              <w:rPr>
                <w:rFonts w:ascii="Arial" w:eastAsia="Times New Roman" w:hAnsi="Arial" w:cs="Arial"/>
                <w:sz w:val="20"/>
                <w:szCs w:val="20"/>
                <w:lang w:eastAsia="hu-HU"/>
              </w:rPr>
            </w:pPr>
          </w:p>
        </w:tc>
        <w:tc>
          <w:tcPr>
            <w:tcW w:w="245" w:type="dxa"/>
            <w:tcBorders>
              <w:top w:val="nil"/>
              <w:left w:val="single" w:sz="8" w:space="0" w:color="auto"/>
              <w:bottom w:val="nil"/>
              <w:right w:val="nil"/>
            </w:tcBorders>
            <w:shd w:val="clear" w:color="000000" w:fill="CCFFFF"/>
            <w:noWrap/>
            <w:vAlign w:val="bottom"/>
            <w:hideMark/>
          </w:tcPr>
          <w:p w14:paraId="77B8CEB0" w14:textId="77777777" w:rsidR="005515F3" w:rsidRPr="005515F3" w:rsidRDefault="005515F3" w:rsidP="005515F3">
            <w:pPr>
              <w:spacing w:after="0" w:line="240" w:lineRule="auto"/>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w:t>
            </w:r>
          </w:p>
        </w:tc>
        <w:tc>
          <w:tcPr>
            <w:tcW w:w="2173" w:type="dxa"/>
            <w:tcBorders>
              <w:top w:val="nil"/>
              <w:left w:val="nil"/>
              <w:bottom w:val="nil"/>
              <w:right w:val="nil"/>
            </w:tcBorders>
            <w:shd w:val="clear" w:color="000000" w:fill="CCFFFF"/>
            <w:noWrap/>
            <w:vAlign w:val="bottom"/>
            <w:hideMark/>
          </w:tcPr>
          <w:p w14:paraId="07DE2EA7"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3.1. Helyi közlekedés</w:t>
            </w:r>
          </w:p>
        </w:tc>
        <w:tc>
          <w:tcPr>
            <w:tcW w:w="1283" w:type="dxa"/>
            <w:tcBorders>
              <w:top w:val="nil"/>
              <w:left w:val="nil"/>
              <w:bottom w:val="nil"/>
              <w:right w:val="nil"/>
            </w:tcBorders>
            <w:shd w:val="clear" w:color="000000" w:fill="FFFFFF"/>
            <w:noWrap/>
            <w:vAlign w:val="bottom"/>
            <w:hideMark/>
          </w:tcPr>
          <w:p w14:paraId="71B061C1"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1 279,03 </w:t>
            </w:r>
          </w:p>
        </w:tc>
        <w:tc>
          <w:tcPr>
            <w:tcW w:w="1276" w:type="dxa"/>
            <w:tcBorders>
              <w:top w:val="nil"/>
              <w:left w:val="nil"/>
              <w:bottom w:val="nil"/>
              <w:right w:val="nil"/>
            </w:tcBorders>
            <w:shd w:val="clear" w:color="000000" w:fill="FFFFFF"/>
            <w:noWrap/>
            <w:vAlign w:val="bottom"/>
            <w:hideMark/>
          </w:tcPr>
          <w:p w14:paraId="16A325F2"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559" w:type="dxa"/>
            <w:tcBorders>
              <w:top w:val="nil"/>
              <w:left w:val="nil"/>
              <w:bottom w:val="nil"/>
              <w:right w:val="nil"/>
            </w:tcBorders>
            <w:shd w:val="clear" w:color="000000" w:fill="FFFFFF"/>
            <w:noWrap/>
            <w:vAlign w:val="bottom"/>
            <w:hideMark/>
          </w:tcPr>
          <w:p w14:paraId="0BF38012"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860" w:type="dxa"/>
            <w:tcBorders>
              <w:top w:val="nil"/>
              <w:left w:val="nil"/>
              <w:bottom w:val="nil"/>
              <w:right w:val="single" w:sz="8" w:space="0" w:color="auto"/>
            </w:tcBorders>
            <w:shd w:val="clear" w:color="000000" w:fill="33CCCC"/>
            <w:noWrap/>
            <w:vAlign w:val="bottom"/>
            <w:hideMark/>
          </w:tcPr>
          <w:p w14:paraId="1784ED23"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1 279,03 </w:t>
            </w:r>
          </w:p>
        </w:tc>
      </w:tr>
      <w:tr w:rsidR="005515F3" w:rsidRPr="005515F3" w14:paraId="2A51E5CB" w14:textId="77777777" w:rsidTr="005515F3">
        <w:trPr>
          <w:gridAfter w:val="1"/>
          <w:wAfter w:w="26" w:type="dxa"/>
          <w:trHeight w:val="300"/>
        </w:trPr>
        <w:tc>
          <w:tcPr>
            <w:tcW w:w="967" w:type="dxa"/>
            <w:vMerge/>
            <w:tcBorders>
              <w:top w:val="nil"/>
              <w:left w:val="nil"/>
              <w:bottom w:val="nil"/>
              <w:right w:val="nil"/>
            </w:tcBorders>
            <w:vAlign w:val="center"/>
            <w:hideMark/>
          </w:tcPr>
          <w:p w14:paraId="081B65A2" w14:textId="77777777" w:rsidR="005515F3" w:rsidRPr="005515F3" w:rsidRDefault="005515F3" w:rsidP="005515F3">
            <w:pPr>
              <w:spacing w:after="0" w:line="240" w:lineRule="auto"/>
              <w:rPr>
                <w:rFonts w:ascii="Arial" w:eastAsia="Times New Roman" w:hAnsi="Arial" w:cs="Arial"/>
                <w:sz w:val="20"/>
                <w:szCs w:val="20"/>
                <w:lang w:eastAsia="hu-HU"/>
              </w:rPr>
            </w:pPr>
          </w:p>
        </w:tc>
        <w:tc>
          <w:tcPr>
            <w:tcW w:w="245" w:type="dxa"/>
            <w:tcBorders>
              <w:top w:val="nil"/>
              <w:left w:val="single" w:sz="8" w:space="0" w:color="auto"/>
              <w:bottom w:val="nil"/>
              <w:right w:val="nil"/>
            </w:tcBorders>
            <w:shd w:val="clear" w:color="000000" w:fill="CCFFFF"/>
            <w:noWrap/>
            <w:vAlign w:val="bottom"/>
            <w:hideMark/>
          </w:tcPr>
          <w:p w14:paraId="1E169CF2" w14:textId="77777777" w:rsidR="005515F3" w:rsidRPr="005515F3" w:rsidRDefault="005515F3" w:rsidP="005515F3">
            <w:pPr>
              <w:spacing w:after="0" w:line="240" w:lineRule="auto"/>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w:t>
            </w:r>
          </w:p>
        </w:tc>
        <w:tc>
          <w:tcPr>
            <w:tcW w:w="2173" w:type="dxa"/>
            <w:tcBorders>
              <w:top w:val="nil"/>
              <w:left w:val="nil"/>
              <w:bottom w:val="nil"/>
              <w:right w:val="nil"/>
            </w:tcBorders>
            <w:shd w:val="clear" w:color="000000" w:fill="CCFFFF"/>
            <w:noWrap/>
            <w:vAlign w:val="bottom"/>
            <w:hideMark/>
          </w:tcPr>
          <w:p w14:paraId="648FA004"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3.2. Ingázás</w:t>
            </w:r>
          </w:p>
        </w:tc>
        <w:tc>
          <w:tcPr>
            <w:tcW w:w="1283" w:type="dxa"/>
            <w:tcBorders>
              <w:top w:val="nil"/>
              <w:left w:val="nil"/>
              <w:bottom w:val="nil"/>
              <w:right w:val="nil"/>
            </w:tcBorders>
            <w:shd w:val="clear" w:color="000000" w:fill="FFFFFF"/>
            <w:noWrap/>
            <w:vAlign w:val="bottom"/>
            <w:hideMark/>
          </w:tcPr>
          <w:p w14:paraId="74FAAAD1"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134,93 </w:t>
            </w:r>
          </w:p>
        </w:tc>
        <w:tc>
          <w:tcPr>
            <w:tcW w:w="1276" w:type="dxa"/>
            <w:tcBorders>
              <w:top w:val="nil"/>
              <w:left w:val="nil"/>
              <w:bottom w:val="nil"/>
              <w:right w:val="nil"/>
            </w:tcBorders>
            <w:shd w:val="clear" w:color="000000" w:fill="FFFFFF"/>
            <w:noWrap/>
            <w:vAlign w:val="bottom"/>
            <w:hideMark/>
          </w:tcPr>
          <w:p w14:paraId="4F780D4F"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559" w:type="dxa"/>
            <w:tcBorders>
              <w:top w:val="nil"/>
              <w:left w:val="nil"/>
              <w:bottom w:val="nil"/>
              <w:right w:val="nil"/>
            </w:tcBorders>
            <w:shd w:val="clear" w:color="000000" w:fill="FFFFFF"/>
            <w:noWrap/>
            <w:vAlign w:val="bottom"/>
            <w:hideMark/>
          </w:tcPr>
          <w:p w14:paraId="4BA3736E"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860" w:type="dxa"/>
            <w:tcBorders>
              <w:top w:val="nil"/>
              <w:left w:val="nil"/>
              <w:bottom w:val="nil"/>
              <w:right w:val="single" w:sz="8" w:space="0" w:color="auto"/>
            </w:tcBorders>
            <w:shd w:val="clear" w:color="000000" w:fill="33CCCC"/>
            <w:noWrap/>
            <w:vAlign w:val="bottom"/>
            <w:hideMark/>
          </w:tcPr>
          <w:p w14:paraId="589013BC"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134,93 </w:t>
            </w:r>
          </w:p>
        </w:tc>
      </w:tr>
      <w:tr w:rsidR="005515F3" w:rsidRPr="005515F3" w14:paraId="16CF7631" w14:textId="77777777" w:rsidTr="005515F3">
        <w:trPr>
          <w:gridAfter w:val="1"/>
          <w:wAfter w:w="26" w:type="dxa"/>
          <w:trHeight w:val="315"/>
        </w:trPr>
        <w:tc>
          <w:tcPr>
            <w:tcW w:w="967" w:type="dxa"/>
            <w:vMerge/>
            <w:tcBorders>
              <w:top w:val="nil"/>
              <w:left w:val="nil"/>
              <w:bottom w:val="nil"/>
              <w:right w:val="nil"/>
            </w:tcBorders>
            <w:vAlign w:val="center"/>
            <w:hideMark/>
          </w:tcPr>
          <w:p w14:paraId="22E97610" w14:textId="77777777" w:rsidR="005515F3" w:rsidRPr="005515F3" w:rsidRDefault="005515F3" w:rsidP="005515F3">
            <w:pPr>
              <w:spacing w:after="0" w:line="240" w:lineRule="auto"/>
              <w:rPr>
                <w:rFonts w:ascii="Arial" w:eastAsia="Times New Roman" w:hAnsi="Arial" w:cs="Arial"/>
                <w:sz w:val="20"/>
                <w:szCs w:val="20"/>
                <w:lang w:eastAsia="hu-HU"/>
              </w:rPr>
            </w:pPr>
          </w:p>
        </w:tc>
        <w:tc>
          <w:tcPr>
            <w:tcW w:w="245" w:type="dxa"/>
            <w:tcBorders>
              <w:top w:val="nil"/>
              <w:left w:val="single" w:sz="8" w:space="0" w:color="auto"/>
              <w:bottom w:val="single" w:sz="8" w:space="0" w:color="auto"/>
              <w:right w:val="nil"/>
            </w:tcBorders>
            <w:shd w:val="clear" w:color="000000" w:fill="CCFFFF"/>
            <w:noWrap/>
            <w:vAlign w:val="bottom"/>
            <w:hideMark/>
          </w:tcPr>
          <w:p w14:paraId="71630B11" w14:textId="77777777" w:rsidR="005515F3" w:rsidRPr="005515F3" w:rsidRDefault="005515F3" w:rsidP="005515F3">
            <w:pPr>
              <w:spacing w:after="0" w:line="240" w:lineRule="auto"/>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w:t>
            </w:r>
          </w:p>
        </w:tc>
        <w:tc>
          <w:tcPr>
            <w:tcW w:w="2173" w:type="dxa"/>
            <w:tcBorders>
              <w:top w:val="nil"/>
              <w:left w:val="nil"/>
              <w:bottom w:val="single" w:sz="8" w:space="0" w:color="auto"/>
              <w:right w:val="nil"/>
            </w:tcBorders>
            <w:shd w:val="clear" w:color="000000" w:fill="CCFFFF"/>
            <w:noWrap/>
            <w:vAlign w:val="bottom"/>
            <w:hideMark/>
          </w:tcPr>
          <w:p w14:paraId="7FAC8169"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3.3. Állami utak</w:t>
            </w:r>
          </w:p>
        </w:tc>
        <w:tc>
          <w:tcPr>
            <w:tcW w:w="1283" w:type="dxa"/>
            <w:tcBorders>
              <w:top w:val="nil"/>
              <w:left w:val="nil"/>
              <w:bottom w:val="single" w:sz="8" w:space="0" w:color="auto"/>
              <w:right w:val="nil"/>
            </w:tcBorders>
            <w:shd w:val="clear" w:color="000000" w:fill="FFFFFF"/>
            <w:noWrap/>
            <w:vAlign w:val="bottom"/>
            <w:hideMark/>
          </w:tcPr>
          <w:p w14:paraId="17ED8B43"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21 724,43 </w:t>
            </w:r>
          </w:p>
        </w:tc>
        <w:tc>
          <w:tcPr>
            <w:tcW w:w="1276" w:type="dxa"/>
            <w:tcBorders>
              <w:top w:val="nil"/>
              <w:left w:val="nil"/>
              <w:bottom w:val="single" w:sz="8" w:space="0" w:color="auto"/>
              <w:right w:val="nil"/>
            </w:tcBorders>
            <w:shd w:val="clear" w:color="000000" w:fill="FFFFFF"/>
            <w:noWrap/>
            <w:vAlign w:val="bottom"/>
            <w:hideMark/>
          </w:tcPr>
          <w:p w14:paraId="0F045565"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559" w:type="dxa"/>
            <w:tcBorders>
              <w:top w:val="nil"/>
              <w:left w:val="nil"/>
              <w:bottom w:val="single" w:sz="8" w:space="0" w:color="auto"/>
              <w:right w:val="nil"/>
            </w:tcBorders>
            <w:shd w:val="clear" w:color="000000" w:fill="FFFFFF"/>
            <w:noWrap/>
            <w:vAlign w:val="bottom"/>
            <w:hideMark/>
          </w:tcPr>
          <w:p w14:paraId="344CC52E"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860" w:type="dxa"/>
            <w:tcBorders>
              <w:top w:val="nil"/>
              <w:left w:val="nil"/>
              <w:bottom w:val="single" w:sz="8" w:space="0" w:color="auto"/>
              <w:right w:val="single" w:sz="8" w:space="0" w:color="auto"/>
            </w:tcBorders>
            <w:shd w:val="clear" w:color="000000" w:fill="33CCCC"/>
            <w:noWrap/>
            <w:vAlign w:val="bottom"/>
            <w:hideMark/>
          </w:tcPr>
          <w:p w14:paraId="0035461D"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21 724,43 </w:t>
            </w:r>
          </w:p>
        </w:tc>
      </w:tr>
      <w:tr w:rsidR="005515F3" w:rsidRPr="005515F3" w14:paraId="49330F2B" w14:textId="77777777" w:rsidTr="005515F3">
        <w:trPr>
          <w:gridAfter w:val="1"/>
          <w:wAfter w:w="26" w:type="dxa"/>
          <w:trHeight w:val="300"/>
        </w:trPr>
        <w:tc>
          <w:tcPr>
            <w:tcW w:w="967" w:type="dxa"/>
            <w:vMerge/>
            <w:tcBorders>
              <w:top w:val="nil"/>
              <w:left w:val="nil"/>
              <w:bottom w:val="nil"/>
              <w:right w:val="nil"/>
            </w:tcBorders>
            <w:vAlign w:val="center"/>
            <w:hideMark/>
          </w:tcPr>
          <w:p w14:paraId="2FF5FD5C" w14:textId="77777777" w:rsidR="005515F3" w:rsidRPr="005515F3" w:rsidRDefault="005515F3" w:rsidP="005515F3">
            <w:pPr>
              <w:spacing w:after="0" w:line="240" w:lineRule="auto"/>
              <w:rPr>
                <w:rFonts w:ascii="Arial" w:eastAsia="Times New Roman" w:hAnsi="Arial" w:cs="Arial"/>
                <w:sz w:val="20"/>
                <w:szCs w:val="20"/>
                <w:lang w:eastAsia="hu-HU"/>
              </w:rPr>
            </w:pPr>
          </w:p>
        </w:tc>
        <w:tc>
          <w:tcPr>
            <w:tcW w:w="245" w:type="dxa"/>
            <w:tcBorders>
              <w:top w:val="nil"/>
              <w:left w:val="nil"/>
              <w:bottom w:val="nil"/>
              <w:right w:val="nil"/>
            </w:tcBorders>
            <w:shd w:val="clear" w:color="000000" w:fill="FFFFFF"/>
            <w:noWrap/>
            <w:vAlign w:val="bottom"/>
            <w:hideMark/>
          </w:tcPr>
          <w:p w14:paraId="0B05862D" w14:textId="77777777" w:rsidR="005515F3" w:rsidRPr="005515F3" w:rsidRDefault="005515F3" w:rsidP="005515F3">
            <w:pPr>
              <w:spacing w:after="0" w:line="240" w:lineRule="auto"/>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w:t>
            </w:r>
          </w:p>
        </w:tc>
        <w:tc>
          <w:tcPr>
            <w:tcW w:w="2173" w:type="dxa"/>
            <w:tcBorders>
              <w:top w:val="nil"/>
              <w:left w:val="nil"/>
              <w:bottom w:val="nil"/>
              <w:right w:val="nil"/>
            </w:tcBorders>
            <w:shd w:val="clear" w:color="000000" w:fill="FFFFFF"/>
            <w:noWrap/>
            <w:vAlign w:val="bottom"/>
            <w:hideMark/>
          </w:tcPr>
          <w:p w14:paraId="6DF92A89"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283" w:type="dxa"/>
            <w:tcBorders>
              <w:top w:val="nil"/>
              <w:left w:val="nil"/>
              <w:bottom w:val="nil"/>
              <w:right w:val="nil"/>
            </w:tcBorders>
            <w:shd w:val="clear" w:color="000000" w:fill="FFFFFF"/>
            <w:noWrap/>
            <w:vAlign w:val="bottom"/>
            <w:hideMark/>
          </w:tcPr>
          <w:p w14:paraId="0AE1C0D6"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276" w:type="dxa"/>
            <w:tcBorders>
              <w:top w:val="nil"/>
              <w:left w:val="nil"/>
              <w:bottom w:val="nil"/>
              <w:right w:val="nil"/>
            </w:tcBorders>
            <w:shd w:val="clear" w:color="000000" w:fill="FFFFFF"/>
            <w:noWrap/>
            <w:vAlign w:val="bottom"/>
            <w:hideMark/>
          </w:tcPr>
          <w:p w14:paraId="11AF76FC"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559" w:type="dxa"/>
            <w:tcBorders>
              <w:top w:val="nil"/>
              <w:left w:val="nil"/>
              <w:bottom w:val="nil"/>
              <w:right w:val="nil"/>
            </w:tcBorders>
            <w:shd w:val="clear" w:color="000000" w:fill="FFFFFF"/>
            <w:noWrap/>
            <w:vAlign w:val="bottom"/>
            <w:hideMark/>
          </w:tcPr>
          <w:p w14:paraId="13745F97"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860" w:type="dxa"/>
            <w:tcBorders>
              <w:top w:val="nil"/>
              <w:left w:val="nil"/>
              <w:bottom w:val="nil"/>
              <w:right w:val="nil"/>
            </w:tcBorders>
            <w:shd w:val="clear" w:color="000000" w:fill="FFFFFF"/>
            <w:noWrap/>
            <w:vAlign w:val="bottom"/>
            <w:hideMark/>
          </w:tcPr>
          <w:p w14:paraId="7283E69D"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r>
      <w:tr w:rsidR="005515F3" w:rsidRPr="005515F3" w14:paraId="386287F3" w14:textId="77777777" w:rsidTr="005515F3">
        <w:trPr>
          <w:gridAfter w:val="1"/>
          <w:wAfter w:w="26" w:type="dxa"/>
          <w:trHeight w:val="315"/>
        </w:trPr>
        <w:tc>
          <w:tcPr>
            <w:tcW w:w="967" w:type="dxa"/>
            <w:vMerge/>
            <w:tcBorders>
              <w:top w:val="nil"/>
              <w:left w:val="nil"/>
              <w:bottom w:val="nil"/>
              <w:right w:val="nil"/>
            </w:tcBorders>
            <w:vAlign w:val="center"/>
            <w:hideMark/>
          </w:tcPr>
          <w:p w14:paraId="46D9C175" w14:textId="77777777" w:rsidR="005515F3" w:rsidRPr="005515F3" w:rsidRDefault="005515F3" w:rsidP="005515F3">
            <w:pPr>
              <w:spacing w:after="0" w:line="240" w:lineRule="auto"/>
              <w:rPr>
                <w:rFonts w:ascii="Arial" w:eastAsia="Times New Roman" w:hAnsi="Arial" w:cs="Arial"/>
                <w:sz w:val="20"/>
                <w:szCs w:val="20"/>
                <w:lang w:eastAsia="hu-HU"/>
              </w:rPr>
            </w:pPr>
          </w:p>
        </w:tc>
        <w:tc>
          <w:tcPr>
            <w:tcW w:w="2418" w:type="dxa"/>
            <w:gridSpan w:val="2"/>
            <w:tcBorders>
              <w:top w:val="single" w:sz="8" w:space="0" w:color="auto"/>
              <w:left w:val="single" w:sz="8" w:space="0" w:color="auto"/>
              <w:bottom w:val="nil"/>
              <w:right w:val="nil"/>
            </w:tcBorders>
            <w:shd w:val="clear" w:color="000000" w:fill="33CCCC"/>
            <w:noWrap/>
            <w:vAlign w:val="bottom"/>
            <w:hideMark/>
          </w:tcPr>
          <w:p w14:paraId="2ADF815E" w14:textId="77777777" w:rsidR="005515F3" w:rsidRPr="005515F3" w:rsidRDefault="005515F3" w:rsidP="005515F3">
            <w:pPr>
              <w:spacing w:after="0" w:line="240" w:lineRule="auto"/>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4. MEZŐGAZDASÁG</w:t>
            </w:r>
          </w:p>
        </w:tc>
        <w:tc>
          <w:tcPr>
            <w:tcW w:w="1283" w:type="dxa"/>
            <w:tcBorders>
              <w:top w:val="single" w:sz="8" w:space="0" w:color="auto"/>
              <w:left w:val="nil"/>
              <w:bottom w:val="nil"/>
              <w:right w:val="nil"/>
            </w:tcBorders>
            <w:shd w:val="clear" w:color="000000" w:fill="33CCCC"/>
            <w:noWrap/>
            <w:vAlign w:val="bottom"/>
            <w:hideMark/>
          </w:tcPr>
          <w:p w14:paraId="5B72C126"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276" w:type="dxa"/>
            <w:tcBorders>
              <w:top w:val="single" w:sz="8" w:space="0" w:color="auto"/>
              <w:left w:val="nil"/>
              <w:bottom w:val="nil"/>
              <w:right w:val="nil"/>
            </w:tcBorders>
            <w:shd w:val="clear" w:color="000000" w:fill="33CCCC"/>
            <w:noWrap/>
            <w:vAlign w:val="bottom"/>
            <w:hideMark/>
          </w:tcPr>
          <w:p w14:paraId="5C68AC04"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491,52 </w:t>
            </w:r>
          </w:p>
        </w:tc>
        <w:tc>
          <w:tcPr>
            <w:tcW w:w="1559" w:type="dxa"/>
            <w:tcBorders>
              <w:top w:val="single" w:sz="8" w:space="0" w:color="auto"/>
              <w:left w:val="nil"/>
              <w:bottom w:val="nil"/>
              <w:right w:val="nil"/>
            </w:tcBorders>
            <w:shd w:val="clear" w:color="000000" w:fill="33CCCC"/>
            <w:noWrap/>
            <w:vAlign w:val="bottom"/>
            <w:hideMark/>
          </w:tcPr>
          <w:p w14:paraId="369BEDCB"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141,70 </w:t>
            </w:r>
          </w:p>
        </w:tc>
        <w:tc>
          <w:tcPr>
            <w:tcW w:w="1860" w:type="dxa"/>
            <w:tcBorders>
              <w:top w:val="single" w:sz="8" w:space="0" w:color="auto"/>
              <w:left w:val="single" w:sz="8" w:space="0" w:color="auto"/>
              <w:bottom w:val="single" w:sz="8" w:space="0" w:color="auto"/>
              <w:right w:val="single" w:sz="8" w:space="0" w:color="auto"/>
            </w:tcBorders>
            <w:shd w:val="clear" w:color="000000" w:fill="33CCCC"/>
            <w:noWrap/>
            <w:vAlign w:val="bottom"/>
            <w:hideMark/>
          </w:tcPr>
          <w:p w14:paraId="16FE6482"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633,23 </w:t>
            </w:r>
          </w:p>
        </w:tc>
      </w:tr>
      <w:tr w:rsidR="005515F3" w:rsidRPr="005515F3" w14:paraId="6B8DFDAD" w14:textId="77777777" w:rsidTr="005515F3">
        <w:trPr>
          <w:gridAfter w:val="1"/>
          <w:wAfter w:w="26" w:type="dxa"/>
          <w:trHeight w:val="300"/>
        </w:trPr>
        <w:tc>
          <w:tcPr>
            <w:tcW w:w="967" w:type="dxa"/>
            <w:vMerge/>
            <w:tcBorders>
              <w:top w:val="nil"/>
              <w:left w:val="nil"/>
              <w:bottom w:val="nil"/>
              <w:right w:val="nil"/>
            </w:tcBorders>
            <w:vAlign w:val="center"/>
            <w:hideMark/>
          </w:tcPr>
          <w:p w14:paraId="37063C03" w14:textId="77777777" w:rsidR="005515F3" w:rsidRPr="005515F3" w:rsidRDefault="005515F3" w:rsidP="005515F3">
            <w:pPr>
              <w:spacing w:after="0" w:line="240" w:lineRule="auto"/>
              <w:rPr>
                <w:rFonts w:ascii="Arial" w:eastAsia="Times New Roman" w:hAnsi="Arial" w:cs="Arial"/>
                <w:sz w:val="20"/>
                <w:szCs w:val="20"/>
                <w:lang w:eastAsia="hu-HU"/>
              </w:rPr>
            </w:pPr>
          </w:p>
        </w:tc>
        <w:tc>
          <w:tcPr>
            <w:tcW w:w="245" w:type="dxa"/>
            <w:tcBorders>
              <w:top w:val="nil"/>
              <w:left w:val="single" w:sz="8" w:space="0" w:color="auto"/>
              <w:bottom w:val="nil"/>
              <w:right w:val="nil"/>
            </w:tcBorders>
            <w:shd w:val="clear" w:color="000000" w:fill="CCFFFF"/>
            <w:noWrap/>
            <w:vAlign w:val="bottom"/>
            <w:hideMark/>
          </w:tcPr>
          <w:p w14:paraId="0539048D" w14:textId="77777777" w:rsidR="005515F3" w:rsidRPr="005515F3" w:rsidRDefault="005515F3" w:rsidP="005515F3">
            <w:pPr>
              <w:spacing w:after="0" w:line="240" w:lineRule="auto"/>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w:t>
            </w:r>
          </w:p>
        </w:tc>
        <w:tc>
          <w:tcPr>
            <w:tcW w:w="2173" w:type="dxa"/>
            <w:tcBorders>
              <w:top w:val="nil"/>
              <w:left w:val="nil"/>
              <w:bottom w:val="nil"/>
              <w:right w:val="nil"/>
            </w:tcBorders>
            <w:shd w:val="clear" w:color="000000" w:fill="CCFFFF"/>
            <w:noWrap/>
            <w:vAlign w:val="bottom"/>
            <w:hideMark/>
          </w:tcPr>
          <w:p w14:paraId="7770574E"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4.1. Állatállomány</w:t>
            </w:r>
          </w:p>
        </w:tc>
        <w:tc>
          <w:tcPr>
            <w:tcW w:w="1283" w:type="dxa"/>
            <w:tcBorders>
              <w:top w:val="nil"/>
              <w:left w:val="nil"/>
              <w:bottom w:val="nil"/>
              <w:right w:val="nil"/>
            </w:tcBorders>
            <w:shd w:val="clear" w:color="000000" w:fill="FFFFFF"/>
            <w:noWrap/>
            <w:vAlign w:val="bottom"/>
            <w:hideMark/>
          </w:tcPr>
          <w:p w14:paraId="2BD2537B"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276" w:type="dxa"/>
            <w:tcBorders>
              <w:top w:val="nil"/>
              <w:left w:val="nil"/>
              <w:bottom w:val="nil"/>
              <w:right w:val="nil"/>
            </w:tcBorders>
            <w:shd w:val="clear" w:color="000000" w:fill="FFFFFF"/>
            <w:noWrap/>
            <w:vAlign w:val="bottom"/>
            <w:hideMark/>
          </w:tcPr>
          <w:p w14:paraId="3ED9712C"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319,24 </w:t>
            </w:r>
          </w:p>
        </w:tc>
        <w:tc>
          <w:tcPr>
            <w:tcW w:w="1559" w:type="dxa"/>
            <w:tcBorders>
              <w:top w:val="nil"/>
              <w:left w:val="nil"/>
              <w:bottom w:val="nil"/>
              <w:right w:val="nil"/>
            </w:tcBorders>
            <w:shd w:val="clear" w:color="000000" w:fill="FFFFFF"/>
            <w:noWrap/>
            <w:vAlign w:val="bottom"/>
            <w:hideMark/>
          </w:tcPr>
          <w:p w14:paraId="36D77682"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860" w:type="dxa"/>
            <w:tcBorders>
              <w:top w:val="nil"/>
              <w:left w:val="nil"/>
              <w:bottom w:val="nil"/>
              <w:right w:val="single" w:sz="8" w:space="0" w:color="auto"/>
            </w:tcBorders>
            <w:shd w:val="clear" w:color="000000" w:fill="33CCCC"/>
            <w:noWrap/>
            <w:vAlign w:val="bottom"/>
            <w:hideMark/>
          </w:tcPr>
          <w:p w14:paraId="02EA24AF"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319,24 </w:t>
            </w:r>
          </w:p>
        </w:tc>
      </w:tr>
      <w:tr w:rsidR="005515F3" w:rsidRPr="005515F3" w14:paraId="25524FFD" w14:textId="77777777" w:rsidTr="005515F3">
        <w:trPr>
          <w:gridAfter w:val="1"/>
          <w:wAfter w:w="26" w:type="dxa"/>
          <w:trHeight w:val="300"/>
        </w:trPr>
        <w:tc>
          <w:tcPr>
            <w:tcW w:w="967" w:type="dxa"/>
            <w:vMerge/>
            <w:tcBorders>
              <w:top w:val="nil"/>
              <w:left w:val="nil"/>
              <w:bottom w:val="nil"/>
              <w:right w:val="nil"/>
            </w:tcBorders>
            <w:vAlign w:val="center"/>
            <w:hideMark/>
          </w:tcPr>
          <w:p w14:paraId="4149C737" w14:textId="77777777" w:rsidR="005515F3" w:rsidRPr="005515F3" w:rsidRDefault="005515F3" w:rsidP="005515F3">
            <w:pPr>
              <w:spacing w:after="0" w:line="240" w:lineRule="auto"/>
              <w:rPr>
                <w:rFonts w:ascii="Arial" w:eastAsia="Times New Roman" w:hAnsi="Arial" w:cs="Arial"/>
                <w:sz w:val="20"/>
                <w:szCs w:val="20"/>
                <w:lang w:eastAsia="hu-HU"/>
              </w:rPr>
            </w:pPr>
          </w:p>
        </w:tc>
        <w:tc>
          <w:tcPr>
            <w:tcW w:w="245" w:type="dxa"/>
            <w:tcBorders>
              <w:top w:val="nil"/>
              <w:left w:val="single" w:sz="8" w:space="0" w:color="auto"/>
              <w:bottom w:val="nil"/>
              <w:right w:val="nil"/>
            </w:tcBorders>
            <w:shd w:val="clear" w:color="000000" w:fill="CCFFFF"/>
            <w:noWrap/>
            <w:vAlign w:val="bottom"/>
            <w:hideMark/>
          </w:tcPr>
          <w:p w14:paraId="466C7301" w14:textId="77777777" w:rsidR="005515F3" w:rsidRPr="005515F3" w:rsidRDefault="005515F3" w:rsidP="005515F3">
            <w:pPr>
              <w:spacing w:after="0" w:line="240" w:lineRule="auto"/>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w:t>
            </w:r>
          </w:p>
        </w:tc>
        <w:tc>
          <w:tcPr>
            <w:tcW w:w="2173" w:type="dxa"/>
            <w:tcBorders>
              <w:top w:val="nil"/>
              <w:left w:val="nil"/>
              <w:bottom w:val="nil"/>
              <w:right w:val="nil"/>
            </w:tcBorders>
            <w:shd w:val="clear" w:color="000000" w:fill="CCFFFF"/>
            <w:noWrap/>
            <w:vAlign w:val="bottom"/>
            <w:hideMark/>
          </w:tcPr>
          <w:p w14:paraId="4984C807"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4.2. Hígtrágya</w:t>
            </w:r>
          </w:p>
        </w:tc>
        <w:tc>
          <w:tcPr>
            <w:tcW w:w="1283" w:type="dxa"/>
            <w:tcBorders>
              <w:top w:val="nil"/>
              <w:left w:val="nil"/>
              <w:bottom w:val="nil"/>
              <w:right w:val="nil"/>
            </w:tcBorders>
            <w:shd w:val="clear" w:color="000000" w:fill="FFFFFF"/>
            <w:noWrap/>
            <w:vAlign w:val="bottom"/>
            <w:hideMark/>
          </w:tcPr>
          <w:p w14:paraId="05FA8625"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276" w:type="dxa"/>
            <w:tcBorders>
              <w:top w:val="nil"/>
              <w:left w:val="nil"/>
              <w:bottom w:val="nil"/>
              <w:right w:val="nil"/>
            </w:tcBorders>
            <w:shd w:val="clear" w:color="000000" w:fill="FFFFFF"/>
            <w:noWrap/>
            <w:vAlign w:val="bottom"/>
            <w:hideMark/>
          </w:tcPr>
          <w:p w14:paraId="76F8E57F"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172,29 </w:t>
            </w:r>
          </w:p>
        </w:tc>
        <w:tc>
          <w:tcPr>
            <w:tcW w:w="1559" w:type="dxa"/>
            <w:tcBorders>
              <w:top w:val="nil"/>
              <w:left w:val="nil"/>
              <w:bottom w:val="nil"/>
              <w:right w:val="nil"/>
            </w:tcBorders>
            <w:shd w:val="clear" w:color="000000" w:fill="FFFFFF"/>
            <w:noWrap/>
            <w:vAlign w:val="bottom"/>
            <w:hideMark/>
          </w:tcPr>
          <w:p w14:paraId="458931D9"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54,58 </w:t>
            </w:r>
          </w:p>
        </w:tc>
        <w:tc>
          <w:tcPr>
            <w:tcW w:w="1860" w:type="dxa"/>
            <w:tcBorders>
              <w:top w:val="nil"/>
              <w:left w:val="nil"/>
              <w:bottom w:val="nil"/>
              <w:right w:val="single" w:sz="8" w:space="0" w:color="auto"/>
            </w:tcBorders>
            <w:shd w:val="clear" w:color="000000" w:fill="33CCCC"/>
            <w:noWrap/>
            <w:vAlign w:val="bottom"/>
            <w:hideMark/>
          </w:tcPr>
          <w:p w14:paraId="3B4A1D49"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226,87 </w:t>
            </w:r>
          </w:p>
        </w:tc>
      </w:tr>
      <w:tr w:rsidR="005515F3" w:rsidRPr="005515F3" w14:paraId="33CE6C62" w14:textId="77777777" w:rsidTr="005515F3">
        <w:trPr>
          <w:gridAfter w:val="1"/>
          <w:wAfter w:w="26" w:type="dxa"/>
          <w:trHeight w:val="315"/>
        </w:trPr>
        <w:tc>
          <w:tcPr>
            <w:tcW w:w="967" w:type="dxa"/>
            <w:vMerge/>
            <w:tcBorders>
              <w:top w:val="nil"/>
              <w:left w:val="nil"/>
              <w:bottom w:val="nil"/>
              <w:right w:val="nil"/>
            </w:tcBorders>
            <w:vAlign w:val="center"/>
            <w:hideMark/>
          </w:tcPr>
          <w:p w14:paraId="61D367E9" w14:textId="77777777" w:rsidR="005515F3" w:rsidRPr="005515F3" w:rsidRDefault="005515F3" w:rsidP="005515F3">
            <w:pPr>
              <w:spacing w:after="0" w:line="240" w:lineRule="auto"/>
              <w:rPr>
                <w:rFonts w:ascii="Arial" w:eastAsia="Times New Roman" w:hAnsi="Arial" w:cs="Arial"/>
                <w:sz w:val="20"/>
                <w:szCs w:val="20"/>
                <w:lang w:eastAsia="hu-HU"/>
              </w:rPr>
            </w:pPr>
          </w:p>
        </w:tc>
        <w:tc>
          <w:tcPr>
            <w:tcW w:w="245" w:type="dxa"/>
            <w:tcBorders>
              <w:top w:val="nil"/>
              <w:left w:val="single" w:sz="8" w:space="0" w:color="auto"/>
              <w:bottom w:val="single" w:sz="8" w:space="0" w:color="auto"/>
              <w:right w:val="nil"/>
            </w:tcBorders>
            <w:shd w:val="clear" w:color="000000" w:fill="CCFFFF"/>
            <w:noWrap/>
            <w:vAlign w:val="bottom"/>
            <w:hideMark/>
          </w:tcPr>
          <w:p w14:paraId="06464F08" w14:textId="77777777" w:rsidR="005515F3" w:rsidRPr="005515F3" w:rsidRDefault="005515F3" w:rsidP="005515F3">
            <w:pPr>
              <w:spacing w:after="0" w:line="240" w:lineRule="auto"/>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w:t>
            </w:r>
          </w:p>
        </w:tc>
        <w:tc>
          <w:tcPr>
            <w:tcW w:w="2173" w:type="dxa"/>
            <w:tcBorders>
              <w:top w:val="nil"/>
              <w:left w:val="nil"/>
              <w:bottom w:val="single" w:sz="8" w:space="0" w:color="auto"/>
              <w:right w:val="nil"/>
            </w:tcBorders>
            <w:shd w:val="clear" w:color="000000" w:fill="CCFFFF"/>
            <w:noWrap/>
            <w:vAlign w:val="bottom"/>
            <w:hideMark/>
          </w:tcPr>
          <w:p w14:paraId="5252A346"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4.3. Szántóföldek</w:t>
            </w:r>
          </w:p>
        </w:tc>
        <w:tc>
          <w:tcPr>
            <w:tcW w:w="1283" w:type="dxa"/>
            <w:tcBorders>
              <w:top w:val="nil"/>
              <w:left w:val="nil"/>
              <w:bottom w:val="single" w:sz="8" w:space="0" w:color="auto"/>
              <w:right w:val="nil"/>
            </w:tcBorders>
            <w:shd w:val="clear" w:color="000000" w:fill="FFFFFF"/>
            <w:noWrap/>
            <w:vAlign w:val="bottom"/>
            <w:hideMark/>
          </w:tcPr>
          <w:p w14:paraId="474E8534"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276" w:type="dxa"/>
            <w:tcBorders>
              <w:top w:val="nil"/>
              <w:left w:val="nil"/>
              <w:bottom w:val="single" w:sz="8" w:space="0" w:color="auto"/>
              <w:right w:val="nil"/>
            </w:tcBorders>
            <w:shd w:val="clear" w:color="000000" w:fill="FFFFFF"/>
            <w:noWrap/>
            <w:vAlign w:val="bottom"/>
            <w:hideMark/>
          </w:tcPr>
          <w:p w14:paraId="2A58EE63"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559" w:type="dxa"/>
            <w:tcBorders>
              <w:top w:val="nil"/>
              <w:left w:val="nil"/>
              <w:bottom w:val="single" w:sz="8" w:space="0" w:color="auto"/>
              <w:right w:val="nil"/>
            </w:tcBorders>
            <w:shd w:val="clear" w:color="000000" w:fill="FFFFFF"/>
            <w:noWrap/>
            <w:vAlign w:val="bottom"/>
            <w:hideMark/>
          </w:tcPr>
          <w:p w14:paraId="30BE2548"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87,12 </w:t>
            </w:r>
          </w:p>
        </w:tc>
        <w:tc>
          <w:tcPr>
            <w:tcW w:w="1860" w:type="dxa"/>
            <w:tcBorders>
              <w:top w:val="nil"/>
              <w:left w:val="nil"/>
              <w:bottom w:val="single" w:sz="8" w:space="0" w:color="auto"/>
              <w:right w:val="single" w:sz="8" w:space="0" w:color="auto"/>
            </w:tcBorders>
            <w:shd w:val="clear" w:color="000000" w:fill="33CCCC"/>
            <w:noWrap/>
            <w:vAlign w:val="bottom"/>
            <w:hideMark/>
          </w:tcPr>
          <w:p w14:paraId="09A9026B"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87,12 </w:t>
            </w:r>
          </w:p>
        </w:tc>
      </w:tr>
      <w:tr w:rsidR="005515F3" w:rsidRPr="005515F3" w14:paraId="7A6BE75B" w14:textId="77777777" w:rsidTr="005515F3">
        <w:trPr>
          <w:gridAfter w:val="1"/>
          <w:wAfter w:w="26" w:type="dxa"/>
          <w:trHeight w:val="300"/>
        </w:trPr>
        <w:tc>
          <w:tcPr>
            <w:tcW w:w="967" w:type="dxa"/>
            <w:vMerge/>
            <w:tcBorders>
              <w:top w:val="nil"/>
              <w:left w:val="nil"/>
              <w:bottom w:val="nil"/>
              <w:right w:val="nil"/>
            </w:tcBorders>
            <w:vAlign w:val="center"/>
            <w:hideMark/>
          </w:tcPr>
          <w:p w14:paraId="1120B735" w14:textId="77777777" w:rsidR="005515F3" w:rsidRPr="005515F3" w:rsidRDefault="005515F3" w:rsidP="005515F3">
            <w:pPr>
              <w:spacing w:after="0" w:line="240" w:lineRule="auto"/>
              <w:rPr>
                <w:rFonts w:ascii="Arial" w:eastAsia="Times New Roman" w:hAnsi="Arial" w:cs="Arial"/>
                <w:sz w:val="20"/>
                <w:szCs w:val="20"/>
                <w:lang w:eastAsia="hu-HU"/>
              </w:rPr>
            </w:pPr>
          </w:p>
        </w:tc>
        <w:tc>
          <w:tcPr>
            <w:tcW w:w="245" w:type="dxa"/>
            <w:tcBorders>
              <w:top w:val="nil"/>
              <w:left w:val="nil"/>
              <w:bottom w:val="nil"/>
              <w:right w:val="nil"/>
            </w:tcBorders>
            <w:shd w:val="clear" w:color="000000" w:fill="FFFFFF"/>
            <w:noWrap/>
            <w:vAlign w:val="bottom"/>
            <w:hideMark/>
          </w:tcPr>
          <w:p w14:paraId="2F212A4C" w14:textId="77777777" w:rsidR="005515F3" w:rsidRPr="005515F3" w:rsidRDefault="005515F3" w:rsidP="005515F3">
            <w:pPr>
              <w:spacing w:after="0" w:line="240" w:lineRule="auto"/>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w:t>
            </w:r>
          </w:p>
        </w:tc>
        <w:tc>
          <w:tcPr>
            <w:tcW w:w="2173" w:type="dxa"/>
            <w:tcBorders>
              <w:top w:val="nil"/>
              <w:left w:val="nil"/>
              <w:bottom w:val="nil"/>
              <w:right w:val="nil"/>
            </w:tcBorders>
            <w:shd w:val="clear" w:color="000000" w:fill="FFFFFF"/>
            <w:noWrap/>
            <w:vAlign w:val="bottom"/>
            <w:hideMark/>
          </w:tcPr>
          <w:p w14:paraId="2660685F"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283" w:type="dxa"/>
            <w:tcBorders>
              <w:top w:val="nil"/>
              <w:left w:val="nil"/>
              <w:bottom w:val="nil"/>
              <w:right w:val="nil"/>
            </w:tcBorders>
            <w:shd w:val="clear" w:color="000000" w:fill="FFFFFF"/>
            <w:noWrap/>
            <w:vAlign w:val="bottom"/>
            <w:hideMark/>
          </w:tcPr>
          <w:p w14:paraId="5B90D848"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276" w:type="dxa"/>
            <w:tcBorders>
              <w:top w:val="nil"/>
              <w:left w:val="nil"/>
              <w:bottom w:val="nil"/>
              <w:right w:val="nil"/>
            </w:tcBorders>
            <w:shd w:val="clear" w:color="000000" w:fill="FFFFFF"/>
            <w:noWrap/>
            <w:vAlign w:val="bottom"/>
            <w:hideMark/>
          </w:tcPr>
          <w:p w14:paraId="5EC61ED7"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559" w:type="dxa"/>
            <w:tcBorders>
              <w:top w:val="nil"/>
              <w:left w:val="nil"/>
              <w:bottom w:val="nil"/>
              <w:right w:val="nil"/>
            </w:tcBorders>
            <w:shd w:val="clear" w:color="000000" w:fill="FFFFFF"/>
            <w:noWrap/>
            <w:vAlign w:val="bottom"/>
            <w:hideMark/>
          </w:tcPr>
          <w:p w14:paraId="719A1264"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860" w:type="dxa"/>
            <w:tcBorders>
              <w:top w:val="nil"/>
              <w:left w:val="nil"/>
              <w:bottom w:val="nil"/>
              <w:right w:val="nil"/>
            </w:tcBorders>
            <w:shd w:val="clear" w:color="000000" w:fill="FFFFFF"/>
            <w:noWrap/>
            <w:vAlign w:val="bottom"/>
            <w:hideMark/>
          </w:tcPr>
          <w:p w14:paraId="3EC082EF"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r>
      <w:tr w:rsidR="005515F3" w:rsidRPr="005515F3" w14:paraId="4CA1A649" w14:textId="77777777" w:rsidTr="005515F3">
        <w:trPr>
          <w:gridAfter w:val="1"/>
          <w:wAfter w:w="26" w:type="dxa"/>
          <w:trHeight w:val="315"/>
        </w:trPr>
        <w:tc>
          <w:tcPr>
            <w:tcW w:w="967" w:type="dxa"/>
            <w:vMerge/>
            <w:tcBorders>
              <w:top w:val="nil"/>
              <w:left w:val="nil"/>
              <w:bottom w:val="nil"/>
              <w:right w:val="nil"/>
            </w:tcBorders>
            <w:vAlign w:val="center"/>
            <w:hideMark/>
          </w:tcPr>
          <w:p w14:paraId="18979AC7" w14:textId="77777777" w:rsidR="005515F3" w:rsidRPr="005515F3" w:rsidRDefault="005515F3" w:rsidP="005515F3">
            <w:pPr>
              <w:spacing w:after="0" w:line="240" w:lineRule="auto"/>
              <w:rPr>
                <w:rFonts w:ascii="Arial" w:eastAsia="Times New Roman" w:hAnsi="Arial" w:cs="Arial"/>
                <w:sz w:val="20"/>
                <w:szCs w:val="20"/>
                <w:lang w:eastAsia="hu-HU"/>
              </w:rPr>
            </w:pPr>
          </w:p>
        </w:tc>
        <w:tc>
          <w:tcPr>
            <w:tcW w:w="2418" w:type="dxa"/>
            <w:gridSpan w:val="2"/>
            <w:tcBorders>
              <w:top w:val="single" w:sz="8" w:space="0" w:color="auto"/>
              <w:left w:val="single" w:sz="8" w:space="0" w:color="auto"/>
              <w:bottom w:val="nil"/>
              <w:right w:val="nil"/>
            </w:tcBorders>
            <w:shd w:val="clear" w:color="000000" w:fill="33CCCC"/>
            <w:noWrap/>
            <w:vAlign w:val="bottom"/>
            <w:hideMark/>
          </w:tcPr>
          <w:p w14:paraId="0B197C91" w14:textId="77777777" w:rsidR="005515F3" w:rsidRPr="005515F3" w:rsidRDefault="005515F3" w:rsidP="005515F3">
            <w:pPr>
              <w:spacing w:after="0" w:line="240" w:lineRule="auto"/>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5. HULLADÉK</w:t>
            </w:r>
          </w:p>
        </w:tc>
        <w:tc>
          <w:tcPr>
            <w:tcW w:w="1283" w:type="dxa"/>
            <w:tcBorders>
              <w:top w:val="single" w:sz="8" w:space="0" w:color="auto"/>
              <w:left w:val="nil"/>
              <w:bottom w:val="nil"/>
              <w:right w:val="nil"/>
            </w:tcBorders>
            <w:shd w:val="clear" w:color="000000" w:fill="33CCCC"/>
            <w:noWrap/>
            <w:vAlign w:val="bottom"/>
            <w:hideMark/>
          </w:tcPr>
          <w:p w14:paraId="6BCC89F6"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276" w:type="dxa"/>
            <w:tcBorders>
              <w:top w:val="single" w:sz="8" w:space="0" w:color="auto"/>
              <w:left w:val="nil"/>
              <w:bottom w:val="nil"/>
              <w:right w:val="nil"/>
            </w:tcBorders>
            <w:shd w:val="clear" w:color="000000" w:fill="33CCCC"/>
            <w:noWrap/>
            <w:vAlign w:val="bottom"/>
            <w:hideMark/>
          </w:tcPr>
          <w:p w14:paraId="20D5808E"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4 705,03 </w:t>
            </w:r>
          </w:p>
        </w:tc>
        <w:tc>
          <w:tcPr>
            <w:tcW w:w="1559" w:type="dxa"/>
            <w:tcBorders>
              <w:top w:val="single" w:sz="8" w:space="0" w:color="auto"/>
              <w:left w:val="nil"/>
              <w:bottom w:val="nil"/>
              <w:right w:val="nil"/>
            </w:tcBorders>
            <w:shd w:val="clear" w:color="000000" w:fill="33CCCC"/>
            <w:noWrap/>
            <w:vAlign w:val="bottom"/>
            <w:hideMark/>
          </w:tcPr>
          <w:p w14:paraId="39B18780"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526,36 </w:t>
            </w:r>
          </w:p>
        </w:tc>
        <w:tc>
          <w:tcPr>
            <w:tcW w:w="1860" w:type="dxa"/>
            <w:tcBorders>
              <w:top w:val="single" w:sz="8" w:space="0" w:color="auto"/>
              <w:left w:val="single" w:sz="8" w:space="0" w:color="auto"/>
              <w:bottom w:val="single" w:sz="8" w:space="0" w:color="auto"/>
              <w:right w:val="single" w:sz="8" w:space="0" w:color="auto"/>
            </w:tcBorders>
            <w:shd w:val="clear" w:color="000000" w:fill="33CCCC"/>
            <w:noWrap/>
            <w:vAlign w:val="bottom"/>
            <w:hideMark/>
          </w:tcPr>
          <w:p w14:paraId="6AA81104"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5 231,39 </w:t>
            </w:r>
          </w:p>
        </w:tc>
      </w:tr>
      <w:tr w:rsidR="005515F3" w:rsidRPr="005515F3" w14:paraId="352A2A96" w14:textId="77777777" w:rsidTr="005515F3">
        <w:trPr>
          <w:gridAfter w:val="1"/>
          <w:wAfter w:w="26" w:type="dxa"/>
          <w:trHeight w:val="300"/>
        </w:trPr>
        <w:tc>
          <w:tcPr>
            <w:tcW w:w="967" w:type="dxa"/>
            <w:tcBorders>
              <w:top w:val="nil"/>
              <w:left w:val="nil"/>
              <w:bottom w:val="nil"/>
              <w:right w:val="nil"/>
            </w:tcBorders>
            <w:shd w:val="clear" w:color="000000" w:fill="33CCCC"/>
            <w:noWrap/>
            <w:textDirection w:val="btLr"/>
            <w:vAlign w:val="center"/>
            <w:hideMark/>
          </w:tcPr>
          <w:p w14:paraId="70752492" w14:textId="77777777" w:rsidR="005515F3" w:rsidRPr="005515F3" w:rsidRDefault="005515F3" w:rsidP="005515F3">
            <w:pPr>
              <w:spacing w:after="0" w:line="240" w:lineRule="auto"/>
              <w:jc w:val="center"/>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245" w:type="dxa"/>
            <w:tcBorders>
              <w:top w:val="nil"/>
              <w:left w:val="single" w:sz="8" w:space="0" w:color="auto"/>
              <w:bottom w:val="nil"/>
              <w:right w:val="nil"/>
            </w:tcBorders>
            <w:shd w:val="clear" w:color="000000" w:fill="CCFFFF"/>
            <w:noWrap/>
            <w:vAlign w:val="bottom"/>
            <w:hideMark/>
          </w:tcPr>
          <w:p w14:paraId="5908DE03" w14:textId="77777777" w:rsidR="005515F3" w:rsidRPr="005515F3" w:rsidRDefault="005515F3" w:rsidP="005515F3">
            <w:pPr>
              <w:spacing w:after="0" w:line="240" w:lineRule="auto"/>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w:t>
            </w:r>
          </w:p>
        </w:tc>
        <w:tc>
          <w:tcPr>
            <w:tcW w:w="2173" w:type="dxa"/>
            <w:tcBorders>
              <w:top w:val="nil"/>
              <w:left w:val="nil"/>
              <w:bottom w:val="nil"/>
              <w:right w:val="nil"/>
            </w:tcBorders>
            <w:shd w:val="clear" w:color="000000" w:fill="CCFFFF"/>
            <w:noWrap/>
            <w:vAlign w:val="bottom"/>
            <w:hideMark/>
          </w:tcPr>
          <w:p w14:paraId="443A055C"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5.1. Szilárd hulladékkezelés</w:t>
            </w:r>
          </w:p>
        </w:tc>
        <w:tc>
          <w:tcPr>
            <w:tcW w:w="1283" w:type="dxa"/>
            <w:tcBorders>
              <w:top w:val="nil"/>
              <w:left w:val="nil"/>
              <w:bottom w:val="nil"/>
              <w:right w:val="nil"/>
            </w:tcBorders>
            <w:shd w:val="clear" w:color="000000" w:fill="FFFFFF"/>
            <w:noWrap/>
            <w:vAlign w:val="bottom"/>
            <w:hideMark/>
          </w:tcPr>
          <w:p w14:paraId="00EC8653"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276" w:type="dxa"/>
            <w:tcBorders>
              <w:top w:val="nil"/>
              <w:left w:val="nil"/>
              <w:bottom w:val="nil"/>
              <w:right w:val="nil"/>
            </w:tcBorders>
            <w:shd w:val="clear" w:color="000000" w:fill="FFFFFF"/>
            <w:noWrap/>
            <w:vAlign w:val="bottom"/>
            <w:hideMark/>
          </w:tcPr>
          <w:p w14:paraId="0CE9C0D9"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3 822,00 </w:t>
            </w:r>
          </w:p>
        </w:tc>
        <w:tc>
          <w:tcPr>
            <w:tcW w:w="1559" w:type="dxa"/>
            <w:tcBorders>
              <w:top w:val="nil"/>
              <w:left w:val="nil"/>
              <w:bottom w:val="nil"/>
              <w:right w:val="nil"/>
            </w:tcBorders>
            <w:shd w:val="clear" w:color="000000" w:fill="FFFFFF"/>
            <w:noWrap/>
            <w:vAlign w:val="bottom"/>
            <w:hideMark/>
          </w:tcPr>
          <w:p w14:paraId="7E97FC20"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860" w:type="dxa"/>
            <w:tcBorders>
              <w:top w:val="nil"/>
              <w:left w:val="nil"/>
              <w:bottom w:val="nil"/>
              <w:right w:val="single" w:sz="8" w:space="0" w:color="auto"/>
            </w:tcBorders>
            <w:shd w:val="clear" w:color="000000" w:fill="33CCCC"/>
            <w:noWrap/>
            <w:vAlign w:val="bottom"/>
            <w:hideMark/>
          </w:tcPr>
          <w:p w14:paraId="27B06547"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3 822,00 </w:t>
            </w:r>
          </w:p>
        </w:tc>
      </w:tr>
      <w:tr w:rsidR="005515F3" w:rsidRPr="005515F3" w14:paraId="25A44F60" w14:textId="77777777" w:rsidTr="005515F3">
        <w:trPr>
          <w:gridAfter w:val="1"/>
          <w:wAfter w:w="26" w:type="dxa"/>
          <w:trHeight w:val="315"/>
        </w:trPr>
        <w:tc>
          <w:tcPr>
            <w:tcW w:w="967" w:type="dxa"/>
            <w:tcBorders>
              <w:top w:val="nil"/>
              <w:left w:val="nil"/>
              <w:bottom w:val="nil"/>
              <w:right w:val="nil"/>
            </w:tcBorders>
            <w:shd w:val="clear" w:color="000000" w:fill="33CCCC"/>
            <w:noWrap/>
            <w:textDirection w:val="btLr"/>
            <w:vAlign w:val="center"/>
            <w:hideMark/>
          </w:tcPr>
          <w:p w14:paraId="2DB09582" w14:textId="77777777" w:rsidR="005515F3" w:rsidRPr="005515F3" w:rsidRDefault="005515F3" w:rsidP="005515F3">
            <w:pPr>
              <w:spacing w:after="0" w:line="240" w:lineRule="auto"/>
              <w:jc w:val="center"/>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245" w:type="dxa"/>
            <w:tcBorders>
              <w:top w:val="nil"/>
              <w:left w:val="single" w:sz="8" w:space="0" w:color="auto"/>
              <w:bottom w:val="single" w:sz="8" w:space="0" w:color="auto"/>
              <w:right w:val="nil"/>
            </w:tcBorders>
            <w:shd w:val="clear" w:color="000000" w:fill="CCFFFF"/>
            <w:noWrap/>
            <w:vAlign w:val="bottom"/>
            <w:hideMark/>
          </w:tcPr>
          <w:p w14:paraId="6A646DF9" w14:textId="77777777" w:rsidR="005515F3" w:rsidRPr="005515F3" w:rsidRDefault="005515F3" w:rsidP="005515F3">
            <w:pPr>
              <w:spacing w:after="0" w:line="240" w:lineRule="auto"/>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w:t>
            </w:r>
          </w:p>
        </w:tc>
        <w:tc>
          <w:tcPr>
            <w:tcW w:w="2173" w:type="dxa"/>
            <w:tcBorders>
              <w:top w:val="nil"/>
              <w:left w:val="nil"/>
              <w:bottom w:val="single" w:sz="8" w:space="0" w:color="auto"/>
              <w:right w:val="nil"/>
            </w:tcBorders>
            <w:shd w:val="clear" w:color="000000" w:fill="CCFFFF"/>
            <w:noWrap/>
            <w:vAlign w:val="bottom"/>
            <w:hideMark/>
          </w:tcPr>
          <w:p w14:paraId="29DBC9D1"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5.2. Szennyvízkezelés</w:t>
            </w:r>
          </w:p>
        </w:tc>
        <w:tc>
          <w:tcPr>
            <w:tcW w:w="1283" w:type="dxa"/>
            <w:tcBorders>
              <w:top w:val="nil"/>
              <w:left w:val="nil"/>
              <w:bottom w:val="single" w:sz="8" w:space="0" w:color="auto"/>
              <w:right w:val="nil"/>
            </w:tcBorders>
            <w:shd w:val="clear" w:color="000000" w:fill="FFFFFF"/>
            <w:noWrap/>
            <w:vAlign w:val="bottom"/>
            <w:hideMark/>
          </w:tcPr>
          <w:p w14:paraId="6FDA2107"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276" w:type="dxa"/>
            <w:tcBorders>
              <w:top w:val="nil"/>
              <w:left w:val="nil"/>
              <w:bottom w:val="single" w:sz="8" w:space="0" w:color="auto"/>
              <w:right w:val="nil"/>
            </w:tcBorders>
            <w:shd w:val="clear" w:color="000000" w:fill="FFFFFF"/>
            <w:noWrap/>
            <w:vAlign w:val="bottom"/>
            <w:hideMark/>
          </w:tcPr>
          <w:p w14:paraId="1E31FC09"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883,03 </w:t>
            </w:r>
          </w:p>
        </w:tc>
        <w:tc>
          <w:tcPr>
            <w:tcW w:w="1559" w:type="dxa"/>
            <w:tcBorders>
              <w:top w:val="nil"/>
              <w:left w:val="nil"/>
              <w:bottom w:val="single" w:sz="8" w:space="0" w:color="auto"/>
              <w:right w:val="nil"/>
            </w:tcBorders>
            <w:shd w:val="clear" w:color="000000" w:fill="FFFFFF"/>
            <w:noWrap/>
            <w:vAlign w:val="bottom"/>
            <w:hideMark/>
          </w:tcPr>
          <w:p w14:paraId="7E9EADB9"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526,36 </w:t>
            </w:r>
          </w:p>
        </w:tc>
        <w:tc>
          <w:tcPr>
            <w:tcW w:w="1860" w:type="dxa"/>
            <w:tcBorders>
              <w:top w:val="nil"/>
              <w:left w:val="nil"/>
              <w:bottom w:val="single" w:sz="8" w:space="0" w:color="auto"/>
              <w:right w:val="single" w:sz="8" w:space="0" w:color="auto"/>
            </w:tcBorders>
            <w:shd w:val="clear" w:color="000000" w:fill="33CCCC"/>
            <w:noWrap/>
            <w:vAlign w:val="bottom"/>
            <w:hideMark/>
          </w:tcPr>
          <w:p w14:paraId="287B84D9" w14:textId="77777777" w:rsidR="005515F3" w:rsidRPr="005515F3" w:rsidRDefault="005515F3" w:rsidP="005515F3">
            <w:pPr>
              <w:spacing w:after="0" w:line="240" w:lineRule="auto"/>
              <w:jc w:val="right"/>
              <w:rPr>
                <w:rFonts w:ascii="Arial" w:eastAsia="Times New Roman" w:hAnsi="Arial" w:cs="Arial"/>
                <w:sz w:val="20"/>
                <w:szCs w:val="20"/>
                <w:lang w:eastAsia="hu-HU"/>
              </w:rPr>
            </w:pPr>
            <w:r w:rsidRPr="005515F3">
              <w:rPr>
                <w:rFonts w:ascii="Arial" w:eastAsia="Times New Roman" w:hAnsi="Arial" w:cs="Arial"/>
                <w:sz w:val="20"/>
                <w:szCs w:val="20"/>
                <w:lang w:eastAsia="hu-HU"/>
              </w:rPr>
              <w:t xml:space="preserve">1 409,39 </w:t>
            </w:r>
          </w:p>
        </w:tc>
      </w:tr>
      <w:tr w:rsidR="005515F3" w:rsidRPr="005515F3" w14:paraId="21F8637E" w14:textId="77777777" w:rsidTr="005515F3">
        <w:trPr>
          <w:gridAfter w:val="1"/>
          <w:wAfter w:w="26" w:type="dxa"/>
          <w:trHeight w:val="300"/>
        </w:trPr>
        <w:tc>
          <w:tcPr>
            <w:tcW w:w="967" w:type="dxa"/>
            <w:tcBorders>
              <w:top w:val="nil"/>
              <w:left w:val="nil"/>
              <w:bottom w:val="nil"/>
              <w:right w:val="nil"/>
            </w:tcBorders>
            <w:shd w:val="clear" w:color="000000" w:fill="33CCCC"/>
            <w:noWrap/>
            <w:textDirection w:val="btLr"/>
            <w:vAlign w:val="center"/>
            <w:hideMark/>
          </w:tcPr>
          <w:p w14:paraId="2B85E7D9" w14:textId="77777777" w:rsidR="005515F3" w:rsidRPr="005515F3" w:rsidRDefault="005515F3" w:rsidP="005515F3">
            <w:pPr>
              <w:spacing w:after="0" w:line="240" w:lineRule="auto"/>
              <w:jc w:val="center"/>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245" w:type="dxa"/>
            <w:tcBorders>
              <w:top w:val="nil"/>
              <w:left w:val="nil"/>
              <w:bottom w:val="nil"/>
              <w:right w:val="nil"/>
            </w:tcBorders>
            <w:shd w:val="clear" w:color="000000" w:fill="FFFFFF"/>
            <w:noWrap/>
            <w:vAlign w:val="bottom"/>
            <w:hideMark/>
          </w:tcPr>
          <w:p w14:paraId="4B1C3EBB" w14:textId="77777777" w:rsidR="005515F3" w:rsidRPr="005515F3" w:rsidRDefault="005515F3" w:rsidP="005515F3">
            <w:pPr>
              <w:spacing w:after="0" w:line="240" w:lineRule="auto"/>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w:t>
            </w:r>
          </w:p>
        </w:tc>
        <w:tc>
          <w:tcPr>
            <w:tcW w:w="2173" w:type="dxa"/>
            <w:tcBorders>
              <w:top w:val="nil"/>
              <w:left w:val="nil"/>
              <w:bottom w:val="nil"/>
              <w:right w:val="nil"/>
            </w:tcBorders>
            <w:shd w:val="clear" w:color="000000" w:fill="FFFFFF"/>
            <w:noWrap/>
            <w:vAlign w:val="bottom"/>
            <w:hideMark/>
          </w:tcPr>
          <w:p w14:paraId="159F700A"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283" w:type="dxa"/>
            <w:tcBorders>
              <w:top w:val="nil"/>
              <w:left w:val="nil"/>
              <w:bottom w:val="nil"/>
              <w:right w:val="nil"/>
            </w:tcBorders>
            <w:shd w:val="clear" w:color="000000" w:fill="FFFFFF"/>
            <w:noWrap/>
            <w:vAlign w:val="bottom"/>
            <w:hideMark/>
          </w:tcPr>
          <w:p w14:paraId="2099FCE3"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276" w:type="dxa"/>
            <w:tcBorders>
              <w:top w:val="nil"/>
              <w:left w:val="nil"/>
              <w:bottom w:val="nil"/>
              <w:right w:val="nil"/>
            </w:tcBorders>
            <w:shd w:val="clear" w:color="000000" w:fill="FFFFFF"/>
            <w:noWrap/>
            <w:vAlign w:val="bottom"/>
            <w:hideMark/>
          </w:tcPr>
          <w:p w14:paraId="4E874E5B"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559" w:type="dxa"/>
            <w:tcBorders>
              <w:top w:val="nil"/>
              <w:left w:val="nil"/>
              <w:bottom w:val="nil"/>
              <w:right w:val="nil"/>
            </w:tcBorders>
            <w:shd w:val="clear" w:color="000000" w:fill="FFFFFF"/>
            <w:noWrap/>
            <w:vAlign w:val="bottom"/>
            <w:hideMark/>
          </w:tcPr>
          <w:p w14:paraId="37D5D43F"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860" w:type="dxa"/>
            <w:tcBorders>
              <w:top w:val="nil"/>
              <w:left w:val="nil"/>
              <w:bottom w:val="nil"/>
              <w:right w:val="nil"/>
            </w:tcBorders>
            <w:shd w:val="clear" w:color="000000" w:fill="FFFFFF"/>
            <w:noWrap/>
            <w:vAlign w:val="bottom"/>
            <w:hideMark/>
          </w:tcPr>
          <w:p w14:paraId="213C50E7"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r>
      <w:tr w:rsidR="005515F3" w:rsidRPr="005515F3" w14:paraId="5E953F9C" w14:textId="77777777" w:rsidTr="005515F3">
        <w:trPr>
          <w:gridAfter w:val="1"/>
          <w:wAfter w:w="26" w:type="dxa"/>
          <w:trHeight w:val="540"/>
        </w:trPr>
        <w:tc>
          <w:tcPr>
            <w:tcW w:w="967" w:type="dxa"/>
            <w:tcBorders>
              <w:top w:val="nil"/>
              <w:left w:val="nil"/>
              <w:bottom w:val="nil"/>
              <w:right w:val="nil"/>
            </w:tcBorders>
            <w:shd w:val="clear" w:color="000000" w:fill="33CCCC"/>
            <w:noWrap/>
            <w:textDirection w:val="btLr"/>
            <w:vAlign w:val="center"/>
            <w:hideMark/>
          </w:tcPr>
          <w:p w14:paraId="510DADBE" w14:textId="77777777" w:rsidR="005515F3" w:rsidRPr="005515F3" w:rsidRDefault="005515F3" w:rsidP="005515F3">
            <w:pPr>
              <w:spacing w:after="0" w:line="240" w:lineRule="auto"/>
              <w:jc w:val="center"/>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2418" w:type="dxa"/>
            <w:gridSpan w:val="2"/>
            <w:tcBorders>
              <w:top w:val="nil"/>
              <w:left w:val="nil"/>
              <w:bottom w:val="nil"/>
              <w:right w:val="nil"/>
            </w:tcBorders>
            <w:shd w:val="clear" w:color="000000" w:fill="33CCCC"/>
            <w:noWrap/>
            <w:vAlign w:val="center"/>
            <w:hideMark/>
          </w:tcPr>
          <w:p w14:paraId="14CF2B1E" w14:textId="77777777" w:rsidR="005515F3" w:rsidRPr="005515F3" w:rsidRDefault="005515F3" w:rsidP="005515F3">
            <w:pPr>
              <w:spacing w:after="0" w:line="240" w:lineRule="auto"/>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ÖSSZES KIBOCSÁTÁS</w:t>
            </w:r>
          </w:p>
        </w:tc>
        <w:tc>
          <w:tcPr>
            <w:tcW w:w="1283" w:type="dxa"/>
            <w:tcBorders>
              <w:top w:val="single" w:sz="8" w:space="0" w:color="auto"/>
              <w:left w:val="single" w:sz="8" w:space="0" w:color="auto"/>
              <w:bottom w:val="single" w:sz="8" w:space="0" w:color="auto"/>
              <w:right w:val="single" w:sz="8" w:space="0" w:color="auto"/>
            </w:tcBorders>
            <w:shd w:val="clear" w:color="000000" w:fill="FFCC00"/>
            <w:noWrap/>
            <w:vAlign w:val="center"/>
            <w:hideMark/>
          </w:tcPr>
          <w:p w14:paraId="6AB5D03F" w14:textId="77777777" w:rsidR="005515F3" w:rsidRPr="005515F3" w:rsidRDefault="005515F3" w:rsidP="005515F3">
            <w:pPr>
              <w:spacing w:after="0" w:line="240" w:lineRule="auto"/>
              <w:jc w:val="right"/>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xml:space="preserve">125 481,53 </w:t>
            </w:r>
          </w:p>
        </w:tc>
        <w:tc>
          <w:tcPr>
            <w:tcW w:w="1276" w:type="dxa"/>
            <w:tcBorders>
              <w:top w:val="single" w:sz="8" w:space="0" w:color="auto"/>
              <w:left w:val="nil"/>
              <w:bottom w:val="single" w:sz="8" w:space="0" w:color="auto"/>
              <w:right w:val="single" w:sz="8" w:space="0" w:color="auto"/>
            </w:tcBorders>
            <w:shd w:val="clear" w:color="000000" w:fill="666699"/>
            <w:noWrap/>
            <w:vAlign w:val="center"/>
            <w:hideMark/>
          </w:tcPr>
          <w:p w14:paraId="5C03037C" w14:textId="77777777" w:rsidR="005515F3" w:rsidRPr="005515F3" w:rsidRDefault="005515F3" w:rsidP="005515F3">
            <w:pPr>
              <w:spacing w:after="0" w:line="240" w:lineRule="auto"/>
              <w:jc w:val="right"/>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xml:space="preserve">5 196,55 </w:t>
            </w:r>
          </w:p>
        </w:tc>
        <w:tc>
          <w:tcPr>
            <w:tcW w:w="1559" w:type="dxa"/>
            <w:tcBorders>
              <w:top w:val="single" w:sz="8" w:space="0" w:color="auto"/>
              <w:left w:val="nil"/>
              <w:bottom w:val="single" w:sz="8" w:space="0" w:color="auto"/>
              <w:right w:val="single" w:sz="8" w:space="0" w:color="auto"/>
            </w:tcBorders>
            <w:shd w:val="clear" w:color="000000" w:fill="FF8080"/>
            <w:noWrap/>
            <w:vAlign w:val="center"/>
            <w:hideMark/>
          </w:tcPr>
          <w:p w14:paraId="7AA99CE3" w14:textId="77777777" w:rsidR="005515F3" w:rsidRPr="005515F3" w:rsidRDefault="005515F3" w:rsidP="005515F3">
            <w:pPr>
              <w:spacing w:after="0" w:line="240" w:lineRule="auto"/>
              <w:jc w:val="right"/>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xml:space="preserve">668,06 </w:t>
            </w:r>
          </w:p>
        </w:tc>
        <w:tc>
          <w:tcPr>
            <w:tcW w:w="1860" w:type="dxa"/>
            <w:tcBorders>
              <w:top w:val="single" w:sz="8" w:space="0" w:color="auto"/>
              <w:left w:val="nil"/>
              <w:bottom w:val="single" w:sz="8" w:space="0" w:color="auto"/>
              <w:right w:val="single" w:sz="8" w:space="0" w:color="auto"/>
            </w:tcBorders>
            <w:shd w:val="clear" w:color="000000" w:fill="33CCCC"/>
            <w:noWrap/>
            <w:vAlign w:val="center"/>
            <w:hideMark/>
          </w:tcPr>
          <w:p w14:paraId="57F49F6F" w14:textId="77777777" w:rsidR="005515F3" w:rsidRPr="005515F3" w:rsidRDefault="005515F3" w:rsidP="005515F3">
            <w:pPr>
              <w:spacing w:after="0" w:line="240" w:lineRule="auto"/>
              <w:jc w:val="right"/>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xml:space="preserve">131 346,15 </w:t>
            </w:r>
          </w:p>
        </w:tc>
      </w:tr>
      <w:tr w:rsidR="005515F3" w:rsidRPr="005515F3" w14:paraId="3C0A5F64" w14:textId="77777777" w:rsidTr="005515F3">
        <w:trPr>
          <w:gridAfter w:val="1"/>
          <w:wAfter w:w="26" w:type="dxa"/>
          <w:trHeight w:val="540"/>
        </w:trPr>
        <w:tc>
          <w:tcPr>
            <w:tcW w:w="967" w:type="dxa"/>
            <w:tcBorders>
              <w:top w:val="nil"/>
              <w:left w:val="nil"/>
              <w:bottom w:val="nil"/>
              <w:right w:val="nil"/>
            </w:tcBorders>
            <w:shd w:val="clear" w:color="000000" w:fill="33CCCC"/>
            <w:noWrap/>
            <w:textDirection w:val="btLr"/>
            <w:vAlign w:val="center"/>
            <w:hideMark/>
          </w:tcPr>
          <w:p w14:paraId="1EB63F28" w14:textId="77777777" w:rsidR="005515F3" w:rsidRPr="005515F3" w:rsidRDefault="005515F3" w:rsidP="005515F3">
            <w:pPr>
              <w:spacing w:after="0" w:line="240" w:lineRule="auto"/>
              <w:jc w:val="center"/>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2418" w:type="dxa"/>
            <w:gridSpan w:val="2"/>
            <w:tcBorders>
              <w:top w:val="nil"/>
              <w:left w:val="nil"/>
              <w:bottom w:val="nil"/>
              <w:right w:val="nil"/>
            </w:tcBorders>
            <w:shd w:val="clear" w:color="000000" w:fill="33CCCC"/>
            <w:noWrap/>
            <w:vAlign w:val="center"/>
            <w:hideMark/>
          </w:tcPr>
          <w:p w14:paraId="50A1A232" w14:textId="77777777" w:rsidR="005515F3" w:rsidRPr="005515F3" w:rsidRDefault="005515F3" w:rsidP="005515F3">
            <w:pPr>
              <w:spacing w:after="0" w:line="240" w:lineRule="auto"/>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NAGYIPAR NÉLKÜL</w:t>
            </w:r>
          </w:p>
        </w:tc>
        <w:tc>
          <w:tcPr>
            <w:tcW w:w="1283" w:type="dxa"/>
            <w:tcBorders>
              <w:top w:val="nil"/>
              <w:left w:val="single" w:sz="8" w:space="0" w:color="auto"/>
              <w:bottom w:val="single" w:sz="8" w:space="0" w:color="auto"/>
              <w:right w:val="single" w:sz="8" w:space="0" w:color="auto"/>
            </w:tcBorders>
            <w:shd w:val="clear" w:color="000000" w:fill="FFCC00"/>
            <w:noWrap/>
            <w:vAlign w:val="center"/>
            <w:hideMark/>
          </w:tcPr>
          <w:p w14:paraId="63D828A3" w14:textId="77777777" w:rsidR="005515F3" w:rsidRPr="005515F3" w:rsidRDefault="005515F3" w:rsidP="005515F3">
            <w:pPr>
              <w:spacing w:after="0" w:line="240" w:lineRule="auto"/>
              <w:jc w:val="right"/>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xml:space="preserve">91 142,29 </w:t>
            </w:r>
          </w:p>
        </w:tc>
        <w:tc>
          <w:tcPr>
            <w:tcW w:w="1276" w:type="dxa"/>
            <w:tcBorders>
              <w:top w:val="nil"/>
              <w:left w:val="nil"/>
              <w:bottom w:val="single" w:sz="8" w:space="0" w:color="auto"/>
              <w:right w:val="single" w:sz="8" w:space="0" w:color="auto"/>
            </w:tcBorders>
            <w:shd w:val="clear" w:color="000000" w:fill="666699"/>
            <w:noWrap/>
            <w:vAlign w:val="center"/>
            <w:hideMark/>
          </w:tcPr>
          <w:p w14:paraId="769BD233" w14:textId="77777777" w:rsidR="005515F3" w:rsidRPr="005515F3" w:rsidRDefault="005515F3" w:rsidP="005515F3">
            <w:pPr>
              <w:spacing w:after="0" w:line="240" w:lineRule="auto"/>
              <w:jc w:val="right"/>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xml:space="preserve">5 196,55 </w:t>
            </w:r>
          </w:p>
        </w:tc>
        <w:tc>
          <w:tcPr>
            <w:tcW w:w="1559" w:type="dxa"/>
            <w:tcBorders>
              <w:top w:val="nil"/>
              <w:left w:val="nil"/>
              <w:bottom w:val="single" w:sz="8" w:space="0" w:color="auto"/>
              <w:right w:val="single" w:sz="8" w:space="0" w:color="auto"/>
            </w:tcBorders>
            <w:shd w:val="clear" w:color="000000" w:fill="FF8080"/>
            <w:noWrap/>
            <w:vAlign w:val="center"/>
            <w:hideMark/>
          </w:tcPr>
          <w:p w14:paraId="52DBD853" w14:textId="77777777" w:rsidR="005515F3" w:rsidRPr="005515F3" w:rsidRDefault="005515F3" w:rsidP="005515F3">
            <w:pPr>
              <w:spacing w:after="0" w:line="240" w:lineRule="auto"/>
              <w:jc w:val="right"/>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xml:space="preserve">668,06 </w:t>
            </w:r>
          </w:p>
        </w:tc>
        <w:tc>
          <w:tcPr>
            <w:tcW w:w="1860" w:type="dxa"/>
            <w:tcBorders>
              <w:top w:val="nil"/>
              <w:left w:val="nil"/>
              <w:bottom w:val="single" w:sz="8" w:space="0" w:color="auto"/>
              <w:right w:val="single" w:sz="8" w:space="0" w:color="auto"/>
            </w:tcBorders>
            <w:shd w:val="clear" w:color="000000" w:fill="33CCCC"/>
            <w:noWrap/>
            <w:vAlign w:val="center"/>
            <w:hideMark/>
          </w:tcPr>
          <w:p w14:paraId="5706D446" w14:textId="77777777" w:rsidR="005515F3" w:rsidRPr="005515F3" w:rsidRDefault="005515F3" w:rsidP="005515F3">
            <w:pPr>
              <w:spacing w:after="0" w:line="240" w:lineRule="auto"/>
              <w:jc w:val="right"/>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xml:space="preserve">97 006,91 </w:t>
            </w:r>
          </w:p>
        </w:tc>
      </w:tr>
      <w:tr w:rsidR="005515F3" w:rsidRPr="005515F3" w14:paraId="3F82C1B3" w14:textId="77777777" w:rsidTr="005515F3">
        <w:trPr>
          <w:gridAfter w:val="1"/>
          <w:wAfter w:w="26" w:type="dxa"/>
          <w:trHeight w:val="300"/>
        </w:trPr>
        <w:tc>
          <w:tcPr>
            <w:tcW w:w="967" w:type="dxa"/>
            <w:tcBorders>
              <w:top w:val="nil"/>
              <w:left w:val="nil"/>
              <w:bottom w:val="nil"/>
              <w:right w:val="nil"/>
            </w:tcBorders>
            <w:shd w:val="clear" w:color="000000" w:fill="FFFFFF"/>
            <w:noWrap/>
            <w:textDirection w:val="btLr"/>
            <w:vAlign w:val="center"/>
            <w:hideMark/>
          </w:tcPr>
          <w:p w14:paraId="74FA509F" w14:textId="77777777" w:rsidR="005515F3" w:rsidRPr="005515F3" w:rsidRDefault="005515F3" w:rsidP="005515F3">
            <w:pPr>
              <w:spacing w:after="0" w:line="240" w:lineRule="auto"/>
              <w:jc w:val="center"/>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245" w:type="dxa"/>
            <w:tcBorders>
              <w:top w:val="nil"/>
              <w:left w:val="nil"/>
              <w:bottom w:val="nil"/>
              <w:right w:val="nil"/>
            </w:tcBorders>
            <w:shd w:val="clear" w:color="000000" w:fill="FFFFFF"/>
            <w:noWrap/>
            <w:vAlign w:val="bottom"/>
            <w:hideMark/>
          </w:tcPr>
          <w:p w14:paraId="41F3E709" w14:textId="77777777" w:rsidR="005515F3" w:rsidRPr="005515F3" w:rsidRDefault="005515F3" w:rsidP="005515F3">
            <w:pPr>
              <w:spacing w:after="0" w:line="240" w:lineRule="auto"/>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w:t>
            </w:r>
          </w:p>
        </w:tc>
        <w:tc>
          <w:tcPr>
            <w:tcW w:w="2173" w:type="dxa"/>
            <w:tcBorders>
              <w:top w:val="nil"/>
              <w:left w:val="nil"/>
              <w:bottom w:val="nil"/>
              <w:right w:val="nil"/>
            </w:tcBorders>
            <w:shd w:val="clear" w:color="000000" w:fill="FFFFFF"/>
            <w:noWrap/>
            <w:vAlign w:val="bottom"/>
            <w:hideMark/>
          </w:tcPr>
          <w:p w14:paraId="44F3271A"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283" w:type="dxa"/>
            <w:tcBorders>
              <w:top w:val="nil"/>
              <w:left w:val="nil"/>
              <w:bottom w:val="nil"/>
              <w:right w:val="nil"/>
            </w:tcBorders>
            <w:shd w:val="clear" w:color="000000" w:fill="FFFFFF"/>
            <w:noWrap/>
            <w:vAlign w:val="bottom"/>
            <w:hideMark/>
          </w:tcPr>
          <w:p w14:paraId="3F2FDA53"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276" w:type="dxa"/>
            <w:tcBorders>
              <w:top w:val="nil"/>
              <w:left w:val="nil"/>
              <w:bottom w:val="nil"/>
              <w:right w:val="nil"/>
            </w:tcBorders>
            <w:shd w:val="clear" w:color="000000" w:fill="FFFFFF"/>
            <w:noWrap/>
            <w:vAlign w:val="bottom"/>
            <w:hideMark/>
          </w:tcPr>
          <w:p w14:paraId="29D77FBD"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559" w:type="dxa"/>
            <w:tcBorders>
              <w:top w:val="nil"/>
              <w:left w:val="nil"/>
              <w:bottom w:val="nil"/>
              <w:right w:val="nil"/>
            </w:tcBorders>
            <w:shd w:val="clear" w:color="000000" w:fill="FFFFFF"/>
            <w:noWrap/>
            <w:vAlign w:val="bottom"/>
            <w:hideMark/>
          </w:tcPr>
          <w:p w14:paraId="4B4C4A7B"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860" w:type="dxa"/>
            <w:tcBorders>
              <w:top w:val="nil"/>
              <w:left w:val="nil"/>
              <w:bottom w:val="nil"/>
              <w:right w:val="nil"/>
            </w:tcBorders>
            <w:shd w:val="clear" w:color="000000" w:fill="FFFFFF"/>
            <w:noWrap/>
            <w:vAlign w:val="bottom"/>
            <w:hideMark/>
          </w:tcPr>
          <w:p w14:paraId="48D21BD6"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r>
      <w:tr w:rsidR="005515F3" w:rsidRPr="005515F3" w14:paraId="698EA252" w14:textId="77777777" w:rsidTr="005515F3">
        <w:trPr>
          <w:gridAfter w:val="1"/>
          <w:wAfter w:w="26" w:type="dxa"/>
          <w:trHeight w:val="315"/>
        </w:trPr>
        <w:tc>
          <w:tcPr>
            <w:tcW w:w="967" w:type="dxa"/>
            <w:tcBorders>
              <w:top w:val="nil"/>
              <w:left w:val="nil"/>
              <w:bottom w:val="nil"/>
              <w:right w:val="nil"/>
            </w:tcBorders>
            <w:shd w:val="clear" w:color="000000" w:fill="99CC00"/>
            <w:noWrap/>
            <w:vAlign w:val="bottom"/>
            <w:hideMark/>
          </w:tcPr>
          <w:p w14:paraId="164DCB85"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NYELÉS</w:t>
            </w:r>
          </w:p>
        </w:tc>
        <w:tc>
          <w:tcPr>
            <w:tcW w:w="2418" w:type="dxa"/>
            <w:gridSpan w:val="2"/>
            <w:tcBorders>
              <w:top w:val="single" w:sz="8" w:space="0" w:color="auto"/>
              <w:left w:val="single" w:sz="8" w:space="0" w:color="auto"/>
              <w:bottom w:val="single" w:sz="8" w:space="0" w:color="auto"/>
              <w:right w:val="nil"/>
            </w:tcBorders>
            <w:shd w:val="clear" w:color="000000" w:fill="99CC00"/>
            <w:noWrap/>
            <w:vAlign w:val="bottom"/>
            <w:hideMark/>
          </w:tcPr>
          <w:p w14:paraId="4185587A" w14:textId="77777777" w:rsidR="005515F3" w:rsidRPr="005515F3" w:rsidRDefault="005515F3" w:rsidP="005515F3">
            <w:pPr>
              <w:spacing w:after="0" w:line="240" w:lineRule="auto"/>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6. Nyelők</w:t>
            </w:r>
          </w:p>
        </w:tc>
        <w:tc>
          <w:tcPr>
            <w:tcW w:w="1283" w:type="dxa"/>
            <w:tcBorders>
              <w:top w:val="single" w:sz="8" w:space="0" w:color="auto"/>
              <w:left w:val="nil"/>
              <w:bottom w:val="single" w:sz="8" w:space="0" w:color="auto"/>
              <w:right w:val="nil"/>
            </w:tcBorders>
            <w:shd w:val="clear" w:color="000000" w:fill="FFFF99"/>
            <w:noWrap/>
            <w:vAlign w:val="bottom"/>
            <w:hideMark/>
          </w:tcPr>
          <w:p w14:paraId="33A00BC6" w14:textId="77777777" w:rsidR="005515F3" w:rsidRPr="005515F3" w:rsidRDefault="005515F3" w:rsidP="005515F3">
            <w:pPr>
              <w:spacing w:after="0" w:line="240" w:lineRule="auto"/>
              <w:jc w:val="right"/>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xml:space="preserve">-1 820,73 </w:t>
            </w:r>
          </w:p>
        </w:tc>
        <w:tc>
          <w:tcPr>
            <w:tcW w:w="1276" w:type="dxa"/>
            <w:tcBorders>
              <w:top w:val="single" w:sz="8" w:space="0" w:color="auto"/>
              <w:left w:val="nil"/>
              <w:bottom w:val="single" w:sz="8" w:space="0" w:color="auto"/>
              <w:right w:val="nil"/>
            </w:tcBorders>
            <w:shd w:val="clear" w:color="000000" w:fill="FFFF99"/>
            <w:noWrap/>
            <w:vAlign w:val="bottom"/>
            <w:hideMark/>
          </w:tcPr>
          <w:p w14:paraId="1DF08166" w14:textId="77777777" w:rsidR="005515F3" w:rsidRPr="005515F3" w:rsidRDefault="005515F3" w:rsidP="005515F3">
            <w:pPr>
              <w:spacing w:after="0" w:line="240" w:lineRule="auto"/>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w:t>
            </w:r>
          </w:p>
        </w:tc>
        <w:tc>
          <w:tcPr>
            <w:tcW w:w="1559" w:type="dxa"/>
            <w:tcBorders>
              <w:top w:val="single" w:sz="8" w:space="0" w:color="auto"/>
              <w:left w:val="nil"/>
              <w:bottom w:val="single" w:sz="8" w:space="0" w:color="auto"/>
              <w:right w:val="nil"/>
            </w:tcBorders>
            <w:shd w:val="clear" w:color="000000" w:fill="FFFF99"/>
            <w:noWrap/>
            <w:vAlign w:val="bottom"/>
            <w:hideMark/>
          </w:tcPr>
          <w:p w14:paraId="2EA0F10F" w14:textId="77777777" w:rsidR="005515F3" w:rsidRPr="005515F3" w:rsidRDefault="005515F3" w:rsidP="005515F3">
            <w:pPr>
              <w:spacing w:after="0" w:line="240" w:lineRule="auto"/>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w:t>
            </w:r>
          </w:p>
        </w:tc>
        <w:tc>
          <w:tcPr>
            <w:tcW w:w="1860" w:type="dxa"/>
            <w:tcBorders>
              <w:top w:val="single" w:sz="8" w:space="0" w:color="auto"/>
              <w:left w:val="single" w:sz="8" w:space="0" w:color="auto"/>
              <w:bottom w:val="single" w:sz="8" w:space="0" w:color="auto"/>
              <w:right w:val="single" w:sz="8" w:space="0" w:color="auto"/>
            </w:tcBorders>
            <w:shd w:val="clear" w:color="000000" w:fill="99CC00"/>
            <w:noWrap/>
            <w:vAlign w:val="bottom"/>
            <w:hideMark/>
          </w:tcPr>
          <w:p w14:paraId="6F4C9F78" w14:textId="77777777" w:rsidR="005515F3" w:rsidRPr="005515F3" w:rsidRDefault="005515F3" w:rsidP="005515F3">
            <w:pPr>
              <w:spacing w:after="0" w:line="240" w:lineRule="auto"/>
              <w:jc w:val="right"/>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xml:space="preserve">-1 820,73 </w:t>
            </w:r>
          </w:p>
        </w:tc>
      </w:tr>
      <w:tr w:rsidR="005515F3" w:rsidRPr="005515F3" w14:paraId="6BE93435" w14:textId="77777777" w:rsidTr="005515F3">
        <w:trPr>
          <w:gridAfter w:val="1"/>
          <w:wAfter w:w="26" w:type="dxa"/>
          <w:trHeight w:val="300"/>
        </w:trPr>
        <w:tc>
          <w:tcPr>
            <w:tcW w:w="967" w:type="dxa"/>
            <w:tcBorders>
              <w:top w:val="nil"/>
              <w:left w:val="nil"/>
              <w:bottom w:val="nil"/>
              <w:right w:val="nil"/>
            </w:tcBorders>
            <w:shd w:val="clear" w:color="000000" w:fill="FFFFFF"/>
            <w:noWrap/>
            <w:vAlign w:val="bottom"/>
            <w:hideMark/>
          </w:tcPr>
          <w:p w14:paraId="1FF61B01"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245" w:type="dxa"/>
            <w:tcBorders>
              <w:top w:val="nil"/>
              <w:left w:val="nil"/>
              <w:bottom w:val="nil"/>
              <w:right w:val="nil"/>
            </w:tcBorders>
            <w:shd w:val="clear" w:color="000000" w:fill="FFFFFF"/>
            <w:noWrap/>
            <w:vAlign w:val="bottom"/>
            <w:hideMark/>
          </w:tcPr>
          <w:p w14:paraId="3F76A877" w14:textId="77777777" w:rsidR="005515F3" w:rsidRPr="005515F3" w:rsidRDefault="005515F3" w:rsidP="005515F3">
            <w:pPr>
              <w:spacing w:after="0" w:line="240" w:lineRule="auto"/>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w:t>
            </w:r>
          </w:p>
        </w:tc>
        <w:tc>
          <w:tcPr>
            <w:tcW w:w="2173" w:type="dxa"/>
            <w:tcBorders>
              <w:top w:val="nil"/>
              <w:left w:val="nil"/>
              <w:bottom w:val="nil"/>
              <w:right w:val="nil"/>
            </w:tcBorders>
            <w:shd w:val="clear" w:color="000000" w:fill="FFFFFF"/>
            <w:noWrap/>
            <w:vAlign w:val="bottom"/>
            <w:hideMark/>
          </w:tcPr>
          <w:p w14:paraId="4629B26D"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283" w:type="dxa"/>
            <w:tcBorders>
              <w:top w:val="nil"/>
              <w:left w:val="nil"/>
              <w:bottom w:val="nil"/>
              <w:right w:val="nil"/>
            </w:tcBorders>
            <w:shd w:val="clear" w:color="000000" w:fill="FFFFFF"/>
            <w:noWrap/>
            <w:vAlign w:val="bottom"/>
            <w:hideMark/>
          </w:tcPr>
          <w:p w14:paraId="48AEC73B"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276" w:type="dxa"/>
            <w:tcBorders>
              <w:top w:val="nil"/>
              <w:left w:val="nil"/>
              <w:bottom w:val="nil"/>
              <w:right w:val="nil"/>
            </w:tcBorders>
            <w:shd w:val="clear" w:color="000000" w:fill="FFFFFF"/>
            <w:noWrap/>
            <w:vAlign w:val="bottom"/>
            <w:hideMark/>
          </w:tcPr>
          <w:p w14:paraId="741DEEC8"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559" w:type="dxa"/>
            <w:tcBorders>
              <w:top w:val="nil"/>
              <w:left w:val="nil"/>
              <w:bottom w:val="nil"/>
              <w:right w:val="nil"/>
            </w:tcBorders>
            <w:shd w:val="clear" w:color="000000" w:fill="FFFFFF"/>
            <w:noWrap/>
            <w:vAlign w:val="bottom"/>
            <w:hideMark/>
          </w:tcPr>
          <w:p w14:paraId="3B5E7261"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1860" w:type="dxa"/>
            <w:tcBorders>
              <w:top w:val="nil"/>
              <w:left w:val="nil"/>
              <w:bottom w:val="nil"/>
              <w:right w:val="nil"/>
            </w:tcBorders>
            <w:shd w:val="clear" w:color="000000" w:fill="FFFFFF"/>
            <w:noWrap/>
            <w:vAlign w:val="bottom"/>
            <w:hideMark/>
          </w:tcPr>
          <w:p w14:paraId="3156D9AB"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r>
      <w:tr w:rsidR="005515F3" w:rsidRPr="005515F3" w14:paraId="369C8650" w14:textId="77777777" w:rsidTr="005515F3">
        <w:trPr>
          <w:gridAfter w:val="1"/>
          <w:wAfter w:w="26" w:type="dxa"/>
          <w:trHeight w:val="540"/>
        </w:trPr>
        <w:tc>
          <w:tcPr>
            <w:tcW w:w="967" w:type="dxa"/>
            <w:tcBorders>
              <w:top w:val="nil"/>
              <w:left w:val="nil"/>
              <w:bottom w:val="nil"/>
              <w:right w:val="nil"/>
            </w:tcBorders>
            <w:shd w:val="clear" w:color="000000" w:fill="FFCC00"/>
            <w:noWrap/>
            <w:vAlign w:val="center"/>
            <w:hideMark/>
          </w:tcPr>
          <w:p w14:paraId="6C84D335"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2418" w:type="dxa"/>
            <w:gridSpan w:val="2"/>
            <w:tcBorders>
              <w:top w:val="nil"/>
              <w:left w:val="nil"/>
              <w:bottom w:val="nil"/>
              <w:right w:val="nil"/>
            </w:tcBorders>
            <w:shd w:val="clear" w:color="000000" w:fill="FFCC00"/>
            <w:noWrap/>
            <w:vAlign w:val="center"/>
            <w:hideMark/>
          </w:tcPr>
          <w:p w14:paraId="3EA77F22" w14:textId="77777777" w:rsidR="005515F3" w:rsidRPr="005515F3" w:rsidRDefault="005515F3" w:rsidP="005515F3">
            <w:pPr>
              <w:spacing w:after="0" w:line="240" w:lineRule="auto"/>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VÉGSŐ KIBOCSÁTÁS</w:t>
            </w:r>
          </w:p>
        </w:tc>
        <w:tc>
          <w:tcPr>
            <w:tcW w:w="1283" w:type="dxa"/>
            <w:tcBorders>
              <w:top w:val="single" w:sz="8" w:space="0" w:color="auto"/>
              <w:left w:val="single" w:sz="8" w:space="0" w:color="auto"/>
              <w:bottom w:val="single" w:sz="8" w:space="0" w:color="auto"/>
              <w:right w:val="single" w:sz="8" w:space="0" w:color="auto"/>
            </w:tcBorders>
            <w:shd w:val="clear" w:color="000000" w:fill="FFCC00"/>
            <w:noWrap/>
            <w:vAlign w:val="center"/>
            <w:hideMark/>
          </w:tcPr>
          <w:p w14:paraId="3AC4FDF7" w14:textId="77777777" w:rsidR="005515F3" w:rsidRPr="005515F3" w:rsidRDefault="005515F3" w:rsidP="005515F3">
            <w:pPr>
              <w:spacing w:after="0" w:line="240" w:lineRule="auto"/>
              <w:jc w:val="right"/>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xml:space="preserve">123 660,80 </w:t>
            </w:r>
          </w:p>
        </w:tc>
        <w:tc>
          <w:tcPr>
            <w:tcW w:w="1276" w:type="dxa"/>
            <w:tcBorders>
              <w:top w:val="single" w:sz="8" w:space="0" w:color="auto"/>
              <w:left w:val="nil"/>
              <w:bottom w:val="single" w:sz="8" w:space="0" w:color="auto"/>
              <w:right w:val="single" w:sz="8" w:space="0" w:color="auto"/>
            </w:tcBorders>
            <w:shd w:val="clear" w:color="000000" w:fill="666699"/>
            <w:noWrap/>
            <w:vAlign w:val="center"/>
            <w:hideMark/>
          </w:tcPr>
          <w:p w14:paraId="324FB291" w14:textId="77777777" w:rsidR="005515F3" w:rsidRPr="005515F3" w:rsidRDefault="005515F3" w:rsidP="005515F3">
            <w:pPr>
              <w:spacing w:after="0" w:line="240" w:lineRule="auto"/>
              <w:jc w:val="right"/>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xml:space="preserve">5 196,55 </w:t>
            </w:r>
          </w:p>
        </w:tc>
        <w:tc>
          <w:tcPr>
            <w:tcW w:w="1559" w:type="dxa"/>
            <w:tcBorders>
              <w:top w:val="single" w:sz="8" w:space="0" w:color="auto"/>
              <w:left w:val="nil"/>
              <w:bottom w:val="single" w:sz="8" w:space="0" w:color="auto"/>
              <w:right w:val="single" w:sz="8" w:space="0" w:color="auto"/>
            </w:tcBorders>
            <w:shd w:val="clear" w:color="000000" w:fill="FF8080"/>
            <w:noWrap/>
            <w:vAlign w:val="center"/>
            <w:hideMark/>
          </w:tcPr>
          <w:p w14:paraId="3682233E" w14:textId="77777777" w:rsidR="005515F3" w:rsidRPr="005515F3" w:rsidRDefault="005515F3" w:rsidP="005515F3">
            <w:pPr>
              <w:spacing w:after="0" w:line="240" w:lineRule="auto"/>
              <w:jc w:val="right"/>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xml:space="preserve">668,06 </w:t>
            </w:r>
          </w:p>
        </w:tc>
        <w:tc>
          <w:tcPr>
            <w:tcW w:w="1860" w:type="dxa"/>
            <w:tcBorders>
              <w:top w:val="single" w:sz="8" w:space="0" w:color="auto"/>
              <w:left w:val="nil"/>
              <w:bottom w:val="single" w:sz="8" w:space="0" w:color="auto"/>
              <w:right w:val="single" w:sz="8" w:space="0" w:color="auto"/>
            </w:tcBorders>
            <w:shd w:val="clear" w:color="000000" w:fill="339966"/>
            <w:noWrap/>
            <w:vAlign w:val="center"/>
            <w:hideMark/>
          </w:tcPr>
          <w:p w14:paraId="398ECEB3" w14:textId="77777777" w:rsidR="005515F3" w:rsidRPr="005515F3" w:rsidRDefault="005515F3" w:rsidP="005515F3">
            <w:pPr>
              <w:spacing w:after="0" w:line="240" w:lineRule="auto"/>
              <w:jc w:val="right"/>
              <w:rPr>
                <w:rFonts w:ascii="Arial" w:eastAsia="Times New Roman" w:hAnsi="Arial" w:cs="Arial"/>
                <w:b/>
                <w:bCs/>
                <w:color w:val="FFFFFF"/>
                <w:sz w:val="20"/>
                <w:szCs w:val="20"/>
                <w:lang w:eastAsia="hu-HU"/>
              </w:rPr>
            </w:pPr>
            <w:r w:rsidRPr="005515F3">
              <w:rPr>
                <w:rFonts w:ascii="Arial" w:eastAsia="Times New Roman" w:hAnsi="Arial" w:cs="Arial"/>
                <w:b/>
                <w:bCs/>
                <w:color w:val="FFFFFF"/>
                <w:sz w:val="20"/>
                <w:szCs w:val="20"/>
                <w:lang w:eastAsia="hu-HU"/>
              </w:rPr>
              <w:t xml:space="preserve">129 525,41 </w:t>
            </w:r>
          </w:p>
        </w:tc>
      </w:tr>
      <w:tr w:rsidR="005515F3" w:rsidRPr="005515F3" w14:paraId="1AFA7E15" w14:textId="77777777" w:rsidTr="005515F3">
        <w:trPr>
          <w:gridAfter w:val="1"/>
          <w:wAfter w:w="26" w:type="dxa"/>
          <w:trHeight w:val="540"/>
        </w:trPr>
        <w:tc>
          <w:tcPr>
            <w:tcW w:w="967" w:type="dxa"/>
            <w:tcBorders>
              <w:top w:val="nil"/>
              <w:left w:val="nil"/>
              <w:bottom w:val="nil"/>
              <w:right w:val="nil"/>
            </w:tcBorders>
            <w:shd w:val="clear" w:color="000000" w:fill="FFCC00"/>
            <w:noWrap/>
            <w:vAlign w:val="center"/>
            <w:hideMark/>
          </w:tcPr>
          <w:p w14:paraId="2DD98A5F" w14:textId="77777777" w:rsidR="005515F3" w:rsidRPr="005515F3" w:rsidRDefault="005515F3" w:rsidP="005515F3">
            <w:pPr>
              <w:spacing w:after="0" w:line="240" w:lineRule="auto"/>
              <w:rPr>
                <w:rFonts w:ascii="Arial" w:eastAsia="Times New Roman" w:hAnsi="Arial" w:cs="Arial"/>
                <w:sz w:val="20"/>
                <w:szCs w:val="20"/>
                <w:lang w:eastAsia="hu-HU"/>
              </w:rPr>
            </w:pPr>
            <w:r w:rsidRPr="005515F3">
              <w:rPr>
                <w:rFonts w:ascii="Arial" w:eastAsia="Times New Roman" w:hAnsi="Arial" w:cs="Arial"/>
                <w:sz w:val="20"/>
                <w:szCs w:val="20"/>
                <w:lang w:eastAsia="hu-HU"/>
              </w:rPr>
              <w:t> </w:t>
            </w:r>
          </w:p>
        </w:tc>
        <w:tc>
          <w:tcPr>
            <w:tcW w:w="2418" w:type="dxa"/>
            <w:gridSpan w:val="2"/>
            <w:tcBorders>
              <w:top w:val="nil"/>
              <w:left w:val="nil"/>
              <w:bottom w:val="nil"/>
              <w:right w:val="nil"/>
            </w:tcBorders>
            <w:shd w:val="clear" w:color="000000" w:fill="FFCC00"/>
            <w:noWrap/>
            <w:vAlign w:val="center"/>
            <w:hideMark/>
          </w:tcPr>
          <w:p w14:paraId="0D9E3A27" w14:textId="1BA7724D" w:rsidR="005515F3" w:rsidRPr="005515F3" w:rsidRDefault="005515F3" w:rsidP="005515F3">
            <w:pPr>
              <w:spacing w:after="0" w:line="240" w:lineRule="auto"/>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NAGYIPAR</w:t>
            </w:r>
            <w:r w:rsidR="008674AB">
              <w:rPr>
                <w:rFonts w:ascii="Arial" w:eastAsia="Times New Roman" w:hAnsi="Arial" w:cs="Arial"/>
                <w:b/>
                <w:bCs/>
                <w:sz w:val="20"/>
                <w:szCs w:val="20"/>
                <w:lang w:eastAsia="hu-HU"/>
              </w:rPr>
              <w:t>RAL</w:t>
            </w:r>
          </w:p>
        </w:tc>
        <w:tc>
          <w:tcPr>
            <w:tcW w:w="1283" w:type="dxa"/>
            <w:tcBorders>
              <w:top w:val="nil"/>
              <w:left w:val="single" w:sz="8" w:space="0" w:color="auto"/>
              <w:bottom w:val="single" w:sz="8" w:space="0" w:color="auto"/>
              <w:right w:val="single" w:sz="8" w:space="0" w:color="auto"/>
            </w:tcBorders>
            <w:shd w:val="clear" w:color="000000" w:fill="FFCC00"/>
            <w:noWrap/>
            <w:vAlign w:val="center"/>
            <w:hideMark/>
          </w:tcPr>
          <w:p w14:paraId="0A29A344" w14:textId="77777777" w:rsidR="005515F3" w:rsidRPr="005515F3" w:rsidRDefault="005515F3" w:rsidP="005515F3">
            <w:pPr>
              <w:spacing w:after="0" w:line="240" w:lineRule="auto"/>
              <w:jc w:val="right"/>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xml:space="preserve">158 000,04 </w:t>
            </w:r>
          </w:p>
        </w:tc>
        <w:tc>
          <w:tcPr>
            <w:tcW w:w="1276" w:type="dxa"/>
            <w:tcBorders>
              <w:top w:val="nil"/>
              <w:left w:val="nil"/>
              <w:bottom w:val="single" w:sz="8" w:space="0" w:color="auto"/>
              <w:right w:val="single" w:sz="8" w:space="0" w:color="auto"/>
            </w:tcBorders>
            <w:shd w:val="clear" w:color="000000" w:fill="666699"/>
            <w:noWrap/>
            <w:vAlign w:val="center"/>
            <w:hideMark/>
          </w:tcPr>
          <w:p w14:paraId="7A692AE9" w14:textId="77777777" w:rsidR="005515F3" w:rsidRPr="005515F3" w:rsidRDefault="005515F3" w:rsidP="005515F3">
            <w:pPr>
              <w:spacing w:after="0" w:line="240" w:lineRule="auto"/>
              <w:jc w:val="right"/>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xml:space="preserve">5 196,55 </w:t>
            </w:r>
          </w:p>
        </w:tc>
        <w:tc>
          <w:tcPr>
            <w:tcW w:w="1559" w:type="dxa"/>
            <w:tcBorders>
              <w:top w:val="nil"/>
              <w:left w:val="nil"/>
              <w:bottom w:val="single" w:sz="8" w:space="0" w:color="auto"/>
              <w:right w:val="single" w:sz="8" w:space="0" w:color="auto"/>
            </w:tcBorders>
            <w:shd w:val="clear" w:color="000000" w:fill="FF8080"/>
            <w:noWrap/>
            <w:vAlign w:val="center"/>
            <w:hideMark/>
          </w:tcPr>
          <w:p w14:paraId="2FA02A3A" w14:textId="77777777" w:rsidR="005515F3" w:rsidRPr="005515F3" w:rsidRDefault="005515F3" w:rsidP="005515F3">
            <w:pPr>
              <w:spacing w:after="0" w:line="240" w:lineRule="auto"/>
              <w:jc w:val="right"/>
              <w:rPr>
                <w:rFonts w:ascii="Arial" w:eastAsia="Times New Roman" w:hAnsi="Arial" w:cs="Arial"/>
                <w:b/>
                <w:bCs/>
                <w:sz w:val="20"/>
                <w:szCs w:val="20"/>
                <w:lang w:eastAsia="hu-HU"/>
              </w:rPr>
            </w:pPr>
            <w:r w:rsidRPr="005515F3">
              <w:rPr>
                <w:rFonts w:ascii="Arial" w:eastAsia="Times New Roman" w:hAnsi="Arial" w:cs="Arial"/>
                <w:b/>
                <w:bCs/>
                <w:sz w:val="20"/>
                <w:szCs w:val="20"/>
                <w:lang w:eastAsia="hu-HU"/>
              </w:rPr>
              <w:t xml:space="preserve">668,06 </w:t>
            </w:r>
          </w:p>
        </w:tc>
        <w:tc>
          <w:tcPr>
            <w:tcW w:w="1860" w:type="dxa"/>
            <w:tcBorders>
              <w:top w:val="nil"/>
              <w:left w:val="nil"/>
              <w:bottom w:val="single" w:sz="8" w:space="0" w:color="auto"/>
              <w:right w:val="single" w:sz="8" w:space="0" w:color="auto"/>
            </w:tcBorders>
            <w:shd w:val="clear" w:color="000000" w:fill="339966"/>
            <w:noWrap/>
            <w:vAlign w:val="center"/>
            <w:hideMark/>
          </w:tcPr>
          <w:p w14:paraId="2E80B708" w14:textId="77777777" w:rsidR="005515F3" w:rsidRPr="005515F3" w:rsidRDefault="005515F3" w:rsidP="005515F3">
            <w:pPr>
              <w:spacing w:after="0" w:line="240" w:lineRule="auto"/>
              <w:jc w:val="right"/>
              <w:rPr>
                <w:rFonts w:ascii="Arial" w:eastAsia="Times New Roman" w:hAnsi="Arial" w:cs="Arial"/>
                <w:b/>
                <w:bCs/>
                <w:color w:val="FFFFFF"/>
                <w:sz w:val="20"/>
                <w:szCs w:val="20"/>
                <w:lang w:eastAsia="hu-HU"/>
              </w:rPr>
            </w:pPr>
            <w:r w:rsidRPr="005515F3">
              <w:rPr>
                <w:rFonts w:ascii="Arial" w:eastAsia="Times New Roman" w:hAnsi="Arial" w:cs="Arial"/>
                <w:b/>
                <w:bCs/>
                <w:color w:val="FFFFFF"/>
                <w:sz w:val="20"/>
                <w:szCs w:val="20"/>
                <w:lang w:eastAsia="hu-HU"/>
              </w:rPr>
              <w:t xml:space="preserve">163 864,65 </w:t>
            </w:r>
          </w:p>
        </w:tc>
      </w:tr>
    </w:tbl>
    <w:p w14:paraId="58CA5EB4" w14:textId="743C0B3B" w:rsidR="00A459D7" w:rsidRDefault="005515F3" w:rsidP="005515F3">
      <w:pPr>
        <w:pStyle w:val="bra"/>
      </w:pPr>
      <w:bookmarkStart w:id="40" w:name="_Toc50927518"/>
      <w:r>
        <w:t>ábra Tata Üvegházgáz kibocsájtási leltárja</w:t>
      </w:r>
      <w:bookmarkEnd w:id="40"/>
    </w:p>
    <w:p w14:paraId="4344047B" w14:textId="3E87D656" w:rsidR="00A459D7" w:rsidRDefault="00A459D7" w:rsidP="00A459D7"/>
    <w:p w14:paraId="7C367D7A" w14:textId="0A9C6B7D" w:rsidR="005515F3" w:rsidRDefault="005515F3" w:rsidP="00A459D7">
      <w:r>
        <w:lastRenderedPageBreak/>
        <w:t xml:space="preserve">A leltárat áttekintve az alábbi összefüggések vezethetők le: </w:t>
      </w:r>
    </w:p>
    <w:p w14:paraId="1BF1EE04" w14:textId="2B44D13E" w:rsidR="005515F3" w:rsidRDefault="005515F3" w:rsidP="00A459D7"/>
    <w:p w14:paraId="630D25FC" w14:textId="25F7A839" w:rsidR="00F644CD" w:rsidRDefault="00F644CD" w:rsidP="000C1B63">
      <w:pPr>
        <w:pStyle w:val="Listaszerbekezds"/>
        <w:numPr>
          <w:ilvl w:val="0"/>
          <w:numId w:val="79"/>
        </w:numPr>
      </w:pPr>
      <w:r>
        <w:t xml:space="preserve">A teljes kibocsájtás </w:t>
      </w:r>
      <w:r w:rsidR="008674AB">
        <w:t xml:space="preserve">163.864,65 tonna </w:t>
      </w:r>
      <w:r w:rsidR="003545F4">
        <w:t>CO</w:t>
      </w:r>
      <w:r w:rsidR="003545F4" w:rsidRPr="003545F4">
        <w:rPr>
          <w:vertAlign w:val="subscript"/>
        </w:rPr>
        <w:t>2</w:t>
      </w:r>
      <w:r w:rsidR="003545F4">
        <w:t>e mely alapján</w:t>
      </w:r>
    </w:p>
    <w:p w14:paraId="28FD4E0D" w14:textId="64FEE2D3" w:rsidR="003545F4" w:rsidRDefault="00E70B8E" w:rsidP="000C1B63">
      <w:pPr>
        <w:pStyle w:val="Listaszerbekezds"/>
        <w:numPr>
          <w:ilvl w:val="1"/>
          <w:numId w:val="79"/>
        </w:numPr>
      </w:pPr>
      <w:r>
        <w:t xml:space="preserve">Az egy lakosra jutó kibocsájtás 7,07 tonna/fő az országos átlag felett alakul kb. fél tonnával </w:t>
      </w:r>
    </w:p>
    <w:p w14:paraId="12BF46A2" w14:textId="470ECA5E" w:rsidR="00E70B8E" w:rsidRDefault="00E70B8E" w:rsidP="000C1B63">
      <w:pPr>
        <w:pStyle w:val="Listaszerbekezds"/>
        <w:numPr>
          <w:ilvl w:val="1"/>
          <w:numId w:val="79"/>
        </w:numPr>
      </w:pPr>
      <w:r>
        <w:t xml:space="preserve">A rendelkezésre álló kiemelkedően magas erdőfelület is csak </w:t>
      </w:r>
      <w:r w:rsidR="00EE0817">
        <w:t xml:space="preserve">a kibocsájtás 1%-át képes elnyelni </w:t>
      </w:r>
    </w:p>
    <w:p w14:paraId="4C9AA733" w14:textId="3ADC0E2E" w:rsidR="00EE0817" w:rsidRDefault="00EE0817" w:rsidP="000C1B63">
      <w:pPr>
        <w:pStyle w:val="Listaszerbekezds"/>
        <w:numPr>
          <w:ilvl w:val="1"/>
          <w:numId w:val="79"/>
        </w:numPr>
      </w:pPr>
      <w:r>
        <w:t xml:space="preserve">A lakosság és az ipar fogyasztásának normalizálásával és dekarbonizálásával lehet a legnagyobb és hosszú távon is fenntartható eredményt elérni. </w:t>
      </w:r>
    </w:p>
    <w:p w14:paraId="1C3D07FA" w14:textId="6C67BEBC" w:rsidR="00F644CD" w:rsidRDefault="0000505A" w:rsidP="000C1B63">
      <w:pPr>
        <w:pStyle w:val="Listaszerbekezds"/>
        <w:numPr>
          <w:ilvl w:val="0"/>
          <w:numId w:val="79"/>
        </w:numPr>
      </w:pPr>
      <w:r>
        <w:t>A legjelentősebb kibocsájtási tényező az energiafogyasztás, így elsődleges cél a település energiaéhségén</w:t>
      </w:r>
      <w:r w:rsidR="001F402E">
        <w:t>ek csökkentése a jövőben energiahatékonysági és megújuló energia alapú projektek megvalósításával és az érintetti körben történő promóciójával.</w:t>
      </w:r>
    </w:p>
    <w:p w14:paraId="0A1BFD6F" w14:textId="66FF82BE" w:rsidR="005515F3" w:rsidRDefault="001F402E" w:rsidP="000C1B63">
      <w:pPr>
        <w:pStyle w:val="Listaszerbekezds"/>
        <w:numPr>
          <w:ilvl w:val="0"/>
          <w:numId w:val="79"/>
        </w:numPr>
      </w:pPr>
      <w:r>
        <w:t xml:space="preserve"> </w:t>
      </w:r>
      <w:r w:rsidR="00B67F2C">
        <w:t>A közlekedés részaránya</w:t>
      </w:r>
      <w:r w:rsidR="00EE0817">
        <w:t xml:space="preserve"> </w:t>
      </w:r>
      <w:r w:rsidR="00B67F2C">
        <w:t xml:space="preserve">a mixben 14%, melyet leginkább </w:t>
      </w:r>
      <w:r w:rsidR="005C789A">
        <w:t xml:space="preserve">az M1 es autópálya jelenléte és az átmenő főutak forgalma indokol. </w:t>
      </w:r>
    </w:p>
    <w:p w14:paraId="7347AB35" w14:textId="40796A20" w:rsidR="005C789A" w:rsidRDefault="005C789A" w:rsidP="000C1B63">
      <w:pPr>
        <w:pStyle w:val="Listaszerbekezds"/>
        <w:numPr>
          <w:ilvl w:val="0"/>
          <w:numId w:val="79"/>
        </w:numPr>
      </w:pPr>
      <w:r>
        <w:t xml:space="preserve">Az ipari kibocsájtás mögött az öt év alatt kb. 25%-al megnövekedő helyi vállalkozások száma és a fellendülő gazdasági termelés áll. </w:t>
      </w:r>
    </w:p>
    <w:p w14:paraId="4406A06A" w14:textId="02B7877E" w:rsidR="001F402E" w:rsidRDefault="00781D5C" w:rsidP="001F402E">
      <w:pPr>
        <w:jc w:val="both"/>
      </w:pPr>
      <w:r>
        <w:t xml:space="preserve">Jelen elemzés eredményeit és az alkalmazkodási értékelésben kimutatott feladatokat figyelembe véve a település szakérttői összeállítottak egy </w:t>
      </w:r>
      <w:r w:rsidR="001164A2">
        <w:t xml:space="preserve">beruházási leltárat, mely a 2. sz mellékletben tekinthető meg és az dokumentumba foglalt intézkedések alapját jelentette. </w:t>
      </w:r>
    </w:p>
    <w:p w14:paraId="2EE8D0FA" w14:textId="2DD441AD" w:rsidR="005515F3" w:rsidRDefault="005515F3">
      <w:r>
        <w:br w:type="page"/>
      </w:r>
    </w:p>
    <w:p w14:paraId="5A992BEE" w14:textId="77B7948A" w:rsidR="00CA21BE" w:rsidRDefault="00B66AE2" w:rsidP="00770395">
      <w:pPr>
        <w:pStyle w:val="Cmsor2"/>
        <w:jc w:val="both"/>
      </w:pPr>
      <w:bookmarkStart w:id="41" w:name="_Toc50927464"/>
      <w:r>
        <w:lastRenderedPageBreak/>
        <w:t xml:space="preserve">2.2 </w:t>
      </w:r>
      <w:r w:rsidR="00171A49">
        <w:t>Alkalmazkodási helyzetértékelés</w:t>
      </w:r>
      <w:bookmarkEnd w:id="41"/>
    </w:p>
    <w:p w14:paraId="47D9D513" w14:textId="75179DC8" w:rsidR="00CA21BE" w:rsidRDefault="00CA21BE" w:rsidP="00770395">
      <w:pPr>
        <w:jc w:val="both"/>
      </w:pPr>
      <w:r>
        <w:t xml:space="preserve">Ebben a fejezetben a település klímaváltozás rövid távon nem megváltoztatható hatásaihoz való alkalmazkodási képessége kerül elemzésre. </w:t>
      </w:r>
    </w:p>
    <w:p w14:paraId="070F04BA" w14:textId="049C9E5D" w:rsidR="00CA21BE" w:rsidRDefault="00CA21BE" w:rsidP="00770395">
      <w:pPr>
        <w:jc w:val="both"/>
      </w:pPr>
      <w:r>
        <w:t>Az elemzést</w:t>
      </w:r>
      <w:r w:rsidR="006F5410">
        <w:t xml:space="preserve"> hatás-kitettség-</w:t>
      </w:r>
      <w:r w:rsidR="00312196">
        <w:t xml:space="preserve">sérülékenység-adaptációs képesség logika mentén végeztük az alábbi, a klímabarát települések szövetsége által jóváhagyott </w:t>
      </w:r>
      <w:r w:rsidR="00171A49">
        <w:t xml:space="preserve">vizsgálati kategóriákban: </w:t>
      </w:r>
    </w:p>
    <w:p w14:paraId="31F0F598" w14:textId="77777777" w:rsidR="0051697D" w:rsidRDefault="0051697D" w:rsidP="00770395">
      <w:pPr>
        <w:pStyle w:val="Listaszerbekezds"/>
        <w:numPr>
          <w:ilvl w:val="0"/>
          <w:numId w:val="1"/>
        </w:numPr>
        <w:jc w:val="both"/>
      </w:pPr>
      <w:r>
        <w:t>Aszály okozta terméskiesés</w:t>
      </w:r>
    </w:p>
    <w:p w14:paraId="590F545D" w14:textId="77777777" w:rsidR="0051697D" w:rsidRDefault="0051697D" w:rsidP="00770395">
      <w:pPr>
        <w:pStyle w:val="Listaszerbekezds"/>
        <w:numPr>
          <w:ilvl w:val="0"/>
          <w:numId w:val="1"/>
        </w:numPr>
        <w:jc w:val="both"/>
      </w:pPr>
      <w:r>
        <w:t>Árvíz</w:t>
      </w:r>
    </w:p>
    <w:p w14:paraId="28436410" w14:textId="77777777" w:rsidR="0051697D" w:rsidRDefault="0051697D" w:rsidP="00770395">
      <w:pPr>
        <w:pStyle w:val="Listaszerbekezds"/>
        <w:numPr>
          <w:ilvl w:val="0"/>
          <w:numId w:val="1"/>
        </w:numPr>
        <w:jc w:val="both"/>
      </w:pPr>
      <w:r>
        <w:t>Belvíz</w:t>
      </w:r>
    </w:p>
    <w:p w14:paraId="461E5FAC" w14:textId="77777777" w:rsidR="0051697D" w:rsidRDefault="0051697D" w:rsidP="00770395">
      <w:pPr>
        <w:pStyle w:val="Listaszerbekezds"/>
        <w:numPr>
          <w:ilvl w:val="0"/>
          <w:numId w:val="1"/>
        </w:numPr>
        <w:jc w:val="both"/>
      </w:pPr>
      <w:r>
        <w:t>Villámárvíz, elöntések</w:t>
      </w:r>
    </w:p>
    <w:p w14:paraId="5086CB6D" w14:textId="77777777" w:rsidR="0051697D" w:rsidRDefault="0051697D" w:rsidP="00770395">
      <w:pPr>
        <w:pStyle w:val="Listaszerbekezds"/>
        <w:numPr>
          <w:ilvl w:val="0"/>
          <w:numId w:val="1"/>
        </w:numPr>
        <w:jc w:val="both"/>
      </w:pPr>
      <w:r>
        <w:t>Természetes élőhelyek csökkenése</w:t>
      </w:r>
    </w:p>
    <w:p w14:paraId="52E90EB8" w14:textId="77777777" w:rsidR="0051697D" w:rsidRDefault="0051697D" w:rsidP="00770395">
      <w:pPr>
        <w:pStyle w:val="Listaszerbekezds"/>
        <w:numPr>
          <w:ilvl w:val="0"/>
          <w:numId w:val="1"/>
        </w:numPr>
        <w:jc w:val="both"/>
      </w:pPr>
      <w:r>
        <w:t>Erdők – gyakoribb erdőkár</w:t>
      </w:r>
    </w:p>
    <w:p w14:paraId="4946B3A9" w14:textId="77777777" w:rsidR="0051697D" w:rsidRDefault="0051697D" w:rsidP="00770395">
      <w:pPr>
        <w:pStyle w:val="Listaszerbekezds"/>
        <w:numPr>
          <w:ilvl w:val="0"/>
          <w:numId w:val="1"/>
        </w:numPr>
        <w:jc w:val="both"/>
      </w:pPr>
      <w:r>
        <w:t>Allergének, betegségterjesztő rovarok elterjedése</w:t>
      </w:r>
    </w:p>
    <w:p w14:paraId="4FF5E8CF" w14:textId="77777777" w:rsidR="0051697D" w:rsidRDefault="0051697D" w:rsidP="00770395">
      <w:pPr>
        <w:pStyle w:val="Listaszerbekezds"/>
        <w:numPr>
          <w:ilvl w:val="0"/>
          <w:numId w:val="1"/>
        </w:numPr>
        <w:jc w:val="both"/>
      </w:pPr>
      <w:r>
        <w:t>Hőhullámokra visszavezethető egészségügyi problémák</w:t>
      </w:r>
    </w:p>
    <w:p w14:paraId="22A966CB" w14:textId="4884C654" w:rsidR="002461BF" w:rsidRDefault="002461BF" w:rsidP="00770395">
      <w:pPr>
        <w:pStyle w:val="Listaszerbekezds"/>
        <w:numPr>
          <w:ilvl w:val="0"/>
          <w:numId w:val="1"/>
        </w:numPr>
        <w:jc w:val="both"/>
      </w:pPr>
      <w:r>
        <w:t>Viharkárok</w:t>
      </w:r>
    </w:p>
    <w:p w14:paraId="2501A261" w14:textId="77777777" w:rsidR="002461BF" w:rsidRDefault="002461BF" w:rsidP="00770395">
      <w:pPr>
        <w:pStyle w:val="Listaszerbekezds"/>
        <w:numPr>
          <w:ilvl w:val="0"/>
          <w:numId w:val="1"/>
        </w:numPr>
        <w:jc w:val="both"/>
      </w:pPr>
      <w:r>
        <w:t>Károk a közlekedési infrastruktúrában</w:t>
      </w:r>
    </w:p>
    <w:p w14:paraId="6BC6822F" w14:textId="77777777" w:rsidR="002461BF" w:rsidRDefault="002461BF" w:rsidP="00770395">
      <w:pPr>
        <w:pStyle w:val="Listaszerbekezds"/>
        <w:numPr>
          <w:ilvl w:val="0"/>
          <w:numId w:val="1"/>
        </w:numPr>
        <w:jc w:val="both"/>
      </w:pPr>
      <w:r>
        <w:t>Település levegőminősége</w:t>
      </w:r>
    </w:p>
    <w:p w14:paraId="0E2E3487" w14:textId="75E61BBE" w:rsidR="002461BF" w:rsidRDefault="002461BF" w:rsidP="00770395">
      <w:pPr>
        <w:jc w:val="both"/>
      </w:pPr>
      <w:r>
        <w:t xml:space="preserve">A település egészének adaptációs képességét befolyásolja: </w:t>
      </w:r>
    </w:p>
    <w:p w14:paraId="5C3650FB" w14:textId="1734CB8B" w:rsidR="002461BF" w:rsidRDefault="002461BF" w:rsidP="00BD3B12">
      <w:pPr>
        <w:pStyle w:val="Listaszerbekezds"/>
        <w:numPr>
          <w:ilvl w:val="0"/>
          <w:numId w:val="93"/>
        </w:numPr>
        <w:jc w:val="both"/>
      </w:pPr>
      <w:r>
        <w:t>A helyi lakosság egészségi állapota</w:t>
      </w:r>
    </w:p>
    <w:p w14:paraId="5F715BBA" w14:textId="0F4DC2C6" w:rsidR="002461BF" w:rsidRDefault="002461BF" w:rsidP="00770395">
      <w:pPr>
        <w:pStyle w:val="Listaszerbekezds"/>
        <w:numPr>
          <w:ilvl w:val="0"/>
          <w:numId w:val="2"/>
        </w:numPr>
        <w:jc w:val="both"/>
      </w:pPr>
      <w:r>
        <w:t>Domborzati adottságok</w:t>
      </w:r>
    </w:p>
    <w:p w14:paraId="3535D4FC" w14:textId="104EC98E" w:rsidR="002461BF" w:rsidRDefault="002461BF" w:rsidP="00770395">
      <w:pPr>
        <w:pStyle w:val="Listaszerbekezds"/>
        <w:numPr>
          <w:ilvl w:val="0"/>
          <w:numId w:val="2"/>
        </w:numPr>
        <w:jc w:val="both"/>
      </w:pPr>
      <w:r>
        <w:t>Egészségügyi ellátórendszer felkészültsége</w:t>
      </w:r>
    </w:p>
    <w:p w14:paraId="39970DD9" w14:textId="666376CF" w:rsidR="001B1401" w:rsidRDefault="001B1401" w:rsidP="00770395">
      <w:pPr>
        <w:pStyle w:val="Listaszerbekezds"/>
        <w:numPr>
          <w:ilvl w:val="0"/>
          <w:numId w:val="2"/>
        </w:numPr>
        <w:jc w:val="both"/>
      </w:pPr>
      <w:r>
        <w:t>A település gazdasága</w:t>
      </w:r>
    </w:p>
    <w:p w14:paraId="10D1E08F" w14:textId="11F84B10" w:rsidR="001B1401" w:rsidRDefault="001B1401" w:rsidP="00770395">
      <w:pPr>
        <w:pStyle w:val="Listaszerbekezds"/>
        <w:numPr>
          <w:ilvl w:val="0"/>
          <w:numId w:val="2"/>
        </w:numPr>
        <w:jc w:val="both"/>
      </w:pPr>
      <w:r>
        <w:t xml:space="preserve">Közlekedés és infrastrukturális adottságok, infrastruktúra kora </w:t>
      </w:r>
    </w:p>
    <w:p w14:paraId="3BAE738C" w14:textId="36471264" w:rsidR="002461BF" w:rsidRDefault="002461BF" w:rsidP="00770395">
      <w:pPr>
        <w:pStyle w:val="Listaszerbekezds"/>
        <w:numPr>
          <w:ilvl w:val="0"/>
          <w:numId w:val="2"/>
        </w:numPr>
        <w:jc w:val="both"/>
      </w:pPr>
      <w:r>
        <w:t>Katasztrófavédelem felkészültsége</w:t>
      </w:r>
    </w:p>
    <w:p w14:paraId="57D4F125" w14:textId="383E14C3" w:rsidR="002461BF" w:rsidRDefault="002461BF" w:rsidP="00770395">
      <w:pPr>
        <w:pStyle w:val="Listaszerbekezds"/>
        <w:numPr>
          <w:ilvl w:val="0"/>
          <w:numId w:val="2"/>
        </w:numPr>
        <w:jc w:val="both"/>
      </w:pPr>
      <w:r>
        <w:t xml:space="preserve">Őshonos fajok ellenállóképessége </w:t>
      </w:r>
    </w:p>
    <w:p w14:paraId="40AF40F3" w14:textId="451A6E3B" w:rsidR="002461BF" w:rsidRDefault="001B1401" w:rsidP="00770395">
      <w:pPr>
        <w:jc w:val="both"/>
      </w:pPr>
      <w:r>
        <w:t xml:space="preserve">Ezek alapján az egyes elemzési dimenziók </w:t>
      </w:r>
      <w:r w:rsidR="00EE78EC">
        <w:t>értékelése a következő</w:t>
      </w:r>
      <w:r w:rsidR="00EE78EC">
        <w:rPr>
          <w:rStyle w:val="Lbjegyzet-hivatkozs"/>
        </w:rPr>
        <w:footnoteReference w:id="6"/>
      </w:r>
      <w:r w:rsidR="00EE78EC">
        <w:t>:</w:t>
      </w:r>
    </w:p>
    <w:p w14:paraId="4F028785" w14:textId="77777777" w:rsidR="00AB5844" w:rsidRDefault="00AB5844" w:rsidP="00770395">
      <w:pPr>
        <w:jc w:val="both"/>
      </w:pPr>
    </w:p>
    <w:p w14:paraId="1BEDA15A" w14:textId="242E1FAF" w:rsidR="00AB0A6D" w:rsidRDefault="00097FC2" w:rsidP="00770395">
      <w:pPr>
        <w:pStyle w:val="Cmsor3"/>
        <w:jc w:val="both"/>
      </w:pPr>
      <w:bookmarkStart w:id="42" w:name="_Toc50927465"/>
      <w:r>
        <w:t>Aszálykitettség és komponensei</w:t>
      </w:r>
      <w:bookmarkEnd w:id="42"/>
    </w:p>
    <w:p w14:paraId="5491E8D6" w14:textId="7C9E4D6E" w:rsidR="00332CEB" w:rsidRDefault="00332CEB" w:rsidP="00770395">
      <w:pPr>
        <w:jc w:val="both"/>
      </w:pPr>
    </w:p>
    <w:p w14:paraId="0A7353AE" w14:textId="77777777" w:rsidR="00503E77" w:rsidRDefault="00503E77" w:rsidP="00981A1A">
      <w:pPr>
        <w:jc w:val="both"/>
      </w:pPr>
    </w:p>
    <w:p w14:paraId="2D604438" w14:textId="055DE633" w:rsidR="00981A1A" w:rsidRDefault="00981A1A" w:rsidP="00981A1A">
      <w:pPr>
        <w:jc w:val="both"/>
      </w:pPr>
      <w:r>
        <w:t>Aszálynak nevezzük a hosszú időtartalmú szárazságot, csapadékhiányt, amely következtében a növénytermesztés kárt szenved. Az aszály nem csak a természeti tényezők hatására alakulhat ki, az emberi tényező is igen jelentős hatást gyakorolhat a kialakulásában. A klimatikus változásokhoz hozzájárulhatnak az üvegházhatású gázok kibocsátása (légkör CO2 tartama 30%-kal nőtt az elmúlt 250 évben).</w:t>
      </w:r>
    </w:p>
    <w:p w14:paraId="23C20FF2" w14:textId="1CA7CAA3" w:rsidR="00503E77" w:rsidRDefault="00503E77" w:rsidP="00503E77">
      <w:pPr>
        <w:jc w:val="both"/>
      </w:pPr>
      <w:r>
        <w:t>A vízhiány és aszály egyre nagyobb kihívást jelent a vízgazdálkodással foglakozó szakemberek</w:t>
      </w:r>
      <w:r>
        <w:t xml:space="preserve"> </w:t>
      </w:r>
      <w:r>
        <w:t>számára világszerte, így Európában és Magyarországon is. Az éghajlatváltozás következtében a</w:t>
      </w:r>
      <w:r>
        <w:t xml:space="preserve"> </w:t>
      </w:r>
      <w:r>
        <w:t>szélsőséges helyzetek (így aszály, árvíz, belvíz) előfordulásának gyakorisága növekszik, ami a</w:t>
      </w:r>
      <w:r>
        <w:t xml:space="preserve"> </w:t>
      </w:r>
      <w:r>
        <w:t>problémák súlyosságát fokozza. A legutóbbi időszakban világosan felismerhető, hogy a természetes</w:t>
      </w:r>
      <w:r>
        <w:t xml:space="preserve"> </w:t>
      </w:r>
      <w:r>
        <w:t xml:space="preserve">és a szociális környezetben végbemenő változások ritmusa egyre gyorsabb, ugyanakkor a változások hatásai egyre </w:t>
      </w:r>
      <w:r>
        <w:lastRenderedPageBreak/>
        <w:t>növekvő mértékben válnak szélesebb körűvé, összetetté és állandóvá. Mindezek a</w:t>
      </w:r>
      <w:r>
        <w:t xml:space="preserve"> </w:t>
      </w:r>
      <w:r>
        <w:t>folyamatok a korábbi időszakokhoz képest egyre közvetlenebbül befolyásolják a mindennapi és a</w:t>
      </w:r>
      <w:r>
        <w:t xml:space="preserve"> </w:t>
      </w:r>
      <w:r>
        <w:t>jövőbeli emberi életet.</w:t>
      </w:r>
    </w:p>
    <w:p w14:paraId="7E54D78A" w14:textId="063F3C50" w:rsidR="00503E77" w:rsidRDefault="00503E77" w:rsidP="00503E77">
      <w:pPr>
        <w:jc w:val="both"/>
      </w:pPr>
      <w:r>
        <w:t>Az is egyre nyilvánvalóbb, hogy az aszály hatásai nem csak a mezőgazdaságot és a növénytermesztést érintik, hanem egyidejűleg minden élő szervezetet, beleértve a növények és az állatok domesztikált és vad fajait, de magát az embert is. Ez azt jelenti, hogy a károk nem csupán a művelt területeken keletkeznek, hanem a nem művelt és a természetvédelmi oltalom alatt álló területeken, továbbá az emberi társadalomban is. Következésképpen igény merül föl olyan eszközök és intézkedések</w:t>
      </w:r>
      <w:r>
        <w:t xml:space="preserve"> </w:t>
      </w:r>
      <w:r>
        <w:t>kialakítására, amelyek bevethetőek az aszály káros hatásai ellen, és amelyek befolyásolhatják az</w:t>
      </w:r>
      <w:r>
        <w:t xml:space="preserve"> </w:t>
      </w:r>
      <w:r>
        <w:t>egész társadalom felkészültségét, a politikát, a gazdaságot, az ökológiai környezetet, az igazságszolgáltatást és az etikát éppúgy, mint az egyéni és a közösségi magatartást, a társadalom fenntartható fejlődése érdekében.</w:t>
      </w:r>
    </w:p>
    <w:p w14:paraId="112E0E48" w14:textId="0616BA47" w:rsidR="00981A1A" w:rsidRDefault="00981A1A" w:rsidP="00981A1A">
      <w:pPr>
        <w:jc w:val="both"/>
      </w:pPr>
      <w:r>
        <w:t>A helytelen agrotechnika a talajok vízháztartását befolyásolhatják kedvezőtlenül. Az azonos mélységben történő szántás káros tömődöttséghez vezethet (eketalp réteg). A késői tarlóhántás miatt a tarló igen jelentős mennyiségű nedvességet párologtat el, mely nedvesség még hiányozhat a termelésben. Mindenképp figyelemfelkeltő jelenség, hogy az elmúlt 100 év legnagyobb aszályai hazánkban az elmúlt évtizedben voltak (1990-1992-1993-2000-2003-2004). Az aszály jelenségével mindenképp számolnunk kell a mezőgazdasági termelés során. A helyes fajta, tőszámmegválasztással, tápanyagpótlással, talajmunkákkal, öntözéssel hatékonyan védekezhetünk az aszályok ellen illetve mérsékelhetjük hatásait.</w:t>
      </w:r>
      <w:r>
        <w:rPr>
          <w:rStyle w:val="Lbjegyzet-hivatkozs"/>
        </w:rPr>
        <w:footnoteReference w:id="7"/>
      </w:r>
    </w:p>
    <w:p w14:paraId="612D2354" w14:textId="77777777" w:rsidR="00981A1A" w:rsidRDefault="00981A1A" w:rsidP="00770395">
      <w:pPr>
        <w:jc w:val="both"/>
      </w:pPr>
    </w:p>
    <w:p w14:paraId="7DCC2725" w14:textId="0B13741A" w:rsidR="002A514B" w:rsidRDefault="00886DA9" w:rsidP="0007593E">
      <w:pPr>
        <w:jc w:val="center"/>
      </w:pPr>
      <w:r>
        <w:rPr>
          <w:noProof/>
        </w:rPr>
        <w:drawing>
          <wp:inline distT="0" distB="0" distL="0" distR="0" wp14:anchorId="1A775D74" wp14:editId="706E52C9">
            <wp:extent cx="1611443" cy="1638300"/>
            <wp:effectExtent l="0" t="0" r="8255" b="0"/>
            <wp:docPr id="1" name="Kép 1" descr="A képen szöveg, térkép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szályindex.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53419" cy="1680975"/>
                    </a:xfrm>
                    <a:prstGeom prst="rect">
                      <a:avLst/>
                    </a:prstGeom>
                  </pic:spPr>
                </pic:pic>
              </a:graphicData>
            </a:graphic>
          </wp:inline>
        </w:drawing>
      </w:r>
      <w:r>
        <w:rPr>
          <w:noProof/>
        </w:rPr>
        <w:drawing>
          <wp:inline distT="0" distB="0" distL="0" distR="0" wp14:anchorId="2881D8EE" wp14:editId="17AAE2B3">
            <wp:extent cx="2191714" cy="1676400"/>
            <wp:effectExtent l="0" t="0" r="0" b="0"/>
            <wp:docPr id="2" name="Kép 2" descr="A képen képernyőkép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zsályindex magyarázat.JPG"/>
                    <pic:cNvPicPr/>
                  </pic:nvPicPr>
                  <pic:blipFill>
                    <a:blip r:embed="rId17">
                      <a:extLst>
                        <a:ext uri="{28A0092B-C50C-407E-A947-70E740481C1C}">
                          <a14:useLocalDpi xmlns:a14="http://schemas.microsoft.com/office/drawing/2010/main" val="0"/>
                        </a:ext>
                      </a:extLst>
                    </a:blip>
                    <a:stretch>
                      <a:fillRect/>
                    </a:stretch>
                  </pic:blipFill>
                  <pic:spPr>
                    <a:xfrm>
                      <a:off x="0" y="0"/>
                      <a:ext cx="2224733" cy="1701656"/>
                    </a:xfrm>
                    <a:prstGeom prst="rect">
                      <a:avLst/>
                    </a:prstGeom>
                  </pic:spPr>
                </pic:pic>
              </a:graphicData>
            </a:graphic>
          </wp:inline>
        </w:drawing>
      </w:r>
    </w:p>
    <w:p w14:paraId="0459B848" w14:textId="75215AC4" w:rsidR="00D75831" w:rsidRDefault="00D75831" w:rsidP="0007593E">
      <w:pPr>
        <w:jc w:val="center"/>
      </w:pPr>
      <w:r>
        <w:rPr>
          <w:noProof/>
        </w:rPr>
        <w:drawing>
          <wp:inline distT="0" distB="0" distL="0" distR="0" wp14:anchorId="1BA40E1C" wp14:editId="4B66B97F">
            <wp:extent cx="2977948" cy="1924899"/>
            <wp:effectExtent l="0" t="0" r="0" b="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011586" cy="1946642"/>
                    </a:xfrm>
                    <a:prstGeom prst="rect">
                      <a:avLst/>
                    </a:prstGeom>
                  </pic:spPr>
                </pic:pic>
              </a:graphicData>
            </a:graphic>
          </wp:inline>
        </w:drawing>
      </w:r>
    </w:p>
    <w:p w14:paraId="41EC17D9" w14:textId="3AABF7E5" w:rsidR="00332CEB" w:rsidRDefault="00D75831" w:rsidP="0007593E">
      <w:pPr>
        <w:pStyle w:val="bra"/>
      </w:pPr>
      <w:bookmarkStart w:id="43" w:name="_Toc50927519"/>
      <w:r>
        <w:lastRenderedPageBreak/>
        <w:t>ábra Az aszályindex alakulása hazánkban</w:t>
      </w:r>
      <w:r>
        <w:rPr>
          <w:rStyle w:val="Lbjegyzet-hivatkozs"/>
        </w:rPr>
        <w:footnoteReference w:id="8"/>
      </w:r>
      <w:bookmarkEnd w:id="43"/>
    </w:p>
    <w:p w14:paraId="534E6297" w14:textId="1AC7894C" w:rsidR="00D75831" w:rsidRDefault="007644E8" w:rsidP="00770395">
      <w:pPr>
        <w:jc w:val="both"/>
      </w:pPr>
      <w:r w:rsidRPr="007644E8">
        <w:t>A térkép az ariditási index átlagos évi értékeiben bekövetkező várható változást ábrázolja Magyarországon a 2021–2050 időszakra az ALADIN-Climate klímamodell projekciója alapján, az 1961–1990 referencia időszakhoz képest. Az ariditási index az évi csapadékösszeg és az évi potenciális evapotranszspiráció hányadosaként áll elő, ahol az evapotranszspiráció Thornthwaite módszere alapján került meghatározásra. A megjelenített értékek a két időszakra jellemző átlagos ariditási indexek különbségei.</w:t>
      </w:r>
    </w:p>
    <w:p w14:paraId="73EAE406" w14:textId="7A6F06BD" w:rsidR="007644E8" w:rsidRDefault="007644E8" w:rsidP="00770395">
      <w:pPr>
        <w:jc w:val="both"/>
      </w:pPr>
      <w:r>
        <w:t>Elemzés: A térkép alapján is látható</w:t>
      </w:r>
      <w:r w:rsidR="00AF19DE">
        <w:t>, hogy Budapesten kívül, 3 nagy ariditási zónára bonthatjuk hazánkat, ezek közül Tata és a Tatai járás a közepes kitettségű</w:t>
      </w:r>
      <w:r w:rsidR="006A3E1A">
        <w:t xml:space="preserve">, azonban stabilan romló ariditási indexet előrejelző zónában helyezkedik el. </w:t>
      </w:r>
    </w:p>
    <w:p w14:paraId="10626F68" w14:textId="5FD65A30" w:rsidR="006A3E1A" w:rsidRDefault="006A3E1A" w:rsidP="00770395">
      <w:pPr>
        <w:jc w:val="both"/>
      </w:pPr>
      <w:r>
        <w:t xml:space="preserve">Az aszályok kialakulásához a meleg és száraz időszakok szükségesek, s bár a település kitettsége (domborzata és a környék vízháztartása, a talaj vízmegtartó képessége, és a víznyerők miatt jobb, mint a hazai átlag, </w:t>
      </w:r>
      <w:r w:rsidR="008C15A1">
        <w:t xml:space="preserve">a természetes csapadék változása és a száraz időszakok alakulása továbbra is negatív hatást gyakorol a településre: </w:t>
      </w:r>
    </w:p>
    <w:p w14:paraId="3D4EBE8D" w14:textId="6373B04B" w:rsidR="008C15A1" w:rsidRDefault="007B72FE" w:rsidP="00770395">
      <w:pPr>
        <w:jc w:val="both"/>
      </w:pPr>
      <w:r>
        <w:rPr>
          <w:noProof/>
        </w:rPr>
        <w:drawing>
          <wp:inline distT="0" distB="0" distL="0" distR="0" wp14:anchorId="3AEEC9C0" wp14:editId="75BE8C3C">
            <wp:extent cx="2809875" cy="2428875"/>
            <wp:effectExtent l="0" t="0" r="9525" b="9525"/>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809875" cy="2428875"/>
                    </a:xfrm>
                    <a:prstGeom prst="rect">
                      <a:avLst/>
                    </a:prstGeom>
                  </pic:spPr>
                </pic:pic>
              </a:graphicData>
            </a:graphic>
          </wp:inline>
        </w:drawing>
      </w:r>
      <w:r w:rsidR="00D532CB" w:rsidRPr="00D532CB">
        <w:rPr>
          <w:noProof/>
        </w:rPr>
        <w:t xml:space="preserve"> </w:t>
      </w:r>
      <w:r w:rsidR="00D532CB">
        <w:rPr>
          <w:noProof/>
        </w:rPr>
        <w:drawing>
          <wp:inline distT="0" distB="0" distL="0" distR="0" wp14:anchorId="7C580C57" wp14:editId="1D6324B1">
            <wp:extent cx="2754787" cy="1609725"/>
            <wp:effectExtent l="0" t="0" r="7620" b="0"/>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764630" cy="1615476"/>
                    </a:xfrm>
                    <a:prstGeom prst="rect">
                      <a:avLst/>
                    </a:prstGeom>
                  </pic:spPr>
                </pic:pic>
              </a:graphicData>
            </a:graphic>
          </wp:inline>
        </w:drawing>
      </w:r>
    </w:p>
    <w:p w14:paraId="4F3A9B56" w14:textId="0DC66AE9" w:rsidR="00332CEB" w:rsidRDefault="00D532CB" w:rsidP="0007593E">
      <w:pPr>
        <w:pStyle w:val="bra"/>
      </w:pPr>
      <w:bookmarkStart w:id="44" w:name="_Toc50927520"/>
      <w:r>
        <w:t>ábra A 30mm-t meghaladó esőzés indexének várható alakulása a következő években</w:t>
      </w:r>
      <w:r>
        <w:rPr>
          <w:rStyle w:val="Lbjegyzet-hivatkozs"/>
        </w:rPr>
        <w:footnoteReference w:id="9"/>
      </w:r>
      <w:bookmarkEnd w:id="44"/>
    </w:p>
    <w:p w14:paraId="6C5CB0AD" w14:textId="6D5E4A10" w:rsidR="00D532CB" w:rsidRDefault="00D532CB" w:rsidP="00770395">
      <w:pPr>
        <w:jc w:val="both"/>
      </w:pPr>
      <w:r>
        <w:t xml:space="preserve">Bár az özönvízszerű eső </w:t>
      </w:r>
      <w:r w:rsidR="00A102D5">
        <w:t>indexe növekedést mutat a következő években, a</w:t>
      </w:r>
      <w:r w:rsidR="00FC799B">
        <w:t>z éves csapadékeloszlás térképe már nem ilyen egyértelmű</w:t>
      </w:r>
      <w:r w:rsidR="00FD25A1">
        <w:t xml:space="preserve"> (ábra a következő oldalon).</w:t>
      </w:r>
      <w:r w:rsidR="00FC799B">
        <w:t xml:space="preserve"> </w:t>
      </w:r>
    </w:p>
    <w:p w14:paraId="6A3A15C9" w14:textId="52563C0C" w:rsidR="006B4A62" w:rsidRDefault="006B4A62" w:rsidP="00770395">
      <w:pPr>
        <w:jc w:val="both"/>
      </w:pPr>
      <w:r>
        <w:t>A</w:t>
      </w:r>
      <w:r w:rsidR="00BB79DE">
        <w:t xml:space="preserve"> </w:t>
      </w:r>
      <w:r>
        <w:t xml:space="preserve">2070-2100-as időszakra az ország egészére számolhatunk a csapadékmennyiség csökkenésével, azonban a következő 30-évben is érdekes változásokat figyelhetünk meg a Tatai térségben. </w:t>
      </w:r>
    </w:p>
    <w:p w14:paraId="5162A612" w14:textId="77777777" w:rsidR="006B4A62" w:rsidRDefault="006B4A62" w:rsidP="00770395">
      <w:pPr>
        <w:jc w:val="both"/>
      </w:pPr>
      <w:r>
        <w:t xml:space="preserve">Míg az éves csapadékmennyiség alig változik, a nyári és téli csapadékösszeg jelentősen – akár mínusz 10%-al is- csökkenhet. A nyári aszály ellen csepegtetéses és talajkímélő öntözéssel még lehet ugyan védekezni, de a téli hótakaró hiányát pótoló beruházások az említett öntözési technológiák meghonosításánál is nagyobb kihívást jelenthetnek a mezőgazdaság számára. </w:t>
      </w:r>
    </w:p>
    <w:p w14:paraId="554C4684" w14:textId="6F170C6B" w:rsidR="006B4A62" w:rsidRDefault="006B4A62" w:rsidP="00770395">
      <w:pPr>
        <w:jc w:val="both"/>
      </w:pPr>
      <w:r>
        <w:t xml:space="preserve">Összességében, tehát a csapadék időbeli és térbeli eloszlás változása okozza a jövőbeni aszály problémákat Tata esetében. </w:t>
      </w:r>
    </w:p>
    <w:p w14:paraId="0C05F915" w14:textId="070DF10B" w:rsidR="00FC799B" w:rsidRDefault="00FD25A1" w:rsidP="00770395">
      <w:pPr>
        <w:jc w:val="both"/>
      </w:pPr>
      <w:r>
        <w:rPr>
          <w:noProof/>
        </w:rPr>
        <w:lastRenderedPageBreak/>
        <w:drawing>
          <wp:inline distT="0" distB="0" distL="0" distR="0" wp14:anchorId="137C863A" wp14:editId="4A8527B9">
            <wp:extent cx="5993970" cy="4210050"/>
            <wp:effectExtent l="0" t="0" r="6985" b="0"/>
            <wp:docPr id="10"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026340" cy="4232786"/>
                    </a:xfrm>
                    <a:prstGeom prst="rect">
                      <a:avLst/>
                    </a:prstGeom>
                  </pic:spPr>
                </pic:pic>
              </a:graphicData>
            </a:graphic>
          </wp:inline>
        </w:drawing>
      </w:r>
    </w:p>
    <w:p w14:paraId="3CE4E0ED" w14:textId="6828F7C4" w:rsidR="00FD25A1" w:rsidRDefault="00450758" w:rsidP="0007593E">
      <w:pPr>
        <w:pStyle w:val="bra"/>
      </w:pPr>
      <w:bookmarkStart w:id="45" w:name="_Toc50927521"/>
      <w:r>
        <w:t>ábra A csapadékösszeg változása az ALADIN és REMO modellek alapján</w:t>
      </w:r>
      <w:r>
        <w:rPr>
          <w:rStyle w:val="Lbjegyzet-hivatkozs"/>
        </w:rPr>
        <w:footnoteReference w:id="10"/>
      </w:r>
      <w:bookmarkEnd w:id="45"/>
    </w:p>
    <w:p w14:paraId="52388BCB" w14:textId="56D9EAA6" w:rsidR="00713C85" w:rsidRDefault="00713C85" w:rsidP="00770395">
      <w:pPr>
        <w:jc w:val="both"/>
      </w:pPr>
    </w:p>
    <w:p w14:paraId="010BB7E1" w14:textId="5AB5F037" w:rsidR="00DF4A37" w:rsidRDefault="00DF4A37" w:rsidP="00770395">
      <w:pPr>
        <w:pStyle w:val="Cmsor3"/>
        <w:jc w:val="both"/>
      </w:pPr>
      <w:bookmarkStart w:id="46" w:name="_Toc50927466"/>
      <w:r>
        <w:t>Vízmérleg- csapadék- felszín alatti vizek, vízbázisok</w:t>
      </w:r>
      <w:bookmarkEnd w:id="46"/>
    </w:p>
    <w:p w14:paraId="301FFF4C" w14:textId="77777777" w:rsidR="00BB79DE" w:rsidRDefault="00BB79DE" w:rsidP="00770395">
      <w:pPr>
        <w:jc w:val="both"/>
        <w:rPr>
          <w:b/>
          <w:bCs/>
        </w:rPr>
      </w:pPr>
    </w:p>
    <w:p w14:paraId="41970C0C" w14:textId="514A72B9" w:rsidR="004A72C6" w:rsidRDefault="00DF4A37" w:rsidP="00770395">
      <w:pPr>
        <w:jc w:val="both"/>
        <w:rPr>
          <w:b/>
        </w:rPr>
      </w:pPr>
      <w:r>
        <w:rPr>
          <w:b/>
          <w:bCs/>
        </w:rPr>
        <w:t>A NATÉR módszertana:</w:t>
      </w:r>
      <w:r w:rsidR="00BB4647">
        <w:rPr>
          <w:b/>
        </w:rPr>
        <w:t xml:space="preserve"> </w:t>
      </w:r>
    </w:p>
    <w:p w14:paraId="371C0E3F" w14:textId="556C94D8" w:rsidR="00B55474" w:rsidRDefault="00B55474" w:rsidP="00770395">
      <w:pPr>
        <w:jc w:val="both"/>
      </w:pPr>
      <w:r>
        <w:t>A talajvíz rétegek a sekély felszín alatti vizek modellezett eloszlását szemléltetik országos léptékben. A térképeket matematikai modellezés útján állítottuk elő mért és modellezett klíma adatsorokból. A modellezési vizsgálatok célja az volt, hogy a klímaváltozás vízmérlegre és talajvízre gyakorolt hatását kvantitatív módon előre jelezze, és jellemezze a sekély felszín alatti vizek klímaérzékenységét.</w:t>
      </w:r>
    </w:p>
    <w:p w14:paraId="37F87263" w14:textId="5581E8D0" w:rsidR="00A128D8" w:rsidRDefault="00A128D8" w:rsidP="00770395">
      <w:pPr>
        <w:jc w:val="both"/>
      </w:pPr>
    </w:p>
    <w:p w14:paraId="73CD4D40" w14:textId="04D07577" w:rsidR="00A20792" w:rsidRDefault="00A20792" w:rsidP="0007593E">
      <w:pPr>
        <w:jc w:val="center"/>
      </w:pPr>
      <w:r>
        <w:rPr>
          <w:noProof/>
        </w:rPr>
        <w:lastRenderedPageBreak/>
        <w:drawing>
          <wp:inline distT="0" distB="0" distL="0" distR="0" wp14:anchorId="605423F6" wp14:editId="0A94D8CA">
            <wp:extent cx="2819400" cy="2722331"/>
            <wp:effectExtent l="0" t="0" r="0" b="1905"/>
            <wp:docPr id="6" name="Kép 6" descr="A képen szöveg, térkép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sapadék.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51821" cy="2753636"/>
                    </a:xfrm>
                    <a:prstGeom prst="rect">
                      <a:avLst/>
                    </a:prstGeom>
                  </pic:spPr>
                </pic:pic>
              </a:graphicData>
            </a:graphic>
          </wp:inline>
        </w:drawing>
      </w:r>
      <w:r w:rsidR="00C10BC4">
        <w:rPr>
          <w:noProof/>
        </w:rPr>
        <w:drawing>
          <wp:inline distT="0" distB="0" distL="0" distR="0" wp14:anchorId="4C370C8E" wp14:editId="1237FDAB">
            <wp:extent cx="2609306" cy="2148840"/>
            <wp:effectExtent l="0" t="0" r="635" b="3810"/>
            <wp:docPr id="8" name="Kép 8" descr="A képen képernyőkép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sapadék 2.JPG"/>
                    <pic:cNvPicPr/>
                  </pic:nvPicPr>
                  <pic:blipFill>
                    <a:blip r:embed="rId23">
                      <a:extLst>
                        <a:ext uri="{28A0092B-C50C-407E-A947-70E740481C1C}">
                          <a14:useLocalDpi xmlns:a14="http://schemas.microsoft.com/office/drawing/2010/main" val="0"/>
                        </a:ext>
                      </a:extLst>
                    </a:blip>
                    <a:stretch>
                      <a:fillRect/>
                    </a:stretch>
                  </pic:blipFill>
                  <pic:spPr>
                    <a:xfrm>
                      <a:off x="0" y="0"/>
                      <a:ext cx="2619688" cy="2157390"/>
                    </a:xfrm>
                    <a:prstGeom prst="rect">
                      <a:avLst/>
                    </a:prstGeom>
                  </pic:spPr>
                </pic:pic>
              </a:graphicData>
            </a:graphic>
          </wp:inline>
        </w:drawing>
      </w:r>
    </w:p>
    <w:p w14:paraId="3A7789F7" w14:textId="71EFEC3A" w:rsidR="00A20792" w:rsidRDefault="00C10BC4" w:rsidP="0007593E">
      <w:pPr>
        <w:pStyle w:val="bra"/>
      </w:pPr>
      <w:bookmarkStart w:id="47" w:name="_Toc50927522"/>
      <w:r>
        <w:t xml:space="preserve">ábra </w:t>
      </w:r>
      <w:r w:rsidR="00BC6B9A">
        <w:t>A csapadék különbség eloszlásnak való kitettség a NATÉR elemzése alapján</w:t>
      </w:r>
      <w:bookmarkEnd w:id="47"/>
      <w:r w:rsidR="00BC6B9A">
        <w:t xml:space="preserve"> </w:t>
      </w:r>
    </w:p>
    <w:p w14:paraId="4033420D" w14:textId="14316B06" w:rsidR="00A20792" w:rsidRDefault="00BC6B9A" w:rsidP="00770395">
      <w:pPr>
        <w:jc w:val="both"/>
      </w:pPr>
      <w:r>
        <w:t xml:space="preserve">Míg a korábbi évtizedekben a csapadékmennyiség nőtt Tata területén (zöld zóna) az előző alfejezethez visszalapozva láthatjuk, hogy ez az enyhe pozitív változás középtávon semleges, majd pedig egyértelmű negatív irányt vesz Tata esetében is. </w:t>
      </w:r>
    </w:p>
    <w:p w14:paraId="46E381DF" w14:textId="78938C1F" w:rsidR="00BC6B9A" w:rsidRDefault="00B87F3B" w:rsidP="00770395">
      <w:pPr>
        <w:jc w:val="both"/>
      </w:pPr>
      <w:r>
        <w:t xml:space="preserve">A feltevést tovább erősíti az őszi csapadékeloszlás határ elemzése: </w:t>
      </w:r>
    </w:p>
    <w:p w14:paraId="54B2A9FC" w14:textId="2500C700" w:rsidR="00BC6B9A" w:rsidRDefault="009220E2" w:rsidP="0007593E">
      <w:pPr>
        <w:jc w:val="center"/>
      </w:pPr>
      <w:r>
        <w:rPr>
          <w:noProof/>
        </w:rPr>
        <w:drawing>
          <wp:inline distT="0" distB="0" distL="0" distR="0" wp14:anchorId="29DF13D5" wp14:editId="59FF74C0">
            <wp:extent cx="2304304" cy="2095500"/>
            <wp:effectExtent l="0" t="0" r="1270" b="0"/>
            <wp:docPr id="11" name="Kép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314129" cy="2104435"/>
                    </a:xfrm>
                    <a:prstGeom prst="rect">
                      <a:avLst/>
                    </a:prstGeom>
                  </pic:spPr>
                </pic:pic>
              </a:graphicData>
            </a:graphic>
          </wp:inline>
        </w:drawing>
      </w:r>
      <w:r w:rsidR="00773792">
        <w:rPr>
          <w:noProof/>
        </w:rPr>
        <w:drawing>
          <wp:inline distT="0" distB="0" distL="0" distR="0" wp14:anchorId="3DE57432" wp14:editId="65805316">
            <wp:extent cx="2000250" cy="1964847"/>
            <wp:effectExtent l="0" t="0" r="0" b="0"/>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036518" cy="2000473"/>
                    </a:xfrm>
                    <a:prstGeom prst="rect">
                      <a:avLst/>
                    </a:prstGeom>
                  </pic:spPr>
                </pic:pic>
              </a:graphicData>
            </a:graphic>
          </wp:inline>
        </w:drawing>
      </w:r>
    </w:p>
    <w:p w14:paraId="1E1CC6FF" w14:textId="5105AC91" w:rsidR="00A20792" w:rsidRDefault="009220E2" w:rsidP="0007593E">
      <w:pPr>
        <w:pStyle w:val="bra"/>
      </w:pPr>
      <w:bookmarkStart w:id="48" w:name="_Toc50927523"/>
      <w:r>
        <w:t xml:space="preserve">ábra </w:t>
      </w:r>
      <w:r w:rsidRPr="009220E2">
        <w:t>Őszi csapadékváltozás alsó határa 2 regionális klímamodell alapján 2021-2050 (%)</w:t>
      </w:r>
      <w:bookmarkEnd w:id="48"/>
    </w:p>
    <w:p w14:paraId="39189523" w14:textId="77777777" w:rsidR="009220E2" w:rsidRDefault="009220E2" w:rsidP="00770395">
      <w:pPr>
        <w:jc w:val="both"/>
      </w:pPr>
    </w:p>
    <w:p w14:paraId="42FACC22" w14:textId="3FE1D0EB" w:rsidR="009220E2" w:rsidRDefault="000D7059" w:rsidP="00770395">
      <w:pPr>
        <w:jc w:val="both"/>
      </w:pPr>
      <w:r>
        <w:t xml:space="preserve">A </w:t>
      </w:r>
      <w:r w:rsidRPr="000D7059">
        <w:t>térkép a 2021-2050 30-éves időszakra vonatkozó őszi átlagcsapadék-változás alsó határának országos eloszlását szemlélteti két regionális klímamodell (ALADIN-Climate és RegCM) eredményei alapján. A várható változás mind %-ban, mind mm-ben megjelenik. A mm-ben kifejezett változás a modellek által 2021-2050-re és 1971-2000-re jelzett őszi átlagos csapadékösszeg különbsége, míg a százalékos változás ennek és az 1971-2000-re jelzett őszi átlagos csapadékösszegnek a hányadosa. A változás alsó határa a két modell által jelzett két változásérték minimuma.</w:t>
      </w:r>
      <w:r>
        <w:t xml:space="preserve"> </w:t>
      </w:r>
    </w:p>
    <w:p w14:paraId="0CEBCC69" w14:textId="77777777" w:rsidR="009220E2" w:rsidRDefault="009220E2" w:rsidP="00770395">
      <w:pPr>
        <w:jc w:val="both"/>
      </w:pPr>
    </w:p>
    <w:p w14:paraId="50475DCB" w14:textId="2A7606B3" w:rsidR="00114DBD" w:rsidRPr="0039541A" w:rsidRDefault="009B2523" w:rsidP="00770395">
      <w:pPr>
        <w:jc w:val="both"/>
        <w:rPr>
          <w:b/>
        </w:rPr>
      </w:pPr>
      <w:r w:rsidRPr="0039541A">
        <w:rPr>
          <w:b/>
        </w:rPr>
        <w:t>Ivóvíz</w:t>
      </w:r>
    </w:p>
    <w:p w14:paraId="09269B62" w14:textId="1FF66B56" w:rsidR="00BE3BF9" w:rsidRDefault="00BE3BF9" w:rsidP="00770395">
      <w:pPr>
        <w:jc w:val="both"/>
      </w:pPr>
      <w:r>
        <w:lastRenderedPageBreak/>
        <w:t xml:space="preserve">A települési vízmérleg fajsúlyos eleme az ivóvíz és az egyes vízadó bázisok </w:t>
      </w:r>
      <w:r w:rsidR="00685C10">
        <w:t xml:space="preserve">klímakittesége. </w:t>
      </w:r>
    </w:p>
    <w:p w14:paraId="256B7D11" w14:textId="77777777" w:rsidR="009B2523" w:rsidRDefault="009B2523" w:rsidP="00770395">
      <w:pPr>
        <w:jc w:val="both"/>
      </w:pPr>
      <w:r>
        <w:t>Az ivóvízbázisok sérülékenységi vizsgálatának célja az ivóvízbázisok érzékenységének és sérülékenységének meghatározása az éghajlat várható jövőbeli alakulásával szemben, valamint a települések alkalmazkodásának elősegítése a megszerkesztett térképek és adatbázis létrehozásával. A kijelölt mintaterületen kifejlesztettük a településekhez tartozó ivóvízbázisok klíma-sérülékenységének jellemzési módszerét.</w:t>
      </w:r>
    </w:p>
    <w:p w14:paraId="368094C2" w14:textId="77777777" w:rsidR="009B2523" w:rsidRDefault="009B2523" w:rsidP="00770395">
      <w:pPr>
        <w:jc w:val="both"/>
      </w:pPr>
      <w:r>
        <w:t>Az ivóvízbázisok éghajlati kitettségének meghatározása a klimatológia rétegcsoportban megtalálható kitettségi indexek alapján történt.</w:t>
      </w:r>
    </w:p>
    <w:p w14:paraId="697F4CC3" w14:textId="6E2EB98F" w:rsidR="009B2523" w:rsidRDefault="009B2523" w:rsidP="00770395">
      <w:pPr>
        <w:jc w:val="both"/>
      </w:pPr>
      <w:r>
        <w:t>Az alkalmazkodó-képesség jellemzése során bemutatott térképeknél számításba kell venni, hogy a jelenlegi adatok felhasználásával készültek, nem feltételeznek jövőre vonatkozó változási tendenciákat.</w:t>
      </w:r>
    </w:p>
    <w:p w14:paraId="63DD06A2" w14:textId="65922C38" w:rsidR="000F2E8E" w:rsidRDefault="000F2E8E" w:rsidP="00770395">
      <w:pPr>
        <w:jc w:val="both"/>
      </w:pPr>
    </w:p>
    <w:p w14:paraId="0EDF39FD" w14:textId="24C04AE5" w:rsidR="000F2E8E" w:rsidRDefault="000F2E8E" w:rsidP="00770395">
      <w:pPr>
        <w:jc w:val="both"/>
      </w:pPr>
    </w:p>
    <w:p w14:paraId="0005FE93" w14:textId="0103F68B" w:rsidR="000F2E8E" w:rsidRDefault="00685C10" w:rsidP="0007593E">
      <w:pPr>
        <w:jc w:val="center"/>
      </w:pPr>
      <w:r>
        <w:rPr>
          <w:noProof/>
        </w:rPr>
        <w:drawing>
          <wp:inline distT="0" distB="0" distL="0" distR="0" wp14:anchorId="7CE00360" wp14:editId="789ACBB8">
            <wp:extent cx="3028950" cy="2104324"/>
            <wp:effectExtent l="0" t="0" r="0" b="0"/>
            <wp:docPr id="13" name="Kép 13" descr="A képen szöveg, térkép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vóvízbázis.JPG"/>
                    <pic:cNvPicPr/>
                  </pic:nvPicPr>
                  <pic:blipFill>
                    <a:blip r:embed="rId26">
                      <a:extLst>
                        <a:ext uri="{28A0092B-C50C-407E-A947-70E740481C1C}">
                          <a14:useLocalDpi xmlns:a14="http://schemas.microsoft.com/office/drawing/2010/main" val="0"/>
                        </a:ext>
                      </a:extLst>
                    </a:blip>
                    <a:stretch>
                      <a:fillRect/>
                    </a:stretch>
                  </pic:blipFill>
                  <pic:spPr>
                    <a:xfrm>
                      <a:off x="0" y="0"/>
                      <a:ext cx="3066186" cy="2130193"/>
                    </a:xfrm>
                    <a:prstGeom prst="rect">
                      <a:avLst/>
                    </a:prstGeom>
                  </pic:spPr>
                </pic:pic>
              </a:graphicData>
            </a:graphic>
          </wp:inline>
        </w:drawing>
      </w:r>
      <w:r>
        <w:rPr>
          <w:noProof/>
        </w:rPr>
        <w:drawing>
          <wp:inline distT="0" distB="0" distL="0" distR="0" wp14:anchorId="3122A4DD" wp14:editId="76291BF9">
            <wp:extent cx="2466975" cy="1024370"/>
            <wp:effectExtent l="0" t="0" r="0" b="4445"/>
            <wp:docPr id="12" name="Kép 12" descr="A képen képernyőkép, madár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vóvízbázis magyarázat.JPG"/>
                    <pic:cNvPicPr/>
                  </pic:nvPicPr>
                  <pic:blipFill>
                    <a:blip r:embed="rId27">
                      <a:extLst>
                        <a:ext uri="{28A0092B-C50C-407E-A947-70E740481C1C}">
                          <a14:useLocalDpi xmlns:a14="http://schemas.microsoft.com/office/drawing/2010/main" val="0"/>
                        </a:ext>
                      </a:extLst>
                    </a:blip>
                    <a:stretch>
                      <a:fillRect/>
                    </a:stretch>
                  </pic:blipFill>
                  <pic:spPr>
                    <a:xfrm>
                      <a:off x="0" y="0"/>
                      <a:ext cx="2483016" cy="1031031"/>
                    </a:xfrm>
                    <a:prstGeom prst="rect">
                      <a:avLst/>
                    </a:prstGeom>
                  </pic:spPr>
                </pic:pic>
              </a:graphicData>
            </a:graphic>
          </wp:inline>
        </w:drawing>
      </w:r>
    </w:p>
    <w:p w14:paraId="1015DB43" w14:textId="7CA80AC7" w:rsidR="000F2E8E" w:rsidRDefault="00685C10" w:rsidP="0007593E">
      <w:pPr>
        <w:pStyle w:val="bra"/>
      </w:pPr>
      <w:bookmarkStart w:id="49" w:name="_Toc50927524"/>
      <w:r>
        <w:t>ábra A Tatai ivóvízbázisok sérülékenysége</w:t>
      </w:r>
      <w:bookmarkEnd w:id="49"/>
    </w:p>
    <w:p w14:paraId="7166E72E" w14:textId="6A10C1CC" w:rsidR="00FE3BF7" w:rsidRDefault="00C53F90" w:rsidP="00770395">
      <w:pPr>
        <w:jc w:val="both"/>
      </w:pPr>
      <w:r>
        <w:t xml:space="preserve">Tata két vízadóval rendelkezik: </w:t>
      </w:r>
    </w:p>
    <w:p w14:paraId="1FE7AFD7" w14:textId="3441EAF4" w:rsidR="00C53F90" w:rsidRDefault="006A0B9C" w:rsidP="00157441">
      <w:pPr>
        <w:pStyle w:val="Listaszerbekezds"/>
        <w:numPr>
          <w:ilvl w:val="0"/>
          <w:numId w:val="3"/>
        </w:numPr>
        <w:jc w:val="both"/>
      </w:pPr>
      <w:r>
        <w:t>Az első a porózus vízadó 30-100 m mélységből kerül kitermelésre, s a kevésbé sérülékeny kategóriába soroljuk,</w:t>
      </w:r>
      <w:r w:rsidR="000B4E3F">
        <w:t xml:space="preserve"> </w:t>
      </w:r>
      <w:r>
        <w:t xml:space="preserve">míg </w:t>
      </w:r>
      <w:r w:rsidR="000B4E3F">
        <w:t>a második bázis:</w:t>
      </w:r>
    </w:p>
    <w:p w14:paraId="17F33674" w14:textId="4A675875" w:rsidR="006A0B9C" w:rsidRDefault="000B4E3F" w:rsidP="00157441">
      <w:pPr>
        <w:pStyle w:val="Listaszerbekezds"/>
        <w:numPr>
          <w:ilvl w:val="0"/>
          <w:numId w:val="3"/>
        </w:numPr>
        <w:jc w:val="both"/>
      </w:pPr>
      <w:r>
        <w:t>karsztos vízadó nagy regionális áramlási rendszer mélyebb zónájában</w:t>
      </w:r>
    </w:p>
    <w:p w14:paraId="3E592F9F" w14:textId="62EB2FAD" w:rsidR="00FE3BF7" w:rsidRDefault="000B4E3F" w:rsidP="00770395">
      <w:pPr>
        <w:jc w:val="both"/>
      </w:pPr>
      <w:r>
        <w:t xml:space="preserve">Utóbbi, a karsztos bázis és a mészkő tulajdonságai miatt fokozottan veszélyeztetett, s a szennyeződésre, aszályra és különféle vegyi anyagok bemosódására érzékeny. </w:t>
      </w:r>
    </w:p>
    <w:p w14:paraId="3BE10803" w14:textId="4529F715" w:rsidR="000B4E3F" w:rsidRDefault="000B4E3F" w:rsidP="00770395">
      <w:pPr>
        <w:jc w:val="both"/>
      </w:pPr>
      <w:r>
        <w:t xml:space="preserve">A vízbázis megóvása elsődleges, s a vízkitermelés racionalizálása különösen száraz, aszályos időszakokban kiemelt célként kell megjelenjen a jövőben. </w:t>
      </w:r>
    </w:p>
    <w:p w14:paraId="43E0DC82" w14:textId="7DC72F74" w:rsidR="00FE3BF7" w:rsidRDefault="0002645B" w:rsidP="00770395">
      <w:pPr>
        <w:jc w:val="both"/>
        <w:rPr>
          <w:b/>
          <w:bCs/>
        </w:rPr>
      </w:pPr>
      <w:r w:rsidRPr="0002645B">
        <w:rPr>
          <w:b/>
          <w:bCs/>
        </w:rPr>
        <w:t xml:space="preserve">Talajvíz: </w:t>
      </w:r>
    </w:p>
    <w:p w14:paraId="5D746408" w14:textId="645F1029" w:rsidR="00202A17" w:rsidRDefault="00133090" w:rsidP="00770395">
      <w:pPr>
        <w:jc w:val="both"/>
      </w:pPr>
      <w:r w:rsidRPr="00133090">
        <w:t>A következő oldalon látható térkép az 1961-1990 és 2071-2100 időszakokra szimulált talajvíz szintek különbségéből képzett érzékenységi zónákat szemlélteti</w:t>
      </w:r>
      <w:r>
        <w:t xml:space="preserve">. </w:t>
      </w:r>
    </w:p>
    <w:p w14:paraId="2DFBE36A" w14:textId="6EB119E6" w:rsidR="00845AB7" w:rsidRDefault="00845AB7" w:rsidP="00770395">
      <w:pPr>
        <w:jc w:val="both"/>
      </w:pPr>
      <w:r w:rsidRPr="00845AB7">
        <w:t>A talajvíz rétegek a sekély felszín alatti vizek modellezett eloszlását szemléltetik országos léptékben. A térképeket matematikai modellezés útján állítottuk elő mért és modellezett klíma adatsorokból. A modellezési vizsgálatok célja az volt, hogy a klímaváltozás vízmérlegre és talajvízre gyakorolt hatását kvantitatív módon előre jelezze, és jellemezze a sekély felszín alatti vizek klímaérzékenységét.</w:t>
      </w:r>
    </w:p>
    <w:p w14:paraId="1B3B8484" w14:textId="73ED9988" w:rsidR="00845AB7" w:rsidRPr="00845AB7" w:rsidRDefault="00845AB7" w:rsidP="00770395">
      <w:pPr>
        <w:jc w:val="both"/>
        <w:rPr>
          <w:b/>
          <w:bCs/>
        </w:rPr>
      </w:pPr>
      <w:r w:rsidRPr="00845AB7">
        <w:rPr>
          <w:b/>
          <w:bCs/>
        </w:rPr>
        <w:lastRenderedPageBreak/>
        <w:t>Ezek alapján a település talajvízréteg</w:t>
      </w:r>
      <w:r>
        <w:rPr>
          <w:b/>
          <w:bCs/>
        </w:rPr>
        <w:t>e</w:t>
      </w:r>
      <w:r w:rsidRPr="00845AB7">
        <w:rPr>
          <w:b/>
          <w:bCs/>
        </w:rPr>
        <w:t>i</w:t>
      </w:r>
      <w:r w:rsidR="00124097">
        <w:rPr>
          <w:b/>
          <w:bCs/>
        </w:rPr>
        <w:t xml:space="preserve"> </w:t>
      </w:r>
      <w:r w:rsidRPr="00845AB7">
        <w:rPr>
          <w:b/>
          <w:bCs/>
        </w:rPr>
        <w:t xml:space="preserve">nem mutatnak szignifikáns sérülékenységet, és az országos </w:t>
      </w:r>
      <w:r w:rsidR="006C69E8">
        <w:rPr>
          <w:b/>
          <w:bCs/>
        </w:rPr>
        <w:t xml:space="preserve">átlagnak megfelelő </w:t>
      </w:r>
      <w:r w:rsidRPr="00845AB7">
        <w:rPr>
          <w:b/>
          <w:bCs/>
        </w:rPr>
        <w:t xml:space="preserve"> ellenállóképességgel rendelkeznek. </w:t>
      </w:r>
    </w:p>
    <w:p w14:paraId="2795562A" w14:textId="7842F154" w:rsidR="0002645B" w:rsidRDefault="00202A17" w:rsidP="00770395">
      <w:pPr>
        <w:jc w:val="both"/>
      </w:pPr>
      <w:r>
        <w:rPr>
          <w:noProof/>
        </w:rPr>
        <w:drawing>
          <wp:inline distT="0" distB="0" distL="0" distR="0" wp14:anchorId="7D80EB2F" wp14:editId="00D003E9">
            <wp:extent cx="2964180" cy="1303020"/>
            <wp:effectExtent l="0" t="0" r="7620" b="0"/>
            <wp:docPr id="26" name="Kép 26" descr="A képen képernyőkép, madár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talajvíz 2.JPG"/>
                    <pic:cNvPicPr/>
                  </pic:nvPicPr>
                  <pic:blipFill>
                    <a:blip r:embed="rId28">
                      <a:extLst>
                        <a:ext uri="{28A0092B-C50C-407E-A947-70E740481C1C}">
                          <a14:useLocalDpi xmlns:a14="http://schemas.microsoft.com/office/drawing/2010/main" val="0"/>
                        </a:ext>
                      </a:extLst>
                    </a:blip>
                    <a:stretch>
                      <a:fillRect/>
                    </a:stretch>
                  </pic:blipFill>
                  <pic:spPr>
                    <a:xfrm>
                      <a:off x="0" y="0"/>
                      <a:ext cx="2964180" cy="1303020"/>
                    </a:xfrm>
                    <a:prstGeom prst="rect">
                      <a:avLst/>
                    </a:prstGeom>
                  </pic:spPr>
                </pic:pic>
              </a:graphicData>
            </a:graphic>
          </wp:inline>
        </w:drawing>
      </w:r>
      <w:r>
        <w:rPr>
          <w:noProof/>
        </w:rPr>
        <w:drawing>
          <wp:inline distT="0" distB="0" distL="0" distR="0" wp14:anchorId="3B31243E" wp14:editId="5577E42C">
            <wp:extent cx="2057400" cy="3211866"/>
            <wp:effectExtent l="0" t="0" r="0" b="7620"/>
            <wp:docPr id="27" name="Kép 27" descr="A képen szöveg, térkép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talajvíztükör klímaérzékenysége.JPG"/>
                    <pic:cNvPicPr/>
                  </pic:nvPicPr>
                  <pic:blipFill>
                    <a:blip r:embed="rId29">
                      <a:extLst>
                        <a:ext uri="{28A0092B-C50C-407E-A947-70E740481C1C}">
                          <a14:useLocalDpi xmlns:a14="http://schemas.microsoft.com/office/drawing/2010/main" val="0"/>
                        </a:ext>
                      </a:extLst>
                    </a:blip>
                    <a:stretch>
                      <a:fillRect/>
                    </a:stretch>
                  </pic:blipFill>
                  <pic:spPr>
                    <a:xfrm>
                      <a:off x="0" y="0"/>
                      <a:ext cx="2066144" cy="3225516"/>
                    </a:xfrm>
                    <a:prstGeom prst="rect">
                      <a:avLst/>
                    </a:prstGeom>
                  </pic:spPr>
                </pic:pic>
              </a:graphicData>
            </a:graphic>
          </wp:inline>
        </w:drawing>
      </w:r>
    </w:p>
    <w:p w14:paraId="546866BB" w14:textId="1FE2DA06" w:rsidR="0002645B" w:rsidRDefault="0007593E" w:rsidP="0007593E">
      <w:pPr>
        <w:pStyle w:val="bra"/>
      </w:pPr>
      <w:bookmarkStart w:id="50" w:name="_Toc50927525"/>
      <w:r>
        <w:t>ábra A jövőben mo</w:t>
      </w:r>
      <w:r w:rsidR="005B62F4">
        <w:t>d</w:t>
      </w:r>
      <w:r>
        <w:t>el</w:t>
      </w:r>
      <w:r w:rsidR="005B62F4">
        <w:t>l</w:t>
      </w:r>
      <w:r>
        <w:t>ezett tal</w:t>
      </w:r>
      <w:r w:rsidR="005B62F4">
        <w:t>a</w:t>
      </w:r>
      <w:r>
        <w:t>jvízszint vált</w:t>
      </w:r>
      <w:r w:rsidR="005B62F4">
        <w:t>ozásból eredeztetett klímaérzékenység</w:t>
      </w:r>
      <w:bookmarkEnd w:id="50"/>
      <w:r w:rsidR="005B62F4">
        <w:t xml:space="preserve"> </w:t>
      </w:r>
    </w:p>
    <w:p w14:paraId="7D8EB4A9" w14:textId="6205C495" w:rsidR="0002645B" w:rsidRDefault="00711783" w:rsidP="00770395">
      <w:pPr>
        <w:jc w:val="both"/>
      </w:pPr>
      <w:r>
        <w:t xml:space="preserve">Tatán azonban jellemzően </w:t>
      </w:r>
      <w:r w:rsidR="005A20AD">
        <w:t xml:space="preserve">más fajta problémával is meg kell küzdeni, ez a </w:t>
      </w:r>
      <w:r w:rsidR="0078004E">
        <w:t xml:space="preserve">helyi bányászat abbamaradtával visszatérő karsztvízszint és a karsztvízbetörések a településen. </w:t>
      </w:r>
    </w:p>
    <w:p w14:paraId="125373E1" w14:textId="6AB1963C" w:rsidR="0078004E" w:rsidRDefault="00EB543D" w:rsidP="00EB543D">
      <w:pPr>
        <w:jc w:val="both"/>
      </w:pPr>
      <w:r>
        <w:t>Tata városa a XX. század elején a „vizek városa” néven volt ismert. E név egyik alapja az</w:t>
      </w:r>
      <w:r>
        <w:t xml:space="preserve"> </w:t>
      </w:r>
      <w:r>
        <w:t>itt fakadó több mint 150000 l/perc összes vízhozamúra becsült karsztforrások tiszta vize</w:t>
      </w:r>
      <w:r>
        <w:t xml:space="preserve"> </w:t>
      </w:r>
      <w:r>
        <w:t>volt. E nagy mennyiségű és tisztaságú víz hasznosítása és elvezetése egy több száz év alatt</w:t>
      </w:r>
      <w:r>
        <w:t xml:space="preserve"> </w:t>
      </w:r>
      <w:r>
        <w:t>kialakított rendszer szerint működött. Ezt a természeti-gazdasági-társadalmi harmóniát</w:t>
      </w:r>
      <w:r>
        <w:t xml:space="preserve"> </w:t>
      </w:r>
      <w:r>
        <w:t>tette tönkre a XX. század második felében a mind intenzívebbé váló tatabányai</w:t>
      </w:r>
      <w:r>
        <w:t xml:space="preserve"> </w:t>
      </w:r>
      <w:r>
        <w:t>szénbányászat és annak vízemelései, mely a forrásokat teljesen elapasztotta. A 1990-es</w:t>
      </w:r>
      <w:r>
        <w:t xml:space="preserve"> </w:t>
      </w:r>
      <w:r>
        <w:t>évektől a bányák bezárásával és a vízemelések drasztikus csökkenésével hosszú távon a</w:t>
      </w:r>
      <w:r>
        <w:t xml:space="preserve"> </w:t>
      </w:r>
      <w:r>
        <w:t>források közel eredeti vízhozam visszaállásra kell számítani az előzetes becslések alapján.</w:t>
      </w:r>
    </w:p>
    <w:p w14:paraId="0737E887" w14:textId="26356681" w:rsidR="0078004E" w:rsidRDefault="000077C7" w:rsidP="000077C7">
      <w:pPr>
        <w:jc w:val="both"/>
      </w:pPr>
      <w:r>
        <w:t>Fontos következtetés a vízhozam növekedésen kívül, hogy a város területén belül a</w:t>
      </w:r>
      <w:r>
        <w:t xml:space="preserve"> </w:t>
      </w:r>
      <w:r>
        <w:t>karsztvíz által veszélyeztetett terület nagysága körülbelül másfél négyzetkilométerrel fog</w:t>
      </w:r>
      <w:r>
        <w:t xml:space="preserve"> </w:t>
      </w:r>
      <w:r>
        <w:t>megnőni a következő 20 évben, mely így számos problémát vet fel. A legfontosabbak a</w:t>
      </w:r>
      <w:r>
        <w:t xml:space="preserve"> </w:t>
      </w:r>
      <w:r>
        <w:t>felszínalatti karsztvízrendszer szennyeződésének megakadályozása valamint az időközben</w:t>
      </w:r>
      <w:r>
        <w:t xml:space="preserve"> </w:t>
      </w:r>
      <w:r>
        <w:t>beépített területen a házak vízvédelme és a fakadó vizek biztonságos elvezetése.</w:t>
      </w:r>
      <w:r>
        <w:rPr>
          <w:rStyle w:val="Lbjegyzet-hivatkozs"/>
        </w:rPr>
        <w:footnoteReference w:id="11"/>
      </w:r>
    </w:p>
    <w:p w14:paraId="2359344E" w14:textId="77777777" w:rsidR="00D83AAF" w:rsidRDefault="00D83AAF" w:rsidP="00770395">
      <w:pPr>
        <w:jc w:val="both"/>
      </w:pPr>
    </w:p>
    <w:p w14:paraId="7C4CA0F0" w14:textId="056B8334" w:rsidR="000F2E8E" w:rsidRDefault="000F2E8E" w:rsidP="00770395">
      <w:pPr>
        <w:pStyle w:val="Cmsor3"/>
        <w:jc w:val="both"/>
      </w:pPr>
      <w:bookmarkStart w:id="51" w:name="_Toc50927467"/>
      <w:r>
        <w:t>Villámárvíz</w:t>
      </w:r>
      <w:bookmarkEnd w:id="51"/>
    </w:p>
    <w:p w14:paraId="27E9DD54" w14:textId="0604020F" w:rsidR="00752FA2" w:rsidRDefault="00752FA2" w:rsidP="00770395">
      <w:pPr>
        <w:jc w:val="both"/>
      </w:pPr>
      <w:r w:rsidRPr="00752FA2">
        <w:t xml:space="preserve">Rövid ideig tartó, de igen heves esők által kiváltott árvíz, amely során a vízfolyás kisvízi vízhozama órákon belül akár több százszorosára is duzzadhat. Jellemzően hegy- és dombvidékek kisebb vízfolyásain alakul ki, a csapadékterhelés – tekintve a sokkal kisebb vízgyűjtőket – általában a teljes vízgyűjtőn jelentkezik. Időintervalluma általában fél órától 6 óráig terjed, de több árhulláma is lehet. A második árhullám a telített talaj miatt már kevesebb esővel is magasabb lehet az elsőnél. A villámárvizek sokszor nagy erózióval járnak együtt, amelynek során az egyik helyről értékes termőtalaj </w:t>
      </w:r>
      <w:r w:rsidRPr="00752FA2">
        <w:lastRenderedPageBreak/>
        <w:t>tűnik el, míg a völgyfenéki területeken a hordalékbeborítás okoz gondokat. A hordalék a vízelvezetők áteresztő képességét is csökkenti, tovább fokozva ezzel a károkat. Gyors lefolyása miatt nagyon nehéz a villámárvíz ellen védekezni, ezért a felkészülés szerepe nagyon fontos. A megelőzéshez a vízgyűjtő komplex és a helyi adottságokra szabott rendezése szükséges, melynek eleme lehet például az erdősávok kialakítása, vízmosáskötések, záportározók létesítése. A villámárvízek nem új keletű jelenségek, de a szélsőségesebbre forduló időjárás és az emberek által kedvezőtlenül átalakított táj miatt a gyakoriságuk és intenzitásuk növekszik.</w:t>
      </w:r>
      <w:r>
        <w:rPr>
          <w:rStyle w:val="Lbjegyzet-hivatkozs"/>
        </w:rPr>
        <w:footnoteReference w:id="12"/>
      </w:r>
    </w:p>
    <w:p w14:paraId="3751B875" w14:textId="77777777" w:rsidR="00752FA2" w:rsidRDefault="00752FA2" w:rsidP="00770395">
      <w:pPr>
        <w:jc w:val="both"/>
      </w:pPr>
    </w:p>
    <w:p w14:paraId="0F60E6B5" w14:textId="5CD2E8F3" w:rsidR="000B4E3F" w:rsidRDefault="00D522C4" w:rsidP="005B62F4">
      <w:pPr>
        <w:jc w:val="center"/>
      </w:pPr>
      <w:r>
        <w:rPr>
          <w:noProof/>
        </w:rPr>
        <w:drawing>
          <wp:inline distT="0" distB="0" distL="0" distR="0" wp14:anchorId="292B38D6" wp14:editId="635C4FEC">
            <wp:extent cx="2499360" cy="3459480"/>
            <wp:effectExtent l="0" t="0" r="0" b="7620"/>
            <wp:docPr id="15" name="Kép 15" descr="A képen szöveg, térkép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Villámárvíz.JPG"/>
                    <pic:cNvPicPr/>
                  </pic:nvPicPr>
                  <pic:blipFill>
                    <a:blip r:embed="rId30">
                      <a:extLst>
                        <a:ext uri="{28A0092B-C50C-407E-A947-70E740481C1C}">
                          <a14:useLocalDpi xmlns:a14="http://schemas.microsoft.com/office/drawing/2010/main" val="0"/>
                        </a:ext>
                      </a:extLst>
                    </a:blip>
                    <a:stretch>
                      <a:fillRect/>
                    </a:stretch>
                  </pic:blipFill>
                  <pic:spPr>
                    <a:xfrm>
                      <a:off x="0" y="0"/>
                      <a:ext cx="2499360" cy="3459480"/>
                    </a:xfrm>
                    <a:prstGeom prst="rect">
                      <a:avLst/>
                    </a:prstGeom>
                  </pic:spPr>
                </pic:pic>
              </a:graphicData>
            </a:graphic>
          </wp:inline>
        </w:drawing>
      </w:r>
      <w:r>
        <w:rPr>
          <w:noProof/>
        </w:rPr>
        <w:drawing>
          <wp:inline distT="0" distB="0" distL="0" distR="0" wp14:anchorId="7616070A" wp14:editId="4619116E">
            <wp:extent cx="3017520" cy="1668780"/>
            <wp:effectExtent l="0" t="0" r="0" b="7620"/>
            <wp:docPr id="14" name="Kép 14" descr="A képen képernyőkép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VIllámárvíz magyarázat.JPG"/>
                    <pic:cNvPicPr/>
                  </pic:nvPicPr>
                  <pic:blipFill>
                    <a:blip r:embed="rId31">
                      <a:extLst>
                        <a:ext uri="{28A0092B-C50C-407E-A947-70E740481C1C}">
                          <a14:useLocalDpi xmlns:a14="http://schemas.microsoft.com/office/drawing/2010/main" val="0"/>
                        </a:ext>
                      </a:extLst>
                    </a:blip>
                    <a:stretch>
                      <a:fillRect/>
                    </a:stretch>
                  </pic:blipFill>
                  <pic:spPr>
                    <a:xfrm>
                      <a:off x="0" y="0"/>
                      <a:ext cx="3017520" cy="1668780"/>
                    </a:xfrm>
                    <a:prstGeom prst="rect">
                      <a:avLst/>
                    </a:prstGeom>
                  </pic:spPr>
                </pic:pic>
              </a:graphicData>
            </a:graphic>
          </wp:inline>
        </w:drawing>
      </w:r>
    </w:p>
    <w:p w14:paraId="17159961" w14:textId="4CD56BC1" w:rsidR="000B4E3F" w:rsidRDefault="000C5CC3" w:rsidP="005B62F4">
      <w:pPr>
        <w:pStyle w:val="bra"/>
      </w:pPr>
      <w:bookmarkStart w:id="52" w:name="_Toc50927526"/>
      <w:r>
        <w:t>ábra Villámárvíz érzékenység, a helyi vízgyűjtők elemzése</w:t>
      </w:r>
      <w:bookmarkEnd w:id="52"/>
      <w:r>
        <w:t xml:space="preserve"> </w:t>
      </w:r>
    </w:p>
    <w:p w14:paraId="37D68B8B" w14:textId="329397FE" w:rsidR="000B4E3F" w:rsidRDefault="000B4E3F" w:rsidP="00770395">
      <w:pPr>
        <w:jc w:val="both"/>
      </w:pPr>
    </w:p>
    <w:p w14:paraId="633AACAF" w14:textId="5CFFA55E" w:rsidR="000C5CC3" w:rsidRDefault="000C5CC3" w:rsidP="00770395">
      <w:pPr>
        <w:jc w:val="both"/>
      </w:pPr>
    </w:p>
    <w:p w14:paraId="2B346BDD" w14:textId="5AF806E4" w:rsidR="00AB0A6D" w:rsidRDefault="00AB0A6D" w:rsidP="00770395">
      <w:pPr>
        <w:pStyle w:val="Cmsor3"/>
        <w:jc w:val="both"/>
      </w:pPr>
      <w:bookmarkStart w:id="53" w:name="_Toc50927468"/>
      <w:r>
        <w:t>Hőhullámok:</w:t>
      </w:r>
      <w:bookmarkEnd w:id="53"/>
      <w:r>
        <w:t xml:space="preserve"> </w:t>
      </w:r>
    </w:p>
    <w:p w14:paraId="1BD4FF81" w14:textId="26588090" w:rsidR="000734DB" w:rsidRDefault="000734DB" w:rsidP="000734DB">
      <w:pPr>
        <w:jc w:val="both"/>
      </w:pPr>
      <w:r>
        <w:t>A klímaváltozás jellemzésének része a meteorológiai változók napi értékein alapuló jellemzők megadása, pl. hogy hogyan fog alakulni a jövőben a fagyos napok száma. Ezek megváltozása számos területen (pl. emberi egészség, mezőgazdaság) jelentősebb hatást fejt ki, mint a havi vagy évszakos átlagértékek módosulása, ezért vizsgálatuk fontos a célzott felkészülési tervek kialakításához.</w:t>
      </w:r>
    </w:p>
    <w:p w14:paraId="555AA87E" w14:textId="77777777" w:rsidR="000734DB" w:rsidRDefault="000734DB" w:rsidP="000734DB">
      <w:pPr>
        <w:jc w:val="both"/>
      </w:pPr>
    </w:p>
    <w:p w14:paraId="74F99756" w14:textId="7F5163B6" w:rsidR="000734DB" w:rsidRDefault="000734DB" w:rsidP="000734DB">
      <w:pPr>
        <w:jc w:val="both"/>
      </w:pPr>
      <w:r>
        <w:t xml:space="preserve">Számszerűsítésük éghajlati indexek segítségével történik, melyeket a meteorológiai változók (elsősorban a hőmérséklet és a csapadék) napi minimum, átlag-, maximum értékeiből vagy összegeiből származtatnak. Az éghajlati indexek gyakran írnak le szélsőségeket (extrémumokat), melyek statisztikai értelemben a meteorológiai változók eloszlásfüggvényének alsó és felső végein felvett ritkán előforduló értékek (pl. a hazánkban évi néhány alkalommal bekövetkező forró napok). Ugyanakkor </w:t>
      </w:r>
      <w:r>
        <w:lastRenderedPageBreak/>
        <w:t>számos klímaindex nem szélsőséget jellemez, pl. fagyos nap Magyarországon átlagosan az év negyedében előfordul.</w:t>
      </w:r>
    </w:p>
    <w:p w14:paraId="782D4C37" w14:textId="5D334F0A" w:rsidR="00AB0A6D" w:rsidRDefault="000734DB" w:rsidP="000734DB">
      <w:pPr>
        <w:jc w:val="both"/>
      </w:pPr>
      <w:r>
        <w:t>A leggyakrabban használt indexek egy adott küszöbérték átlépésének gyakoriságát vagy afelett, illetve alatt tartózkodás időtartamát jellemzik, pl. a forró napokon a maximumhőmérséklet meghaladja a 35 °C-ot, a száraz időszakokban a napi csapadék összege nem haladja meg az 1 mm-t. A fix küszöbértéknek köszönhetően ezek könnyen számszerűsíthető és értelmezhető indexek. Megnehezítik azonban az eltérő adottságú területek jellemzőinek összehasonlítását, mert egy adott érték átlépésének gyakorisága területenként jelentősen eltérhet. Erre a percentilis alapú indexek adnak lehetőséget: ezek kiszámításához először egy referencia-időszakon megkeresik, hogy az adott változó milyen értéket vesz fel az eloszlásfüggvény rögzített százalékánál, általában a felső vagy az alsó decilisénél, majd a jövőre vonatkozóan ennek a küszöbértéknek az átlépési gyakoriságát számszerűsítik.</w:t>
      </w:r>
      <w:r>
        <w:rPr>
          <w:rStyle w:val="Lbjegyzet-hivatkozs"/>
        </w:rPr>
        <w:footnoteReference w:id="13"/>
      </w:r>
    </w:p>
    <w:p w14:paraId="56227EC0" w14:textId="77777777" w:rsidR="00084FD8" w:rsidRDefault="00084FD8" w:rsidP="00084FD8">
      <w:pPr>
        <w:jc w:val="both"/>
      </w:pPr>
      <w:r>
        <w:t>Hőhullámon egy igen magas hőmérséklettel járó, rendszerint több napon át tartó időszakot értünk. Ezek jellemzően ugyanúgy anticiklonális, azaz nyáron meleg, szélcsendes, derült és száraz (csapadékmentes, sőt alacsony relatív páratartalmú) időben jelennek meg, mely feltételek a magas UV sugárzás kialakulásának is kedveznek. Magyarországon az elmúlt években a hőhullámok igen gyakoriak. Ezek káros hatásainak csökkentése érdekében 2004-től bevezették az alábbi hőségriasztási fokozatokat:</w:t>
      </w:r>
    </w:p>
    <w:p w14:paraId="04656871" w14:textId="77777777" w:rsidR="00084FD8" w:rsidRDefault="00084FD8" w:rsidP="00084FD8">
      <w:pPr>
        <w:jc w:val="both"/>
      </w:pPr>
    </w:p>
    <w:p w14:paraId="41645E9D" w14:textId="471F5ED0" w:rsidR="00084FD8" w:rsidRDefault="00084FD8" w:rsidP="00084FD8">
      <w:pPr>
        <w:pStyle w:val="Listaszerbekezds"/>
        <w:numPr>
          <w:ilvl w:val="0"/>
          <w:numId w:val="89"/>
        </w:numPr>
        <w:jc w:val="both"/>
      </w:pPr>
      <w:r>
        <w:t>fokozat (tájékoztatási fokozat): az előrejelzések szerint a napi középhőmérséklet legalább 1 napig meghaladja a 25 °C-ot.</w:t>
      </w:r>
    </w:p>
    <w:p w14:paraId="704F1740" w14:textId="70FBA286" w:rsidR="00084FD8" w:rsidRDefault="00084FD8" w:rsidP="00084FD8">
      <w:pPr>
        <w:pStyle w:val="Listaszerbekezds"/>
        <w:numPr>
          <w:ilvl w:val="0"/>
          <w:numId w:val="89"/>
        </w:numPr>
        <w:jc w:val="both"/>
      </w:pPr>
      <w:r>
        <w:t>fokozat (1. fokú riasztás): az előrejelzések szerint a napi középhőmérséklet legalább 3 napig meghaladja a 25 °C-ot.</w:t>
      </w:r>
    </w:p>
    <w:p w14:paraId="08A5D452" w14:textId="6D5F6FB3" w:rsidR="00084FD8" w:rsidRDefault="00084FD8" w:rsidP="00084FD8">
      <w:pPr>
        <w:pStyle w:val="Listaszerbekezds"/>
        <w:numPr>
          <w:ilvl w:val="0"/>
          <w:numId w:val="89"/>
        </w:numPr>
        <w:jc w:val="both"/>
      </w:pPr>
      <w:r>
        <w:t>fokozat (2. fokú riasztás): az előrejelzések szerint a napi középhőmérséklet legalább 3 napig meghaladja a 27 °C-ot.</w:t>
      </w:r>
    </w:p>
    <w:p w14:paraId="5CCF09BB" w14:textId="77777777" w:rsidR="00084FD8" w:rsidRDefault="00084FD8" w:rsidP="00084FD8">
      <w:pPr>
        <w:jc w:val="both"/>
      </w:pPr>
    </w:p>
    <w:p w14:paraId="0DB530C4" w14:textId="77777777" w:rsidR="00084FD8" w:rsidRDefault="00084FD8" w:rsidP="00084FD8">
      <w:pPr>
        <w:jc w:val="both"/>
      </w:pPr>
      <w:r>
        <w:t>A hőhullám hőstresszt, napszúrást és hőgutát okozhat. Kánikula idején a hőstressz súlyos veszély mind a munkahelyeken, mind vezetés közben, mind otthon. Akkor kell számolni ezzel a veszéllyel, amikor a testhőmérséklet a normális fölé emelkedik (38 °C felett). A napszúrás a szervezet válasza a nagy melegre. Számos jelről felismerhető: erős izzadás, gyengeség, izomgörcsök, sápadtság, szédülés, hányinger, hányás, ájulás. Hőguta akkor következik be, amikor a szervezet már nem tudja kontrollálni a testhőmérsékletet. A testhőmérséklet gyorsan emelkedik (39 °C fölé), a hőleadás elégtelen, a test nem tud lehűlni. A bőr vörös, száraz, gyors és erős a pulzus, kínzó fejfájás, szédülés, hányinger, zavartság és eszméletlenség jellemzi. A hőguta halálos is lehet, vagy tartós mentális károsodást idézhet elő.</w:t>
      </w:r>
    </w:p>
    <w:p w14:paraId="6D7CF481" w14:textId="20DEE594" w:rsidR="00FC3E47" w:rsidRDefault="00084FD8" w:rsidP="00084FD8">
      <w:pPr>
        <w:jc w:val="both"/>
      </w:pPr>
      <w:r>
        <w:t>Erős UV-sugárzás. A Nap nélkül elképzelhetetlen az élet a Földön, de nyáron az erős napsugárzás – különösen az ózonréteg elvékonyodása, majd ezen a néhány százalékkal alacsonyabb értéken maradása óta – veszélyes lehet az egészségünkre. A lakosság tájékoztatása érdekében bevezetett UV index a Napból a Föld felszínére érkező ultraibolya sugárzás erősségét mutatja. Az UV index segítségével egyértelműen és könnyen meghatározható az UV sugárzás erőssége, és annak megfelelően a szakemberek által javasolt óvintézkedések módja is.</w:t>
      </w:r>
      <w:r>
        <w:rPr>
          <w:rStyle w:val="Lbjegyzet-hivatkozs"/>
        </w:rPr>
        <w:footnoteReference w:id="14"/>
      </w:r>
    </w:p>
    <w:p w14:paraId="6E903D34" w14:textId="77777777" w:rsidR="00084FD8" w:rsidRDefault="00084FD8" w:rsidP="00770395">
      <w:pPr>
        <w:jc w:val="both"/>
      </w:pPr>
    </w:p>
    <w:p w14:paraId="01D4BF28" w14:textId="726F1C44" w:rsidR="0002645B" w:rsidRDefault="0002645B" w:rsidP="00770395">
      <w:pPr>
        <w:jc w:val="both"/>
      </w:pPr>
      <w:r>
        <w:t xml:space="preserve">A hőhullámok elemzésénél több dimenziót is számításba veszünk: </w:t>
      </w:r>
    </w:p>
    <w:p w14:paraId="2B9C57F6" w14:textId="0ACD52CE" w:rsidR="009E13AA" w:rsidRDefault="009E13AA" w:rsidP="00770395">
      <w:pPr>
        <w:jc w:val="both"/>
      </w:pPr>
      <w:r>
        <w:t xml:space="preserve">A régiót érintő hatások, </w:t>
      </w:r>
      <w:r w:rsidR="00473820">
        <w:t>a lakosság és Tata területének érzékenysége a hőhullámok hat</w:t>
      </w:r>
      <w:r w:rsidR="00536896">
        <w:t>á</w:t>
      </w:r>
      <w:r w:rsidR="00473820">
        <w:t>saira,</w:t>
      </w:r>
      <w:r>
        <w:t xml:space="preserve"> a </w:t>
      </w:r>
      <w:r w:rsidR="00536896">
        <w:t xml:space="preserve">város </w:t>
      </w:r>
      <w:r>
        <w:t xml:space="preserve">lakosság életkorából </w:t>
      </w:r>
      <w:r w:rsidR="00133942">
        <w:t xml:space="preserve">és az egészségügyi rendszerből </w:t>
      </w:r>
      <w:r>
        <w:t>adódó alkalmazkodóképesség</w:t>
      </w:r>
      <w:r w:rsidR="003D72A8">
        <w:t xml:space="preserve">e. Az alábbi ábrák </w:t>
      </w:r>
      <w:r w:rsidR="00966E41">
        <w:t xml:space="preserve">az összegzett attitűdindexek értékeit mutatják. </w:t>
      </w:r>
      <w:r>
        <w:t xml:space="preserve"> </w:t>
      </w:r>
    </w:p>
    <w:p w14:paraId="01EE5905" w14:textId="52B3F480" w:rsidR="007312C4" w:rsidRDefault="007312C4" w:rsidP="005B62F4">
      <w:pPr>
        <w:jc w:val="center"/>
      </w:pPr>
      <w:r>
        <w:rPr>
          <w:noProof/>
        </w:rPr>
        <w:drawing>
          <wp:inline distT="0" distB="0" distL="0" distR="0" wp14:anchorId="72AADFBA" wp14:editId="2055DB6F">
            <wp:extent cx="2613660" cy="2324100"/>
            <wp:effectExtent l="0" t="0" r="0" b="0"/>
            <wp:docPr id="16" name="Kép 16" descr="A képen szöveg, térkép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hőhullám alkalmazkodás.JPG"/>
                    <pic:cNvPicPr/>
                  </pic:nvPicPr>
                  <pic:blipFill>
                    <a:blip r:embed="rId32">
                      <a:extLst>
                        <a:ext uri="{28A0092B-C50C-407E-A947-70E740481C1C}">
                          <a14:useLocalDpi xmlns:a14="http://schemas.microsoft.com/office/drawing/2010/main" val="0"/>
                        </a:ext>
                      </a:extLst>
                    </a:blip>
                    <a:stretch>
                      <a:fillRect/>
                    </a:stretch>
                  </pic:blipFill>
                  <pic:spPr>
                    <a:xfrm>
                      <a:off x="0" y="0"/>
                      <a:ext cx="2613660" cy="2324100"/>
                    </a:xfrm>
                    <a:prstGeom prst="rect">
                      <a:avLst/>
                    </a:prstGeom>
                  </pic:spPr>
                </pic:pic>
              </a:graphicData>
            </a:graphic>
          </wp:inline>
        </w:drawing>
      </w:r>
      <w:r>
        <w:rPr>
          <w:noProof/>
        </w:rPr>
        <w:drawing>
          <wp:inline distT="0" distB="0" distL="0" distR="0" wp14:anchorId="5CB7AF56" wp14:editId="0DCE521C">
            <wp:extent cx="2880360" cy="1684020"/>
            <wp:effectExtent l="0" t="0" r="0" b="0"/>
            <wp:docPr id="17" name="Kép 17" descr="A képen képernyőkép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hőhullám alkalmazkodó képesség.JPG"/>
                    <pic:cNvPicPr/>
                  </pic:nvPicPr>
                  <pic:blipFill>
                    <a:blip r:embed="rId33">
                      <a:extLst>
                        <a:ext uri="{28A0092B-C50C-407E-A947-70E740481C1C}">
                          <a14:useLocalDpi xmlns:a14="http://schemas.microsoft.com/office/drawing/2010/main" val="0"/>
                        </a:ext>
                      </a:extLst>
                    </a:blip>
                    <a:stretch>
                      <a:fillRect/>
                    </a:stretch>
                  </pic:blipFill>
                  <pic:spPr>
                    <a:xfrm>
                      <a:off x="0" y="0"/>
                      <a:ext cx="2880360" cy="1684020"/>
                    </a:xfrm>
                    <a:prstGeom prst="rect">
                      <a:avLst/>
                    </a:prstGeom>
                  </pic:spPr>
                </pic:pic>
              </a:graphicData>
            </a:graphic>
          </wp:inline>
        </w:drawing>
      </w:r>
    </w:p>
    <w:p w14:paraId="4CBA281E" w14:textId="2A1C8B1A" w:rsidR="0002645B" w:rsidRDefault="0002645B" w:rsidP="005B62F4">
      <w:pPr>
        <w:jc w:val="center"/>
      </w:pPr>
      <w:r>
        <w:rPr>
          <w:noProof/>
        </w:rPr>
        <w:drawing>
          <wp:inline distT="0" distB="0" distL="0" distR="0" wp14:anchorId="54A156CA" wp14:editId="1383F8A9">
            <wp:extent cx="2335989" cy="2026920"/>
            <wp:effectExtent l="0" t="0" r="7620" b="0"/>
            <wp:docPr id="18" name="Kép 18" descr="A képen szöveg, térkép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őhullám érzékenység.JPG"/>
                    <pic:cNvPicPr/>
                  </pic:nvPicPr>
                  <pic:blipFill>
                    <a:blip r:embed="rId34">
                      <a:extLst>
                        <a:ext uri="{28A0092B-C50C-407E-A947-70E740481C1C}">
                          <a14:useLocalDpi xmlns:a14="http://schemas.microsoft.com/office/drawing/2010/main" val="0"/>
                        </a:ext>
                      </a:extLst>
                    </a:blip>
                    <a:stretch>
                      <a:fillRect/>
                    </a:stretch>
                  </pic:blipFill>
                  <pic:spPr>
                    <a:xfrm>
                      <a:off x="0" y="0"/>
                      <a:ext cx="2348821" cy="2038054"/>
                    </a:xfrm>
                    <a:prstGeom prst="rect">
                      <a:avLst/>
                    </a:prstGeom>
                  </pic:spPr>
                </pic:pic>
              </a:graphicData>
            </a:graphic>
          </wp:inline>
        </w:drawing>
      </w:r>
      <w:r>
        <w:rPr>
          <w:noProof/>
        </w:rPr>
        <w:drawing>
          <wp:inline distT="0" distB="0" distL="0" distR="0" wp14:anchorId="561BA511" wp14:editId="580C66D3">
            <wp:extent cx="2946140" cy="2004060"/>
            <wp:effectExtent l="0" t="0" r="6985" b="0"/>
            <wp:docPr id="19" name="Kép 19" descr="A képen szöveg, térkép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Hőhullám ktiettség.JPG"/>
                    <pic:cNvPicPr/>
                  </pic:nvPicPr>
                  <pic:blipFill>
                    <a:blip r:embed="rId35">
                      <a:extLst>
                        <a:ext uri="{28A0092B-C50C-407E-A947-70E740481C1C}">
                          <a14:useLocalDpi xmlns:a14="http://schemas.microsoft.com/office/drawing/2010/main" val="0"/>
                        </a:ext>
                      </a:extLst>
                    </a:blip>
                    <a:stretch>
                      <a:fillRect/>
                    </a:stretch>
                  </pic:blipFill>
                  <pic:spPr>
                    <a:xfrm>
                      <a:off x="0" y="0"/>
                      <a:ext cx="2963306" cy="2015737"/>
                    </a:xfrm>
                    <a:prstGeom prst="rect">
                      <a:avLst/>
                    </a:prstGeom>
                  </pic:spPr>
                </pic:pic>
              </a:graphicData>
            </a:graphic>
          </wp:inline>
        </w:drawing>
      </w:r>
      <w:r>
        <w:rPr>
          <w:noProof/>
        </w:rPr>
        <w:drawing>
          <wp:inline distT="0" distB="0" distL="0" distR="0" wp14:anchorId="608CCD3C" wp14:editId="0416F0E1">
            <wp:extent cx="2346532" cy="2034540"/>
            <wp:effectExtent l="0" t="0" r="0" b="3810"/>
            <wp:docPr id="20" name="Kép 20" descr="A képen szöveg, térkép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hőhullám sérülékenység.JPG"/>
                    <pic:cNvPicPr/>
                  </pic:nvPicPr>
                  <pic:blipFill>
                    <a:blip r:embed="rId36">
                      <a:extLst>
                        <a:ext uri="{28A0092B-C50C-407E-A947-70E740481C1C}">
                          <a14:useLocalDpi xmlns:a14="http://schemas.microsoft.com/office/drawing/2010/main" val="0"/>
                        </a:ext>
                      </a:extLst>
                    </a:blip>
                    <a:stretch>
                      <a:fillRect/>
                    </a:stretch>
                  </pic:blipFill>
                  <pic:spPr>
                    <a:xfrm>
                      <a:off x="0" y="0"/>
                      <a:ext cx="2378504" cy="2062261"/>
                    </a:xfrm>
                    <a:prstGeom prst="rect">
                      <a:avLst/>
                    </a:prstGeom>
                  </pic:spPr>
                </pic:pic>
              </a:graphicData>
            </a:graphic>
          </wp:inline>
        </w:drawing>
      </w:r>
      <w:r>
        <w:rPr>
          <w:noProof/>
        </w:rPr>
        <w:drawing>
          <wp:inline distT="0" distB="0" distL="0" distR="0" wp14:anchorId="313BA958" wp14:editId="66919123">
            <wp:extent cx="2910840" cy="1760220"/>
            <wp:effectExtent l="0" t="0" r="3810" b="0"/>
            <wp:docPr id="21" name="Kép 21" descr="A képen képernyőkép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hőhullámérzékenység magyarázat.JPG"/>
                    <pic:cNvPicPr/>
                  </pic:nvPicPr>
                  <pic:blipFill>
                    <a:blip r:embed="rId37">
                      <a:extLst>
                        <a:ext uri="{28A0092B-C50C-407E-A947-70E740481C1C}">
                          <a14:useLocalDpi xmlns:a14="http://schemas.microsoft.com/office/drawing/2010/main" val="0"/>
                        </a:ext>
                      </a:extLst>
                    </a:blip>
                    <a:stretch>
                      <a:fillRect/>
                    </a:stretch>
                  </pic:blipFill>
                  <pic:spPr>
                    <a:xfrm>
                      <a:off x="0" y="0"/>
                      <a:ext cx="2910840" cy="1760220"/>
                    </a:xfrm>
                    <a:prstGeom prst="rect">
                      <a:avLst/>
                    </a:prstGeom>
                  </pic:spPr>
                </pic:pic>
              </a:graphicData>
            </a:graphic>
          </wp:inline>
        </w:drawing>
      </w:r>
      <w:r>
        <w:rPr>
          <w:noProof/>
        </w:rPr>
        <w:lastRenderedPageBreak/>
        <w:drawing>
          <wp:inline distT="0" distB="0" distL="0" distR="0" wp14:anchorId="785BC6C7" wp14:editId="4260A3C4">
            <wp:extent cx="2857500" cy="1676400"/>
            <wp:effectExtent l="0" t="0" r="0" b="0"/>
            <wp:docPr id="22" name="Kép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hőhullámkitettség magyarázat.JPG"/>
                    <pic:cNvPicPr/>
                  </pic:nvPicPr>
                  <pic:blipFill>
                    <a:blip r:embed="rId38">
                      <a:extLst>
                        <a:ext uri="{28A0092B-C50C-407E-A947-70E740481C1C}">
                          <a14:useLocalDpi xmlns:a14="http://schemas.microsoft.com/office/drawing/2010/main" val="0"/>
                        </a:ext>
                      </a:extLst>
                    </a:blip>
                    <a:stretch>
                      <a:fillRect/>
                    </a:stretch>
                  </pic:blipFill>
                  <pic:spPr>
                    <a:xfrm>
                      <a:off x="0" y="0"/>
                      <a:ext cx="2857500" cy="1676400"/>
                    </a:xfrm>
                    <a:prstGeom prst="rect">
                      <a:avLst/>
                    </a:prstGeom>
                  </pic:spPr>
                </pic:pic>
              </a:graphicData>
            </a:graphic>
          </wp:inline>
        </w:drawing>
      </w:r>
      <w:r>
        <w:rPr>
          <w:noProof/>
        </w:rPr>
        <w:drawing>
          <wp:inline distT="0" distB="0" distL="0" distR="0" wp14:anchorId="45A78E7C" wp14:editId="0C808D67">
            <wp:extent cx="1547128" cy="2080260"/>
            <wp:effectExtent l="0" t="0" r="0" b="0"/>
            <wp:docPr id="23" name="Kép 23" descr="A képen szöveg, térkép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hőhullámso napok többlethőmérsklete kistérségi szinten.JPG"/>
                    <pic:cNvPicPr/>
                  </pic:nvPicPr>
                  <pic:blipFill>
                    <a:blip r:embed="rId39">
                      <a:extLst>
                        <a:ext uri="{28A0092B-C50C-407E-A947-70E740481C1C}">
                          <a14:useLocalDpi xmlns:a14="http://schemas.microsoft.com/office/drawing/2010/main" val="0"/>
                        </a:ext>
                      </a:extLst>
                    </a:blip>
                    <a:stretch>
                      <a:fillRect/>
                    </a:stretch>
                  </pic:blipFill>
                  <pic:spPr>
                    <a:xfrm>
                      <a:off x="0" y="0"/>
                      <a:ext cx="1556885" cy="2093379"/>
                    </a:xfrm>
                    <a:prstGeom prst="rect">
                      <a:avLst/>
                    </a:prstGeom>
                  </pic:spPr>
                </pic:pic>
              </a:graphicData>
            </a:graphic>
          </wp:inline>
        </w:drawing>
      </w:r>
      <w:r>
        <w:rPr>
          <w:noProof/>
        </w:rPr>
        <w:drawing>
          <wp:inline distT="0" distB="0" distL="0" distR="0" wp14:anchorId="485D6B05" wp14:editId="6B803FBF">
            <wp:extent cx="2232660" cy="2284342"/>
            <wp:effectExtent l="0" t="0" r="0" b="1905"/>
            <wp:docPr id="24" name="Kép 24" descr="A képen szöveg, térkép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dős népesség alkalmakzkodása.JPG"/>
                    <pic:cNvPicPr/>
                  </pic:nvPicPr>
                  <pic:blipFill>
                    <a:blip r:embed="rId40">
                      <a:extLst>
                        <a:ext uri="{28A0092B-C50C-407E-A947-70E740481C1C}">
                          <a14:useLocalDpi xmlns:a14="http://schemas.microsoft.com/office/drawing/2010/main" val="0"/>
                        </a:ext>
                      </a:extLst>
                    </a:blip>
                    <a:stretch>
                      <a:fillRect/>
                    </a:stretch>
                  </pic:blipFill>
                  <pic:spPr>
                    <a:xfrm>
                      <a:off x="0" y="0"/>
                      <a:ext cx="2257777" cy="2310041"/>
                    </a:xfrm>
                    <a:prstGeom prst="rect">
                      <a:avLst/>
                    </a:prstGeom>
                  </pic:spPr>
                </pic:pic>
              </a:graphicData>
            </a:graphic>
          </wp:inline>
        </w:drawing>
      </w:r>
      <w:r>
        <w:rPr>
          <w:noProof/>
        </w:rPr>
        <w:drawing>
          <wp:inline distT="0" distB="0" distL="0" distR="0" wp14:anchorId="59CFF857" wp14:editId="3011CD07">
            <wp:extent cx="2895600" cy="1623060"/>
            <wp:effectExtent l="0" t="0" r="0" b="0"/>
            <wp:docPr id="25" name="Kép 25" descr="A képen képernyőkép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dős népesség jelmagyarázat.JPG"/>
                    <pic:cNvPicPr/>
                  </pic:nvPicPr>
                  <pic:blipFill>
                    <a:blip r:embed="rId41">
                      <a:extLst>
                        <a:ext uri="{28A0092B-C50C-407E-A947-70E740481C1C}">
                          <a14:useLocalDpi xmlns:a14="http://schemas.microsoft.com/office/drawing/2010/main" val="0"/>
                        </a:ext>
                      </a:extLst>
                    </a:blip>
                    <a:stretch>
                      <a:fillRect/>
                    </a:stretch>
                  </pic:blipFill>
                  <pic:spPr>
                    <a:xfrm>
                      <a:off x="0" y="0"/>
                      <a:ext cx="2895600" cy="1623060"/>
                    </a:xfrm>
                    <a:prstGeom prst="rect">
                      <a:avLst/>
                    </a:prstGeom>
                  </pic:spPr>
                </pic:pic>
              </a:graphicData>
            </a:graphic>
          </wp:inline>
        </w:drawing>
      </w:r>
    </w:p>
    <w:p w14:paraId="38CC855A" w14:textId="3E9AF261" w:rsidR="0002645B" w:rsidRDefault="00395DFC" w:rsidP="005B62F4">
      <w:pPr>
        <w:pStyle w:val="bra"/>
      </w:pPr>
      <w:bookmarkStart w:id="54" w:name="_Toc50927527"/>
      <w:r>
        <w:t>ábra Érzékenység- kitettség- alkalmazkodási képesség indexek</w:t>
      </w:r>
      <w:bookmarkEnd w:id="54"/>
    </w:p>
    <w:p w14:paraId="10BBD59F" w14:textId="22643A4E" w:rsidR="0002645B" w:rsidRDefault="0002645B" w:rsidP="00770395">
      <w:pPr>
        <w:jc w:val="both"/>
      </w:pPr>
    </w:p>
    <w:p w14:paraId="7A1D8AA3" w14:textId="2B3E7D2B" w:rsidR="003D2702" w:rsidRDefault="003D2702" w:rsidP="00770395">
      <w:pPr>
        <w:jc w:val="both"/>
      </w:pPr>
      <w:r>
        <w:t xml:space="preserve">A fentiek alapján a település adaptációs képessége a hőhullámok tekintetében jónak mondható, ehhez hozzájárul az országos átlagnál várhatóan alacsonyabb hőterhelés a következő 50 évben és </w:t>
      </w:r>
      <w:r w:rsidR="00B049BB">
        <w:t xml:space="preserve">Tata környezetének mikroklímája is. </w:t>
      </w:r>
    </w:p>
    <w:p w14:paraId="2D979ACB" w14:textId="77777777" w:rsidR="003D2702" w:rsidRDefault="003D2702" w:rsidP="00770395">
      <w:pPr>
        <w:jc w:val="both"/>
      </w:pPr>
    </w:p>
    <w:p w14:paraId="416B3BEB" w14:textId="0C6DDB26" w:rsidR="00AB0A6D" w:rsidRPr="00FC3E47" w:rsidRDefault="00FC3E47" w:rsidP="00770395">
      <w:pPr>
        <w:jc w:val="both"/>
        <w:rPr>
          <w:b/>
          <w:bCs/>
        </w:rPr>
      </w:pPr>
      <w:r w:rsidRPr="00FC3E47">
        <w:rPr>
          <w:b/>
          <w:bCs/>
        </w:rPr>
        <w:t>Épületsérülékenység</w:t>
      </w:r>
    </w:p>
    <w:p w14:paraId="7290511E" w14:textId="32DAF32C" w:rsidR="00FC3E47" w:rsidRDefault="008855D9" w:rsidP="008855D9">
      <w:pPr>
        <w:jc w:val="both"/>
      </w:pPr>
      <w:r>
        <w:t>Épületszerkezettani és épületdiagnosztikai szakirodalomkutatás, valamint szakértői tapasztalatok</w:t>
      </w:r>
      <w:r>
        <w:t xml:space="preserve"> </w:t>
      </w:r>
      <w:r>
        <w:t>alapján meghatározásra kerültek azok a szerkezetcsoportok illetve szerkezetek, melyek a három</w:t>
      </w:r>
      <w:r>
        <w:t xml:space="preserve"> </w:t>
      </w:r>
      <w:r>
        <w:t>időjárási hatással szemben a leginkább érzékenyek. Ezek természetszerűleg a hatásokkal közvetlenül</w:t>
      </w:r>
      <w:r>
        <w:t xml:space="preserve"> </w:t>
      </w:r>
      <w:r>
        <w:t>„érintkező” térelhatároló, teherhordó vagy nem teherhordó szerkezetek: tetők (lapos-, és magas),</w:t>
      </w:r>
      <w:r>
        <w:t xml:space="preserve"> </w:t>
      </w:r>
      <w:r>
        <w:t>felmenő falazatok, lábazati falak, nyílászárók és társított szerkezeteik, kiegészítő szerkezetek (pl.</w:t>
      </w:r>
      <w:r>
        <w:t xml:space="preserve"> </w:t>
      </w:r>
      <w:r>
        <w:t>gépészet), alapozás</w:t>
      </w:r>
      <w:r w:rsidR="00E33D28">
        <w:t>.</w:t>
      </w:r>
    </w:p>
    <w:p w14:paraId="53673437" w14:textId="627B688F" w:rsidR="003C234D" w:rsidRDefault="003C234D" w:rsidP="003C234D">
      <w:pPr>
        <w:jc w:val="both"/>
      </w:pPr>
      <w:r>
        <w:t>A szerkezetcsoportokon belül alcsoportok kerültek létrehozásra, melyek a magyarországi</w:t>
      </w:r>
      <w:r>
        <w:t xml:space="preserve"> </w:t>
      </w:r>
      <w:r>
        <w:t>épületállomány jellemző konstrukciós megoldásait tükrözik: így például a tetőkön belül magas-, és</w:t>
      </w:r>
      <w:r>
        <w:t xml:space="preserve"> </w:t>
      </w:r>
      <w:r>
        <w:t>lapostető alcsoportok, az utóbbin belül terhelt, és terheletlen típusok kerültek meghatározásra. Az</w:t>
      </w:r>
      <w:r>
        <w:t xml:space="preserve"> </w:t>
      </w:r>
      <w:r>
        <w:t>alcsoportok kialakításának fő szempontja a különböző szerkezetek időjárási hatásokkal szembeni</w:t>
      </w:r>
      <w:r>
        <w:t xml:space="preserve"> </w:t>
      </w:r>
      <w:r>
        <w:t>különböző érzékenyége volt. Az 6. ábra bemutatja a kialakított fő- és alcsoportokat.</w:t>
      </w:r>
    </w:p>
    <w:p w14:paraId="65B703F6" w14:textId="2C442AF1" w:rsidR="008855D9" w:rsidRDefault="00E33D28" w:rsidP="00E33D28">
      <w:pPr>
        <w:jc w:val="center"/>
      </w:pPr>
      <w:r>
        <w:rPr>
          <w:noProof/>
        </w:rPr>
        <w:lastRenderedPageBreak/>
        <w:drawing>
          <wp:inline distT="0" distB="0" distL="0" distR="0" wp14:anchorId="4E303797" wp14:editId="2AD1861B">
            <wp:extent cx="5343525" cy="7419975"/>
            <wp:effectExtent l="0" t="0" r="9525" b="9525"/>
            <wp:docPr id="137" name="Kép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343525" cy="7419975"/>
                    </a:xfrm>
                    <a:prstGeom prst="rect">
                      <a:avLst/>
                    </a:prstGeom>
                  </pic:spPr>
                </pic:pic>
              </a:graphicData>
            </a:graphic>
          </wp:inline>
        </w:drawing>
      </w:r>
    </w:p>
    <w:p w14:paraId="3838F5B0" w14:textId="1F7B6B73" w:rsidR="00E33D28" w:rsidRDefault="00E33D28" w:rsidP="00E33D28">
      <w:pPr>
        <w:pStyle w:val="bra"/>
      </w:pPr>
      <w:bookmarkStart w:id="55" w:name="_Toc50927528"/>
      <w:r>
        <w:t>ábra A NATÉR épületszerkezeti kutatásának módszertana</w:t>
      </w:r>
      <w:bookmarkEnd w:id="55"/>
      <w:r>
        <w:t xml:space="preserve"> </w:t>
      </w:r>
    </w:p>
    <w:p w14:paraId="78E18C2A" w14:textId="43128304" w:rsidR="00B83A96" w:rsidRDefault="00B83A96" w:rsidP="00770395">
      <w:pPr>
        <w:jc w:val="both"/>
      </w:pPr>
      <w:r>
        <w:t>A kitettséget a rendszerben három indikátorral vizsgáljuk, ezek a hirtelen hőmérsékleteséssel (10°C 3 óra alatt) érintett napok éves átlagos számának változása; a 30 mm-t meghaladó mennyiségű csapadékkal érintett napok éves átlagos számának változása; a szélvész, heves szélvész, orkán (85 km/h-t meghaladó széllökések) jelenséggel érintett napok éves átlagos számának változása.</w:t>
      </w:r>
    </w:p>
    <w:p w14:paraId="40FEE32C" w14:textId="77777777" w:rsidR="008855D9" w:rsidRDefault="008855D9" w:rsidP="00770395">
      <w:pPr>
        <w:jc w:val="both"/>
      </w:pPr>
    </w:p>
    <w:p w14:paraId="21447670" w14:textId="17F9CDDF" w:rsidR="00FC3E47" w:rsidRDefault="00B83A96" w:rsidP="00770395">
      <w:pPr>
        <w:jc w:val="both"/>
      </w:pPr>
      <w:r>
        <w:lastRenderedPageBreak/>
        <w:t>Az alkalmazkodóképességet a Lechner Tudásközpont minden településre vonatkozóan egy komplex mutatószámmal fejezte ki, melyben szerepelnek a település gazdasági helyzetére, a lakosságra, illetve az önkormányzat tudatosságára vonatkozó indikátorok is.</w:t>
      </w:r>
    </w:p>
    <w:p w14:paraId="655BA72F" w14:textId="08299CFE" w:rsidR="00E32805" w:rsidRDefault="00E32805" w:rsidP="00770395">
      <w:pPr>
        <w:jc w:val="both"/>
      </w:pPr>
    </w:p>
    <w:p w14:paraId="3F786F13" w14:textId="0BDF6F7A" w:rsidR="00E32805" w:rsidRDefault="001755D8" w:rsidP="003608CB">
      <w:pPr>
        <w:jc w:val="center"/>
      </w:pPr>
      <w:r>
        <w:rPr>
          <w:noProof/>
        </w:rPr>
        <w:drawing>
          <wp:inline distT="0" distB="0" distL="0" distR="0" wp14:anchorId="32083CAC" wp14:editId="79F4CC97">
            <wp:extent cx="2998025" cy="2114550"/>
            <wp:effectExtent l="0" t="0" r="0" b="0"/>
            <wp:docPr id="82" name="Kép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014287" cy="2126020"/>
                    </a:xfrm>
                    <a:prstGeom prst="rect">
                      <a:avLst/>
                    </a:prstGeom>
                  </pic:spPr>
                </pic:pic>
              </a:graphicData>
            </a:graphic>
          </wp:inline>
        </w:drawing>
      </w:r>
      <w:r w:rsidR="005F668D">
        <w:rPr>
          <w:noProof/>
        </w:rPr>
        <w:drawing>
          <wp:inline distT="0" distB="0" distL="0" distR="0" wp14:anchorId="15C449B4" wp14:editId="71568FD9">
            <wp:extent cx="2476500" cy="1311519"/>
            <wp:effectExtent l="0" t="0" r="0" b="3175"/>
            <wp:docPr id="83" name="Kép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489501" cy="1318404"/>
                    </a:xfrm>
                    <a:prstGeom prst="rect">
                      <a:avLst/>
                    </a:prstGeom>
                  </pic:spPr>
                </pic:pic>
              </a:graphicData>
            </a:graphic>
          </wp:inline>
        </w:drawing>
      </w:r>
    </w:p>
    <w:p w14:paraId="276B2687" w14:textId="069B9DD2" w:rsidR="001755D8" w:rsidRDefault="005F668D" w:rsidP="003608CB">
      <w:pPr>
        <w:pStyle w:val="bra"/>
      </w:pPr>
      <w:bookmarkStart w:id="56" w:name="_Toc50927529"/>
      <w:r>
        <w:t xml:space="preserve">.ábra </w:t>
      </w:r>
      <w:r w:rsidRPr="005F668D">
        <w:t>Érzékenység - Települési épületérzékenység 30 mm-t meghaladó mennyiségű csapadékkal érintett napok éves átlagos számának változásával szemben</w:t>
      </w:r>
      <w:bookmarkEnd w:id="56"/>
    </w:p>
    <w:p w14:paraId="42B97F0E" w14:textId="45D17CAB" w:rsidR="001755D8" w:rsidRDefault="003608CB" w:rsidP="003608CB">
      <w:pPr>
        <w:jc w:val="center"/>
      </w:pPr>
      <w:r>
        <w:rPr>
          <w:noProof/>
        </w:rPr>
        <w:drawing>
          <wp:inline distT="0" distB="0" distL="0" distR="0" wp14:anchorId="5CE07F2A" wp14:editId="3A5ED499">
            <wp:extent cx="1441174" cy="1428750"/>
            <wp:effectExtent l="0" t="0" r="6985" b="0"/>
            <wp:docPr id="84" name="Kép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453136" cy="1440609"/>
                    </a:xfrm>
                    <a:prstGeom prst="rect">
                      <a:avLst/>
                    </a:prstGeom>
                  </pic:spPr>
                </pic:pic>
              </a:graphicData>
            </a:graphic>
          </wp:inline>
        </w:drawing>
      </w:r>
      <w:r w:rsidRPr="003608CB">
        <w:drawing>
          <wp:inline distT="0" distB="0" distL="0" distR="0" wp14:anchorId="000DAE92" wp14:editId="507D8217">
            <wp:extent cx="2286000" cy="1333500"/>
            <wp:effectExtent l="0" t="0" r="0" b="0"/>
            <wp:docPr id="85" name="Kép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295631" cy="1339118"/>
                    </a:xfrm>
                    <a:prstGeom prst="rect">
                      <a:avLst/>
                    </a:prstGeom>
                  </pic:spPr>
                </pic:pic>
              </a:graphicData>
            </a:graphic>
          </wp:inline>
        </w:drawing>
      </w:r>
      <w:r w:rsidR="003E0EB4">
        <w:rPr>
          <w:noProof/>
        </w:rPr>
        <w:drawing>
          <wp:inline distT="0" distB="0" distL="0" distR="0" wp14:anchorId="10A88C2F" wp14:editId="1D1FACE3">
            <wp:extent cx="1733550" cy="1470004"/>
            <wp:effectExtent l="0" t="0" r="0" b="0"/>
            <wp:docPr id="86" name="Kép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741676" cy="1476895"/>
                    </a:xfrm>
                    <a:prstGeom prst="rect">
                      <a:avLst/>
                    </a:prstGeom>
                  </pic:spPr>
                </pic:pic>
              </a:graphicData>
            </a:graphic>
          </wp:inline>
        </w:drawing>
      </w:r>
    </w:p>
    <w:p w14:paraId="405C267A" w14:textId="478CD5CF" w:rsidR="001755D8" w:rsidRDefault="003608CB" w:rsidP="003608CB">
      <w:pPr>
        <w:pStyle w:val="bra"/>
      </w:pPr>
      <w:bookmarkStart w:id="57" w:name="_Toc50927530"/>
      <w:r>
        <w:t xml:space="preserve">ábra </w:t>
      </w:r>
      <w:r w:rsidR="008A56D8">
        <w:t>A</w:t>
      </w:r>
      <w:r>
        <w:t xml:space="preserve"> </w:t>
      </w:r>
      <w:r w:rsidR="008A56D8">
        <w:t>t</w:t>
      </w:r>
      <w:r w:rsidR="008A56D8" w:rsidRPr="008A56D8">
        <w:t>elepülési épületérzékenység a hirtelen hőmérsékleteséssel érintett napok</w:t>
      </w:r>
      <w:r w:rsidR="003E0EB4">
        <w:t xml:space="preserve"> és </w:t>
      </w:r>
      <w:r w:rsidR="003E0EB4" w:rsidRPr="003E0EB4">
        <w:t>85 km/h-t meghaladó széllökések jelenséggel érintett napok éves átlagos számának változásáva</w:t>
      </w:r>
      <w:r w:rsidR="008A56D8" w:rsidRPr="008A56D8">
        <w:t>l szemben</w:t>
      </w:r>
      <w:bookmarkEnd w:id="57"/>
    </w:p>
    <w:p w14:paraId="01E4EF8F" w14:textId="19365825" w:rsidR="00B83A96" w:rsidRDefault="008A56D8" w:rsidP="00770395">
      <w:pPr>
        <w:jc w:val="both"/>
      </w:pPr>
      <w:r>
        <w:t xml:space="preserve">Az értékelés </w:t>
      </w:r>
      <w:r w:rsidR="00F0629E">
        <w:t xml:space="preserve">minden </w:t>
      </w:r>
      <w:r>
        <w:t>pontjá</w:t>
      </w:r>
      <w:r w:rsidR="000E5678">
        <w:t>ban Tata épületállománya az országos átlagnál jobb mutatókkal rendelkezik,</w:t>
      </w:r>
      <w:r w:rsidR="001027BF">
        <w:t xml:space="preserve"> </w:t>
      </w:r>
      <w:r w:rsidR="000E5678">
        <w:t xml:space="preserve">azaz a település érzékenysége alacsonyabb a megszokottnál. </w:t>
      </w:r>
    </w:p>
    <w:p w14:paraId="0CD5E95D" w14:textId="7304B982" w:rsidR="003E0EB4" w:rsidRDefault="00632701" w:rsidP="00770395">
      <w:pPr>
        <w:jc w:val="both"/>
      </w:pPr>
      <w:r>
        <w:t xml:space="preserve">A település adaptációs képét valójában a várható hatások befolyásolják: </w:t>
      </w:r>
    </w:p>
    <w:p w14:paraId="0C70DEE5" w14:textId="72E88334" w:rsidR="00632701" w:rsidRDefault="00550456" w:rsidP="0044296A">
      <w:pPr>
        <w:jc w:val="center"/>
      </w:pPr>
      <w:r>
        <w:rPr>
          <w:noProof/>
        </w:rPr>
        <w:drawing>
          <wp:inline distT="0" distB="0" distL="0" distR="0" wp14:anchorId="577A2752" wp14:editId="1FB67292">
            <wp:extent cx="1719881" cy="1342920"/>
            <wp:effectExtent l="0" t="0" r="0" b="0"/>
            <wp:docPr id="103" name="Kép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754016" cy="1369574"/>
                    </a:xfrm>
                    <a:prstGeom prst="rect">
                      <a:avLst/>
                    </a:prstGeom>
                  </pic:spPr>
                </pic:pic>
              </a:graphicData>
            </a:graphic>
          </wp:inline>
        </w:drawing>
      </w:r>
      <w:r>
        <w:rPr>
          <w:noProof/>
        </w:rPr>
        <w:drawing>
          <wp:inline distT="0" distB="0" distL="0" distR="0" wp14:anchorId="526481A4" wp14:editId="2E0F0C5D">
            <wp:extent cx="1756638" cy="1345728"/>
            <wp:effectExtent l="0" t="0" r="0" b="6985"/>
            <wp:docPr id="134" name="Kép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784582" cy="1367135"/>
                    </a:xfrm>
                    <a:prstGeom prst="rect">
                      <a:avLst/>
                    </a:prstGeom>
                  </pic:spPr>
                </pic:pic>
              </a:graphicData>
            </a:graphic>
          </wp:inline>
        </w:drawing>
      </w:r>
      <w:r w:rsidR="0044296A" w:rsidRPr="0044296A">
        <w:drawing>
          <wp:inline distT="0" distB="0" distL="0" distR="0" wp14:anchorId="1CB1D86C" wp14:editId="2B2F4809">
            <wp:extent cx="1762125" cy="1344909"/>
            <wp:effectExtent l="0" t="0" r="0" b="8255"/>
            <wp:docPr id="135" name="Kép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800714" cy="1374361"/>
                    </a:xfrm>
                    <a:prstGeom prst="rect">
                      <a:avLst/>
                    </a:prstGeom>
                  </pic:spPr>
                </pic:pic>
              </a:graphicData>
            </a:graphic>
          </wp:inline>
        </w:drawing>
      </w:r>
    </w:p>
    <w:p w14:paraId="5CFE53A2" w14:textId="6E3ECC9D" w:rsidR="0035024A" w:rsidRDefault="0035024A" w:rsidP="0044296A">
      <w:pPr>
        <w:jc w:val="center"/>
      </w:pPr>
      <w:r>
        <w:rPr>
          <w:noProof/>
        </w:rPr>
        <w:lastRenderedPageBreak/>
        <w:drawing>
          <wp:inline distT="0" distB="0" distL="0" distR="0" wp14:anchorId="7A3C8676" wp14:editId="678CCFD4">
            <wp:extent cx="1390650" cy="1305632"/>
            <wp:effectExtent l="0" t="0" r="0" b="8890"/>
            <wp:docPr id="136" name="Kép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411997" cy="1325674"/>
                    </a:xfrm>
                    <a:prstGeom prst="rect">
                      <a:avLst/>
                    </a:prstGeom>
                  </pic:spPr>
                </pic:pic>
              </a:graphicData>
            </a:graphic>
          </wp:inline>
        </w:drawing>
      </w:r>
    </w:p>
    <w:p w14:paraId="24829CE3" w14:textId="1EB6D2D0" w:rsidR="00550456" w:rsidRDefault="0044296A" w:rsidP="0044296A">
      <w:pPr>
        <w:pStyle w:val="bra"/>
      </w:pPr>
      <w:bookmarkStart w:id="58" w:name="_Toc50927531"/>
      <w:r>
        <w:t xml:space="preserve">ábra </w:t>
      </w:r>
      <w:r w:rsidR="0035024A">
        <w:t>Balról jobbra: A</w:t>
      </w:r>
      <w:r>
        <w:t xml:space="preserve"> várható hatások</w:t>
      </w:r>
      <w:r w:rsidR="0035024A">
        <w:t xml:space="preserve"> </w:t>
      </w:r>
      <w:r w:rsidR="001027BF">
        <w:t>értékelése (30 mm-t meghaladó eső, hirtelen hőingás és hirtelen jött széllökések)</w:t>
      </w:r>
      <w:bookmarkEnd w:id="58"/>
      <w:r w:rsidR="001027BF">
        <w:t xml:space="preserve"> </w:t>
      </w:r>
    </w:p>
    <w:p w14:paraId="10897013" w14:textId="50E0F0DA" w:rsidR="0044296A" w:rsidRDefault="001027BF" w:rsidP="00770395">
      <w:pPr>
        <w:jc w:val="both"/>
      </w:pPr>
      <w:r>
        <w:t xml:space="preserve">A fentiek alapján </w:t>
      </w:r>
      <w:r w:rsidR="009D2DBC">
        <w:t xml:space="preserve">Tatán és térségében két tételben jelentős növekedésre kell számítanunk, ezek: </w:t>
      </w:r>
    </w:p>
    <w:p w14:paraId="53D55536" w14:textId="5E58897C" w:rsidR="009D2DBC" w:rsidRDefault="009D2DBC" w:rsidP="009D2DBC">
      <w:pPr>
        <w:pStyle w:val="Listaszerbekezds"/>
        <w:numPr>
          <w:ilvl w:val="0"/>
          <w:numId w:val="91"/>
        </w:numPr>
        <w:jc w:val="both"/>
      </w:pPr>
      <w:r>
        <w:t xml:space="preserve">A 300 mm-t meghaladó csapadékmennyiséggel terhelt napok számának növekedése </w:t>
      </w:r>
    </w:p>
    <w:p w14:paraId="4E15B2D0" w14:textId="763A4A93" w:rsidR="009D2DBC" w:rsidRDefault="009D2DBC" w:rsidP="009D2DBC">
      <w:pPr>
        <w:pStyle w:val="Listaszerbekezds"/>
        <w:numPr>
          <w:ilvl w:val="0"/>
          <w:numId w:val="91"/>
        </w:numPr>
        <w:jc w:val="both"/>
      </w:pPr>
      <w:r>
        <w:t xml:space="preserve">A 85 km/h-t meghaladó széllökések számának növekedése </w:t>
      </w:r>
    </w:p>
    <w:p w14:paraId="429BCB92" w14:textId="78243F20" w:rsidR="001027BF" w:rsidRDefault="009D2DBC" w:rsidP="00770395">
      <w:pPr>
        <w:jc w:val="both"/>
      </w:pPr>
      <w:r>
        <w:t xml:space="preserve">Ezek alapján a </w:t>
      </w:r>
      <w:r w:rsidR="0071030C">
        <w:t xml:space="preserve">településen a jövőben a kihívásokhoz illeszkedő településtervezési eszközöket (csapadék elvezetők, szél ellenálló infrastruktúra) </w:t>
      </w:r>
      <w:r w:rsidR="00154B2E">
        <w:t xml:space="preserve">javaslunk alkalmazni. </w:t>
      </w:r>
    </w:p>
    <w:p w14:paraId="6AA3B271" w14:textId="15F7AC5C" w:rsidR="00517E43" w:rsidRPr="00154B2E" w:rsidRDefault="00517E43" w:rsidP="00770395">
      <w:pPr>
        <w:jc w:val="both"/>
        <w:rPr>
          <w:b/>
          <w:bCs/>
        </w:rPr>
      </w:pPr>
      <w:r w:rsidRPr="00154B2E">
        <w:rPr>
          <w:b/>
          <w:bCs/>
        </w:rPr>
        <w:t>Zöldfelület és erdészeti klímaosztály</w:t>
      </w:r>
      <w:r w:rsidR="00DA539A" w:rsidRPr="00154B2E">
        <w:rPr>
          <w:b/>
          <w:bCs/>
        </w:rPr>
        <w:t xml:space="preserve">, természeti értékek </w:t>
      </w:r>
    </w:p>
    <w:p w14:paraId="0DA2F856" w14:textId="55C3CF3E" w:rsidR="00154B2E" w:rsidRDefault="00154B2E" w:rsidP="00770395">
      <w:pPr>
        <w:jc w:val="both"/>
      </w:pPr>
      <w:r>
        <w:t xml:space="preserve">Tata számos </w:t>
      </w:r>
      <w:r w:rsidR="007C41F7">
        <w:t xml:space="preserve">természetes élőhellyel és </w:t>
      </w:r>
      <w:r w:rsidR="008D3285">
        <w:t xml:space="preserve">természeti értékkel bír, ezek többek közt: </w:t>
      </w:r>
    </w:p>
    <w:p w14:paraId="019789E6" w14:textId="3AC0123F" w:rsidR="008D3285" w:rsidRDefault="008D3285" w:rsidP="00DD5367">
      <w:pPr>
        <w:pStyle w:val="Listaszerbekezds"/>
        <w:numPr>
          <w:ilvl w:val="0"/>
          <w:numId w:val="92"/>
        </w:numPr>
        <w:jc w:val="both"/>
      </w:pPr>
      <w:r>
        <w:t xml:space="preserve">A Ramsari egyezmény hatálya alá tartozó </w:t>
      </w:r>
      <w:r w:rsidR="00DD5367">
        <w:t xml:space="preserve">Öreg-tó (mint vizes élőhely) és környéke </w:t>
      </w:r>
    </w:p>
    <w:p w14:paraId="7588C13E" w14:textId="0E755EAB" w:rsidR="00DD5367" w:rsidRDefault="00DD5367" w:rsidP="00DD5367">
      <w:pPr>
        <w:pStyle w:val="Listaszerbekezds"/>
        <w:numPr>
          <w:ilvl w:val="0"/>
          <w:numId w:val="92"/>
        </w:numPr>
        <w:jc w:val="both"/>
      </w:pPr>
      <w:r>
        <w:t>A környező erdők</w:t>
      </w:r>
    </w:p>
    <w:p w14:paraId="47BD81B0" w14:textId="3306A5E5" w:rsidR="00DD5367" w:rsidRDefault="00DD5367" w:rsidP="00DD5367">
      <w:pPr>
        <w:pStyle w:val="Listaszerbekezds"/>
        <w:numPr>
          <w:ilvl w:val="0"/>
          <w:numId w:val="92"/>
        </w:numPr>
        <w:jc w:val="both"/>
      </w:pPr>
      <w:r>
        <w:t>A Fényes-patak és a közeli Fényes- ösvény</w:t>
      </w:r>
    </w:p>
    <w:p w14:paraId="056AD352" w14:textId="3E3C4996" w:rsidR="00DD5367" w:rsidRDefault="00DD5367" w:rsidP="00DD5367">
      <w:pPr>
        <w:pStyle w:val="Listaszerbekezds"/>
        <w:numPr>
          <w:ilvl w:val="0"/>
          <w:numId w:val="92"/>
        </w:numPr>
        <w:jc w:val="both"/>
      </w:pPr>
      <w:r>
        <w:t>Angolkert</w:t>
      </w:r>
    </w:p>
    <w:p w14:paraId="023D23F8" w14:textId="77777777" w:rsidR="002470E0" w:rsidRDefault="002470E0" w:rsidP="002470E0">
      <w:pPr>
        <w:jc w:val="both"/>
      </w:pPr>
      <w:r>
        <w:t>A Tata központjában található tó 269 hektáros területe 1989 óta Ramsari terület.</w:t>
      </w:r>
    </w:p>
    <w:p w14:paraId="64F0F632" w14:textId="1FAF4BC6" w:rsidR="002470E0" w:rsidRDefault="002470E0" w:rsidP="002470E0">
      <w:pPr>
        <w:jc w:val="both"/>
      </w:pPr>
      <w:r>
        <w:t xml:space="preserve"> A tó érdekessége, hogy novembertől áprilisig kiszárad. A terület nagy része a mesterségesen létrehozott tó, valamint a körülötte lévő mezőgazdasági terület, amelyet táplálkozó helyként használnak az ide érkező vízimadarak.</w:t>
      </w:r>
    </w:p>
    <w:p w14:paraId="1FCF39D3" w14:textId="3B3CE7DF" w:rsidR="00A05E51" w:rsidRDefault="00A05E51" w:rsidP="00A05E51">
      <w:pPr>
        <w:jc w:val="both"/>
      </w:pPr>
      <w:r>
        <w:t xml:space="preserve">A </w:t>
      </w:r>
      <w:r>
        <w:t xml:space="preserve">tó </w:t>
      </w:r>
      <w:r>
        <w:t>helyén már a Pleisztocén korban is itt húzódó, forrásokkal táplált mocsárvilág terült el. A tó kialakulása összefügg a domborzati viszonyokkal, a tó mai medrében és a környéken működött nagy számú forrás vize a mélyebb részeken összefolyt, és tóvá terebélyesedett. Ekkor még ilyen nyílt vízfelületekkel, nádasokkal és lápokkal váltakozó táj volt a helyén. A tavat az Által-ér táplálja, és régebben források is fakadtak a tóban. Az 1961. szeptember 2-án a tatabányai XV/b akna súlyos vízbetörése után a fokozatosan elapadó tatai források sorsára jutottak a tóban levő források, így ezek működése is megszűnt.</w:t>
      </w:r>
    </w:p>
    <w:p w14:paraId="22FAB0EA" w14:textId="0E7BF381" w:rsidR="00A05E51" w:rsidRDefault="00A05E51" w:rsidP="00A05E51">
      <w:pPr>
        <w:jc w:val="both"/>
      </w:pPr>
      <w:r>
        <w:t>A római korban létesült az Által-éren épített völgyzárógát. A gát az ér 10+558. mederszelvényében található. 1740-es években Mikoviny Sámuel neves vízrendező mérnök tervei alapján közelítőleg mai formáját nyerte el. Ezt a helyén elterülő mocsarak lecsapolásával érték el. 1700-as évektől – mint az Esterházy hitbizomány része – halastóként üzemelt egészen 1965-ig. Ezáltal vált Magyarország legrégibb halastavává. 1946 és 1965 között a kezelő a Tatai Halgazdaság, illetve jogutódja, a Tatai Állami Gazdaság volt. 1977-ben nyilvánították megyei jelentőségű természetvédelmi területté. 1989. március 17. óta a Ramsari egyezmény védelmét élvezi. 1993-ban tiltotta meg egy miniszteri rendelet a korábban igen nagy zavarást jelentő vízivadvadászatot a tavon.</w:t>
      </w:r>
    </w:p>
    <w:p w14:paraId="283BCB6F" w14:textId="6E11DF1F" w:rsidR="002470E0" w:rsidRDefault="002470E0" w:rsidP="002470E0">
      <w:pPr>
        <w:jc w:val="both"/>
      </w:pPr>
      <w:r>
        <w:lastRenderedPageBreak/>
        <w:t>Főként vonuló és telelő vízimadarai miatt jelentős a tó és környéke, rendszeresen 20 000 egyednél is több madár tartózkodik itt. A vetési lúd (Anser fabalis) Európai telelő állományának 12 % - a tartózkodik itt.</w:t>
      </w:r>
    </w:p>
    <w:p w14:paraId="3EA98C24" w14:textId="5ABF2720" w:rsidR="005514E6" w:rsidRDefault="005514E6" w:rsidP="005514E6">
      <w:pPr>
        <w:jc w:val="center"/>
      </w:pPr>
      <w:r>
        <w:rPr>
          <w:noProof/>
        </w:rPr>
        <w:drawing>
          <wp:inline distT="0" distB="0" distL="0" distR="0" wp14:anchorId="18C77B2C" wp14:editId="17ECF77D">
            <wp:extent cx="4019550" cy="2248591"/>
            <wp:effectExtent l="0" t="0" r="0" b="0"/>
            <wp:docPr id="139" name="Kép 139" descr="A képen természet, hegy, út, sok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Kép 139" descr="A képen természet, hegy, út, sok látható&#10;&#10;Automatikusan generált leírás"/>
                    <pic:cNvPicPr/>
                  </pic:nvPicPr>
                  <pic:blipFill>
                    <a:blip r:embed="rId8">
                      <a:extLst>
                        <a:ext uri="{28A0092B-C50C-407E-A947-70E740481C1C}">
                          <a14:useLocalDpi xmlns:a14="http://schemas.microsoft.com/office/drawing/2010/main" val="0"/>
                        </a:ext>
                      </a:extLst>
                    </a:blip>
                    <a:stretch>
                      <a:fillRect/>
                    </a:stretch>
                  </pic:blipFill>
                  <pic:spPr>
                    <a:xfrm>
                      <a:off x="0" y="0"/>
                      <a:ext cx="4030408" cy="2254665"/>
                    </a:xfrm>
                    <a:prstGeom prst="rect">
                      <a:avLst/>
                    </a:prstGeom>
                  </pic:spPr>
                </pic:pic>
              </a:graphicData>
            </a:graphic>
          </wp:inline>
        </w:drawing>
      </w:r>
    </w:p>
    <w:p w14:paraId="724CDE9F" w14:textId="01D7931F" w:rsidR="005514E6" w:rsidRDefault="005514E6" w:rsidP="005514E6">
      <w:pPr>
        <w:pStyle w:val="bra"/>
      </w:pPr>
      <w:bookmarkStart w:id="59" w:name="_Toc50927532"/>
      <w:r>
        <w:t>Az Öreg-tó és környéke</w:t>
      </w:r>
      <w:bookmarkEnd w:id="59"/>
    </w:p>
    <w:p w14:paraId="014B4240" w14:textId="0348C941" w:rsidR="002470E0" w:rsidRDefault="002470E0" w:rsidP="002470E0">
      <w:pPr>
        <w:jc w:val="both"/>
      </w:pPr>
      <w:r>
        <w:t>A nagy lilik (Anser albifrons) szintén jelentős állománya telel a tavon.</w:t>
      </w:r>
      <w:r>
        <w:t xml:space="preserve"> </w:t>
      </w:r>
      <w:r>
        <w:t>A ludak közül még a nyári lúd (Anser anser), a rövidcsőrű lúd (Anser brachyrhynchus), az apácalúd (Branta leucopsis), az örvös lúd (Branta bernicla) is megtalálható a területen. A fokozottan védett vörösnyakú lúd (Branta ruficollis) vonuló egyedeit egyre gyakrabban látni errefelé.</w:t>
      </w:r>
    </w:p>
    <w:p w14:paraId="51315312" w14:textId="2D6061C2" w:rsidR="00154B2E" w:rsidRDefault="002470E0" w:rsidP="002470E0">
      <w:pPr>
        <w:jc w:val="both"/>
      </w:pPr>
      <w:r>
        <w:t xml:space="preserve"> A terület veszélyeztető tényezői a halászat és a halgazdálkodás, valamint, mivel a tavat Tata város szinte teljesen körülnőtte, az emberi zavarás is. A tavat folyamatos karbantartással lehet csak rendben tartani, állandó a kotrás a talajvíz - kitermelés, és a vizes területek feltöltése. Nagy problémát okoznak az ide látogató turisták, üdülők és helyiek, kik elősegítik a vízminőség romlását. A tavon a vadászat tilos, viszont a körülötte lévő táplálkozó helyeken nem.</w:t>
      </w:r>
      <w:r>
        <w:rPr>
          <w:rStyle w:val="Lbjegyzet-hivatkozs"/>
        </w:rPr>
        <w:footnoteReference w:id="15"/>
      </w:r>
    </w:p>
    <w:p w14:paraId="65932245" w14:textId="12746480" w:rsidR="005514E6" w:rsidRDefault="00B02012" w:rsidP="002470E0">
      <w:pPr>
        <w:jc w:val="both"/>
      </w:pPr>
      <w:r w:rsidRPr="00B02012">
        <w:t>A tó látványának leginkább meghatározó és legnagyobb eleme a Tatai vár, mellette található az Esterházy-kastély. A tóvárosi oldalon két lakóház, a Hamary-ház (Tópart u. 6.) – itt született 1826. március 26-án Hamary Dániel, aki az 1848–49-es forradalom és szabadságharc tatai szervezője volt, és Klapka György alatt a komáromi várban szolgált, és az Axmann-ház (Tópart u. 8.) – 1833-ban Axmann Mihály építtette, klasszicista stílusban. 1860-ban itt született Bláthy Ottó, határozza meg. Közvetlenül a vízre épült a Vízi vágóhíd – Fellner Jakab tervei szerint készült 1780 körül. Az épületet vastag nádfedél borítja, amelyet az ebből kialakított „harcsaszájú” pislogónyílások tesznek különlegessé. Napjainkban a mellette kialakított kikötőben horgonyzó vitorlás hajók tulajdonosai használják. Az utóbbi évtizedekben a nádfedelet többször is felgyújtották. A Feszty-villa – 1885-ben alpesi stílusban épült Feszty Árpád számára. Feleségével, Jókai Rózával gyakran látta vendégül Jókai Mórt, Esterházy Miklóst és Gárdonyi Gézát. A házat öröklő Feszty Margit 1906-ban eladta Ugron Gábor országgyűlési képviselőnek, így az épület az államosításig az Ugron család tulajdona maradt. Kertjében található a Feszti-barlang.</w:t>
      </w:r>
    </w:p>
    <w:p w14:paraId="38A5A685" w14:textId="5AD2EC68" w:rsidR="00B02012" w:rsidRDefault="00B02012" w:rsidP="00770395">
      <w:pPr>
        <w:jc w:val="both"/>
      </w:pPr>
    </w:p>
    <w:p w14:paraId="68C42D6B" w14:textId="490F4154" w:rsidR="00B02012" w:rsidRDefault="00B02012" w:rsidP="00770395">
      <w:pPr>
        <w:jc w:val="both"/>
      </w:pPr>
    </w:p>
    <w:p w14:paraId="694A1D16" w14:textId="5B4AD292" w:rsidR="00B02012" w:rsidRDefault="00B02012" w:rsidP="00770395">
      <w:pPr>
        <w:jc w:val="both"/>
      </w:pPr>
    </w:p>
    <w:p w14:paraId="607D155C" w14:textId="3709D2A4" w:rsidR="00B02012" w:rsidRDefault="00B74525" w:rsidP="00770395">
      <w:pPr>
        <w:jc w:val="both"/>
      </w:pPr>
      <w:r>
        <w:lastRenderedPageBreak/>
        <w:t xml:space="preserve">A Tatai fényes ösvényről: </w:t>
      </w:r>
    </w:p>
    <w:p w14:paraId="0D7A73BF" w14:textId="25175565" w:rsidR="002C2173" w:rsidRDefault="002C2173" w:rsidP="00770395">
      <w:pPr>
        <w:jc w:val="both"/>
      </w:pPr>
      <w:r w:rsidRPr="002C2173">
        <w:t>A „Vizek Városaként” ismert Tatán hajdanán több tucat forrás ontotta magából a kristálytiszta forrásvizet. A sok forrás közül, itt Fényesen törtek fel a legnagyobb hozamúak, évszázadokon, évezredeken át háborítatlanul.</w:t>
      </w:r>
    </w:p>
    <w:p w14:paraId="621F7A2F" w14:textId="03166702" w:rsidR="00B74525" w:rsidRDefault="00B74525" w:rsidP="00770395">
      <w:pPr>
        <w:jc w:val="both"/>
      </w:pPr>
      <w:r w:rsidRPr="00B74525">
        <w:t>A láprétek és láperdők karsztforrásai 1973-ra a bányászat miatt kiapadtak, azonban annak leállta után, a kétezres években ismét megindultak. A forrásokból enyhén szénsavas, 20-22°C hőmérsékletű víz tör fel. A térség egyedülálló növénytársulásoknak és állatvilágnak ad otthont, megtalálható itt többek közt a fokozottan veszélyeztetett Pókbangó, a Fehér tündérrózsa és a Selymes boglárka. Ezenkívül jelentős a helyi madárfauna: az Erdei fülesbagoly és a Pettyes vízicsibe mellett megfigyelhető a fokozottan védett Cigányréce is.</w:t>
      </w:r>
    </w:p>
    <w:p w14:paraId="12771253" w14:textId="77777777" w:rsidR="00F7267C" w:rsidRDefault="00F7267C" w:rsidP="00F7267C">
      <w:pPr>
        <w:jc w:val="both"/>
      </w:pPr>
      <w:r>
        <w:t>A rendszerváltás után, a 90-es évek elején sorban zártak be a környék szénbányái, és láss csodát, 2001 májusában egyszer csak újra vízzel telítődtek meg a Fényes-fürdő területén lévő már-már kiszáradt lápok. Visszatért az élet a láperdőbe, a természet visszavette, ami az övé volt. A források enyhén szénsavas, tiszta vizét már több mint 100 éve élvezhetik fürdésre is az idelátogató vendégek. 1913-ban alakították ki a karsztvizekre épült Fényes-fürdőt, mely a mai napig működik a forrásvidék északi végében.</w:t>
      </w:r>
    </w:p>
    <w:p w14:paraId="0A02EE35" w14:textId="0328F7B5" w:rsidR="00B74525" w:rsidRDefault="00F7267C" w:rsidP="00F7267C">
      <w:pPr>
        <w:jc w:val="both"/>
      </w:pPr>
      <w:r>
        <w:t>2015-ben épült ki az egyedülálló, 1350 méter hosszú cölöpsétány, melyen számos információs tábla segít felfedezni a lápvidék páratlan állat- és növényvilágát, a forrásvidék látnivalóit. A szigorúan védett természetvédelmi terület 2006 óta a világ legértékesebb vizes élőhelyeit védő nemzetközi Ramsari Egyezmény helyszínei közé tartozik.</w:t>
      </w:r>
    </w:p>
    <w:p w14:paraId="31F97E7B" w14:textId="4D7BF249" w:rsidR="00B02012" w:rsidRDefault="003F493B" w:rsidP="003F493B">
      <w:pPr>
        <w:jc w:val="center"/>
      </w:pPr>
      <w:r>
        <w:rPr>
          <w:noProof/>
        </w:rPr>
        <w:drawing>
          <wp:inline distT="0" distB="0" distL="0" distR="0" wp14:anchorId="1880DF51" wp14:editId="6BFFC02A">
            <wp:extent cx="3217545" cy="2413159"/>
            <wp:effectExtent l="0" t="0" r="1905" b="6350"/>
            <wp:docPr id="140" name="Kép 140" descr="A képen szöveg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Kép 140" descr="A képen szöveg látható&#10;&#10;Automatikusan generált leírás"/>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219548" cy="2414661"/>
                    </a:xfrm>
                    <a:prstGeom prst="rect">
                      <a:avLst/>
                    </a:prstGeom>
                  </pic:spPr>
                </pic:pic>
              </a:graphicData>
            </a:graphic>
          </wp:inline>
        </w:drawing>
      </w:r>
    </w:p>
    <w:p w14:paraId="270AAB12" w14:textId="23C3B0AF" w:rsidR="003F493B" w:rsidRDefault="003F493B" w:rsidP="003F493B">
      <w:pPr>
        <w:pStyle w:val="bra"/>
      </w:pPr>
      <w:bookmarkStart w:id="60" w:name="_Toc50927533"/>
      <w:r>
        <w:t xml:space="preserve">ábra </w:t>
      </w:r>
      <w:r w:rsidR="00950269">
        <w:t>A fényes tanösvény útmutatója</w:t>
      </w:r>
      <w:r w:rsidR="00950269">
        <w:rPr>
          <w:rStyle w:val="Lbjegyzet-hivatkozs"/>
        </w:rPr>
        <w:footnoteReference w:id="16"/>
      </w:r>
      <w:bookmarkEnd w:id="60"/>
      <w:r w:rsidR="00950269">
        <w:t xml:space="preserve"> </w:t>
      </w:r>
    </w:p>
    <w:p w14:paraId="7082CE25" w14:textId="07E38009" w:rsidR="00B02012" w:rsidRDefault="00B02012" w:rsidP="00770395">
      <w:pPr>
        <w:jc w:val="both"/>
      </w:pPr>
    </w:p>
    <w:p w14:paraId="3DB39B22" w14:textId="2E53343B" w:rsidR="00950269" w:rsidRDefault="00950269" w:rsidP="00770395">
      <w:pPr>
        <w:jc w:val="both"/>
      </w:pPr>
    </w:p>
    <w:p w14:paraId="49077CD9" w14:textId="3F4D5A43" w:rsidR="00950269" w:rsidRDefault="00950269" w:rsidP="00770395">
      <w:pPr>
        <w:jc w:val="both"/>
      </w:pPr>
    </w:p>
    <w:p w14:paraId="158C967B" w14:textId="4D75B3DD" w:rsidR="00950269" w:rsidRDefault="00950269" w:rsidP="00770395">
      <w:pPr>
        <w:jc w:val="both"/>
      </w:pPr>
    </w:p>
    <w:p w14:paraId="3782148E" w14:textId="7BA5BE36" w:rsidR="00950269" w:rsidRDefault="00950269" w:rsidP="00770395">
      <w:pPr>
        <w:jc w:val="both"/>
      </w:pPr>
      <w:r>
        <w:lastRenderedPageBreak/>
        <w:t>Az angolkert</w:t>
      </w:r>
      <w:r w:rsidR="00A92A82">
        <w:t xml:space="preserve"> és a Cseke tó</w:t>
      </w:r>
      <w:r>
        <w:t xml:space="preserve">: </w:t>
      </w:r>
    </w:p>
    <w:p w14:paraId="1EE2DA6E" w14:textId="77777777" w:rsidR="00D47537" w:rsidRDefault="00D47537" w:rsidP="00D47537">
      <w:pPr>
        <w:jc w:val="both"/>
      </w:pPr>
      <w:r>
        <w:t>Magyarország első angol típusú kertjét 1783-ban az Esterházy család megbízásából Bőhm Ferenc uradalmi mérnök telepítette. Az angolkertek az 1700-as évek közepén jöttek divatba. A francia kert merev, szigorú formái helyett a fákat és bokrokat nem szabályos mértani rendben, hanem csoportokban ültették úgy, hogy minden oldalról szép látványt nyújtsanak. Közöttük leheveredésre, piknikezésre csábító pázsit borította a talajt. Érdekesség, hogy Tatán ültették hazánkban először szomorú fűzeket. Ez a Kínából származó szép növény a romantika korának jellegzetes kerti dísze, később egyik legelterjedtebb fafajtánk lett. A kert kialakításának kedvezett az itteni források feltörő vize és a Cseke-tó, nem véletlen, hogy elsősorban vízkedvelő növényeket ültettek ide.</w:t>
      </w:r>
    </w:p>
    <w:p w14:paraId="2C984227" w14:textId="77777777" w:rsidR="00D47537" w:rsidRDefault="00D47537" w:rsidP="00D47537">
      <w:pPr>
        <w:jc w:val="both"/>
      </w:pPr>
      <w:r>
        <w:t>Műromok</w:t>
      </w:r>
    </w:p>
    <w:p w14:paraId="682E9407" w14:textId="77777777" w:rsidR="00D47537" w:rsidRDefault="00D47537" w:rsidP="00D47537">
      <w:pPr>
        <w:jc w:val="both"/>
      </w:pPr>
      <w:r>
        <w:t>Az Angolpark északi részén, nem messze a tótól találjuk a Charles Moreau által tervezett romantikus műromokat. Az 1801-ben emelt építményhez egy kis ívelt kőhídon át juthatunk, a műromok igazi romok felhasználásával épültek, többek közt a közeli vértesszentkereszti román kori apátság tucatnyi oszlop- és pillérkötegei, valamint domborműves római sírkövek is beépítésre kerültek. A hajdani, közelben fakadó karsztforrások patakja a műromokon folyt keresztül. Az Esterházyak alakították ki az építmény római fürdő jellegét, régebben Mátyás király idejében valóban fürdő állt ezen a helyen.</w:t>
      </w:r>
    </w:p>
    <w:p w14:paraId="1EF0B76F" w14:textId="77777777" w:rsidR="00D47537" w:rsidRDefault="00D47537" w:rsidP="00D47537">
      <w:pPr>
        <w:jc w:val="both"/>
      </w:pPr>
      <w:r>
        <w:t>Egyéb épületek</w:t>
      </w:r>
    </w:p>
    <w:p w14:paraId="13B9E6C2" w14:textId="77777777" w:rsidR="00D47537" w:rsidRDefault="00D47537" w:rsidP="00D47537">
      <w:pPr>
        <w:jc w:val="both"/>
      </w:pPr>
      <w:r>
        <w:t>Ugyancsak Charles Moreau tervezte a tó déli partján álló, 1850-ben épült, romantikus stílusú Török Mecsetet. A kissé elhanyagolt épület előtti padot, Kazinczy Ferenc látogatásainak emlékére állították.</w:t>
      </w:r>
    </w:p>
    <w:p w14:paraId="026B08CD" w14:textId="77777777" w:rsidR="00D47537" w:rsidRDefault="00D47537" w:rsidP="00D47537">
      <w:pPr>
        <w:jc w:val="both"/>
      </w:pPr>
      <w:r>
        <w:t>A park bejáratától nem messze van a szépen felújított pálmaház épülete, amely már régóta vendéglátóhelyként üzemel. Nem messze tőle egy mesterséges barlang, az Avernus-barlang látható. A kiskastély kissé elhagyatottnak tűnő klasszicizáló, késő barokk épületét Fellner Jakab kezdte építeni, majd 1784-ben fejezték be. Az Esterházyak hajdani nyári lakában ma hivatalok működnek. Az előtte lévő füves területen Esterházy Ferenc gróf a két világháború között nagyszabású kulturális rendezvénysorozatot szervezett. A mostani szabadtéri színpad is a közelben van.</w:t>
      </w:r>
    </w:p>
    <w:p w14:paraId="4C40C02E" w14:textId="77777777" w:rsidR="00D47537" w:rsidRDefault="00D47537" w:rsidP="00D47537">
      <w:pPr>
        <w:jc w:val="both"/>
      </w:pPr>
      <w:r>
        <w:t>1948-ban a londoni olimpiára készülődő sportolók megkapták az Angolpark egy részét a felkészülésükhöz. Stílusosan az Angolparkot szemelték ki az akkori vezetők, a helyi párás, nyirkos mikroklíma a londonihoz hasonlító volta miatt. A sikeres olimpiai szereplés után véglegesítették az edzőtábort.</w:t>
      </w:r>
    </w:p>
    <w:p w14:paraId="4B5261D1" w14:textId="77777777" w:rsidR="00D47537" w:rsidRDefault="00D47537" w:rsidP="00D47537">
      <w:pPr>
        <w:jc w:val="both"/>
      </w:pPr>
      <w:r>
        <w:t>A Cseke-tó</w:t>
      </w:r>
    </w:p>
    <w:p w14:paraId="327F7834" w14:textId="77777777" w:rsidR="00D47537" w:rsidRDefault="00D47537" w:rsidP="00D47537">
      <w:pPr>
        <w:jc w:val="both"/>
      </w:pPr>
      <w:r>
        <w:t xml:space="preserve"> A 23 hektáros, két kis szigettel rendelkező, hangulatos Cseke-tavat mesterséges töltés mögött, a hajdan bővizű források vizével hozták létre. A tavat tápláló források a közeli bányák karsztvízkitermelése miatt az 1960-as években jórészt kiapadtak, a tó vízszintje rohamosan süllyedni kezdett, megmentésére az Öreg-tóból szivattyúzták át a vizet. A tó igazi horgászparadicsom, a hatalmas platánfák, vízre lógó szomorúfüzek között a tó teljes hosszában sorakoznak a kapásra váró horgászok.</w:t>
      </w:r>
    </w:p>
    <w:p w14:paraId="289F7356" w14:textId="4C926734" w:rsidR="00A92A82" w:rsidRDefault="00D47537" w:rsidP="00D47537">
      <w:pPr>
        <w:jc w:val="both"/>
      </w:pPr>
      <w:r>
        <w:t>Az egész Angolparkot átszövik a hangulatos kis sétautak, a mindig zöld gyep, a fenséges platánóriások, szomorú füzek elképesztő nyugalmat árasztanak.</w:t>
      </w:r>
      <w:r>
        <w:rPr>
          <w:rStyle w:val="Lbjegyzet-hivatkozs"/>
        </w:rPr>
        <w:footnoteReference w:id="17"/>
      </w:r>
    </w:p>
    <w:p w14:paraId="498D8873" w14:textId="134FF9F3" w:rsidR="00B02012" w:rsidRDefault="00B02012" w:rsidP="00770395">
      <w:pPr>
        <w:jc w:val="both"/>
      </w:pPr>
    </w:p>
    <w:p w14:paraId="7E3493A6" w14:textId="4211463C" w:rsidR="00D47537" w:rsidRDefault="00D47537" w:rsidP="00770395">
      <w:pPr>
        <w:jc w:val="both"/>
      </w:pPr>
    </w:p>
    <w:p w14:paraId="56D4F309" w14:textId="38526221" w:rsidR="00154B2E" w:rsidRDefault="006D6BDF" w:rsidP="00770395">
      <w:pPr>
        <w:jc w:val="both"/>
      </w:pPr>
      <w:r>
        <w:lastRenderedPageBreak/>
        <w:t>Erdők</w:t>
      </w:r>
    </w:p>
    <w:p w14:paraId="4B8B6C92" w14:textId="4EF747A8" w:rsidR="004F476B" w:rsidRDefault="004F476B" w:rsidP="00770395">
      <w:pPr>
        <w:jc w:val="both"/>
      </w:pPr>
      <w:r>
        <w:t xml:space="preserve">Végül de nem utolsó sorban az erdőkről, Tata egyik nagy kincséről is szót kell ejtenünk: </w:t>
      </w:r>
    </w:p>
    <w:p w14:paraId="7F84D577" w14:textId="15013E02" w:rsidR="004F476B" w:rsidRDefault="00164876" w:rsidP="00770395">
      <w:pPr>
        <w:jc w:val="both"/>
      </w:pPr>
      <w:r w:rsidRPr="00164876">
        <w:t>Az Öreg-tavat csaknem 300 hektár erdő veszi körül. Tata egyik egyediségét éppen az adja, hogy a lakott területbe nemcsak az Öreg-tó hatalmas vízfelülete, hanem a nagy kiterjedésű erdők is mélyen benyúlnak. Így fordulhat elő, hogy a hétvégi házak, üdülők, szállodák közvetlen szomszédságában megannyi vadon élő állat figyelhető meg: őzek, vaddisznók, rókák, borzok, esetenként szarvasok.</w:t>
      </w:r>
    </w:p>
    <w:p w14:paraId="251C0107" w14:textId="6C10A0DD" w:rsidR="00DD0273" w:rsidRDefault="00DD0273" w:rsidP="00DD0273">
      <w:pPr>
        <w:jc w:val="both"/>
      </w:pPr>
      <w:r>
        <w:t>A közismertebb madarak közül élnek itt kócsagok, harkályok, gémek, íriszek és a mondókából ismert (és sokak által vakvarjúcskának hívott) kvakvarjú is</w:t>
      </w:r>
      <w:r>
        <w:t>.</w:t>
      </w:r>
    </w:p>
    <w:p w14:paraId="0D119A46" w14:textId="77777777" w:rsidR="00DD0273" w:rsidRDefault="00DD0273" w:rsidP="00DD0273">
      <w:pPr>
        <w:jc w:val="both"/>
      </w:pPr>
      <w:r>
        <w:t>A leglátványosabb azonban maga a láperdő, melynek jellemző fája a „lábakon álló” éger.</w:t>
      </w:r>
    </w:p>
    <w:p w14:paraId="6BB4908A" w14:textId="0A9377B7" w:rsidR="00164876" w:rsidRDefault="00DD0273" w:rsidP="00DD0273">
      <w:pPr>
        <w:jc w:val="both"/>
      </w:pPr>
      <w:r>
        <w:t>A mintegy egy kilométer hosszú úton végigsétálva elröppen a 1,5-2 óra, annyi a látni és hallgatni való. Az egyes állomásokon érdemes elolvasni a táblákon lévő tájékoztatókat.</w:t>
      </w:r>
    </w:p>
    <w:p w14:paraId="5FB02DD5" w14:textId="5E85E617" w:rsidR="00164876" w:rsidRDefault="00164876" w:rsidP="00770395">
      <w:pPr>
        <w:jc w:val="both"/>
      </w:pPr>
    </w:p>
    <w:p w14:paraId="51D8E343" w14:textId="3CA18151" w:rsidR="00FB2E5A" w:rsidRDefault="00FB2E5A" w:rsidP="00770395">
      <w:pPr>
        <w:jc w:val="both"/>
      </w:pPr>
      <w:r>
        <w:t xml:space="preserve">Az erdők esetében is több szempontot vizsgálunk, ezek a következők: </w:t>
      </w:r>
    </w:p>
    <w:p w14:paraId="19B987E7" w14:textId="77777777" w:rsidR="00FB2E5A" w:rsidRDefault="00FB2E5A" w:rsidP="00770395">
      <w:pPr>
        <w:jc w:val="both"/>
      </w:pPr>
    </w:p>
    <w:p w14:paraId="2EB23408" w14:textId="6DA817DF" w:rsidR="00F7392A" w:rsidRDefault="00F7392A" w:rsidP="00770395">
      <w:pPr>
        <w:jc w:val="both"/>
      </w:pPr>
      <w:r>
        <w:t>Szénm</w:t>
      </w:r>
      <w:r w:rsidR="00015A03">
        <w:t>e</w:t>
      </w:r>
      <w:r>
        <w:t>gkötés</w:t>
      </w:r>
    </w:p>
    <w:p w14:paraId="39C0D82C" w14:textId="1AEACB48" w:rsidR="00F7392A" w:rsidRDefault="00F7392A" w:rsidP="00770395">
      <w:pPr>
        <w:jc w:val="both"/>
      </w:pPr>
      <w:r w:rsidRPr="00F7392A">
        <w:t>A szénmegkötés változását adja meg a bázisidőszaki értékek százalékában a NATÉR cellékra nézve. A jövőre vonatkozó értékek a bázisidőszaki erdőterület adott időpontben meglévő %-os értékét, illetve ezen erdőterület %-os szén megkötési potenciálját jellemzik.</w:t>
      </w:r>
    </w:p>
    <w:p w14:paraId="48E1936D" w14:textId="7770D283" w:rsidR="00BB114A" w:rsidRDefault="009E0CA0" w:rsidP="00770395">
      <w:pPr>
        <w:jc w:val="both"/>
      </w:pPr>
      <w:r>
        <w:rPr>
          <w:noProof/>
        </w:rPr>
        <w:drawing>
          <wp:inline distT="0" distB="0" distL="0" distR="0" wp14:anchorId="338B8DBB" wp14:editId="679E5F51">
            <wp:extent cx="3215640" cy="2522220"/>
            <wp:effectExtent l="0" t="0" r="3810" b="0"/>
            <wp:docPr id="141" name="Kép 141" descr="A képen képernyőkép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Kép 141" descr="A képen képernyőkép látható&#10;&#10;Automatikusan generált leírás"/>
                    <pic:cNvPicPr/>
                  </pic:nvPicPr>
                  <pic:blipFill>
                    <a:blip r:embed="rId53">
                      <a:extLst>
                        <a:ext uri="{28A0092B-C50C-407E-A947-70E740481C1C}">
                          <a14:useLocalDpi xmlns:a14="http://schemas.microsoft.com/office/drawing/2010/main" val="0"/>
                        </a:ext>
                      </a:extLst>
                    </a:blip>
                    <a:stretch>
                      <a:fillRect/>
                    </a:stretch>
                  </pic:blipFill>
                  <pic:spPr>
                    <a:xfrm>
                      <a:off x="0" y="0"/>
                      <a:ext cx="3215640" cy="2522220"/>
                    </a:xfrm>
                    <a:prstGeom prst="rect">
                      <a:avLst/>
                    </a:prstGeom>
                  </pic:spPr>
                </pic:pic>
              </a:graphicData>
            </a:graphic>
          </wp:inline>
        </w:drawing>
      </w:r>
      <w:r>
        <w:rPr>
          <w:noProof/>
        </w:rPr>
        <w:drawing>
          <wp:inline distT="0" distB="0" distL="0" distR="0" wp14:anchorId="24A49E07" wp14:editId="3647B17D">
            <wp:extent cx="2468880" cy="2727960"/>
            <wp:effectExtent l="0" t="0" r="7620" b="0"/>
            <wp:docPr id="142" name="Kép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Kép 142"/>
                    <pic:cNvPicPr/>
                  </pic:nvPicPr>
                  <pic:blipFill>
                    <a:blip r:embed="rId54">
                      <a:extLst>
                        <a:ext uri="{28A0092B-C50C-407E-A947-70E740481C1C}">
                          <a14:useLocalDpi xmlns:a14="http://schemas.microsoft.com/office/drawing/2010/main" val="0"/>
                        </a:ext>
                      </a:extLst>
                    </a:blip>
                    <a:stretch>
                      <a:fillRect/>
                    </a:stretch>
                  </pic:blipFill>
                  <pic:spPr>
                    <a:xfrm>
                      <a:off x="0" y="0"/>
                      <a:ext cx="2468880" cy="2727960"/>
                    </a:xfrm>
                    <a:prstGeom prst="rect">
                      <a:avLst/>
                    </a:prstGeom>
                  </pic:spPr>
                </pic:pic>
              </a:graphicData>
            </a:graphic>
          </wp:inline>
        </w:drawing>
      </w:r>
    </w:p>
    <w:p w14:paraId="3E48DE15" w14:textId="6699C28B" w:rsidR="009E0CA0" w:rsidRDefault="009E0CA0" w:rsidP="009E0CA0">
      <w:pPr>
        <w:pStyle w:val="bra"/>
      </w:pPr>
      <w:bookmarkStart w:id="61" w:name="_Toc50927534"/>
      <w:r>
        <w:t>A Tata környéki erdők szénmegkötő képességének változása 2100-ra</w:t>
      </w:r>
      <w:bookmarkEnd w:id="61"/>
    </w:p>
    <w:p w14:paraId="2249DC45" w14:textId="5AD126E3" w:rsidR="009E0CA0" w:rsidRDefault="009E0CA0" w:rsidP="00770395">
      <w:pPr>
        <w:jc w:val="both"/>
      </w:pPr>
      <w:r>
        <w:t>Az elemzés szerint elmondható, hogy a Település bár jelentős erdővagyonnal rendelkezik a fák előregedéséből és a korábban tárgyalt klímahatásokból eredő fapusztulás miatt a szénmegkötés (és ezzel a faanyag minősége) is csökkenni fog.</w:t>
      </w:r>
      <w:r w:rsidRPr="005125E2">
        <w:rPr>
          <w:b/>
          <w:bCs/>
        </w:rPr>
        <w:t xml:space="preserve"> A városi zöldfelületek mellett tehát az erdők megóvására is </w:t>
      </w:r>
      <w:r w:rsidR="005125E2" w:rsidRPr="005125E2">
        <w:rPr>
          <w:b/>
          <w:bCs/>
        </w:rPr>
        <w:t>akciótervet kell kidolgozni.</w:t>
      </w:r>
      <w:r w:rsidR="005125E2">
        <w:t xml:space="preserve"> </w:t>
      </w:r>
    </w:p>
    <w:p w14:paraId="6129AE39" w14:textId="5A57B98B" w:rsidR="009820D9" w:rsidRDefault="009820D9" w:rsidP="00770395">
      <w:pPr>
        <w:jc w:val="both"/>
      </w:pPr>
    </w:p>
    <w:p w14:paraId="7275FED5" w14:textId="33BE1C74" w:rsidR="005125E2" w:rsidRDefault="005125E2" w:rsidP="00770395">
      <w:pPr>
        <w:jc w:val="both"/>
      </w:pPr>
    </w:p>
    <w:p w14:paraId="00FCF261" w14:textId="6618637B" w:rsidR="009820D9" w:rsidRDefault="009820D9" w:rsidP="00770395">
      <w:pPr>
        <w:jc w:val="both"/>
      </w:pPr>
      <w:r>
        <w:lastRenderedPageBreak/>
        <w:t xml:space="preserve">Erdő korosztály </w:t>
      </w:r>
    </w:p>
    <w:p w14:paraId="50AD4152" w14:textId="0FCCCE7E" w:rsidR="009820D9" w:rsidRDefault="009820D9" w:rsidP="00770395">
      <w:pPr>
        <w:jc w:val="both"/>
      </w:pPr>
      <w:r w:rsidRPr="009820D9">
        <w:t>A mai erdőterületek korosztályszerkezetét jellemző mutató 6 fokozatú skálán. Az alkalmazkodóképesség része, mely szerint a fiatalabb erdőterületek nagyobb alkalmazkodási potenciált jelentenek.</w:t>
      </w:r>
    </w:p>
    <w:p w14:paraId="3F1A6BB3" w14:textId="6CB5B46C" w:rsidR="005125E2" w:rsidRDefault="00583835" w:rsidP="00583835">
      <w:pPr>
        <w:jc w:val="center"/>
      </w:pPr>
      <w:r>
        <w:rPr>
          <w:noProof/>
        </w:rPr>
        <w:drawing>
          <wp:inline distT="0" distB="0" distL="0" distR="0" wp14:anchorId="01C39977" wp14:editId="3710B65C">
            <wp:extent cx="1973580" cy="2461260"/>
            <wp:effectExtent l="0" t="0" r="7620" b="0"/>
            <wp:docPr id="143" name="Kép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Kép 143"/>
                    <pic:cNvPicPr/>
                  </pic:nvPicPr>
                  <pic:blipFill>
                    <a:blip r:embed="rId55">
                      <a:extLst>
                        <a:ext uri="{28A0092B-C50C-407E-A947-70E740481C1C}">
                          <a14:useLocalDpi xmlns:a14="http://schemas.microsoft.com/office/drawing/2010/main" val="0"/>
                        </a:ext>
                      </a:extLst>
                    </a:blip>
                    <a:stretch>
                      <a:fillRect/>
                    </a:stretch>
                  </pic:blipFill>
                  <pic:spPr>
                    <a:xfrm>
                      <a:off x="0" y="0"/>
                      <a:ext cx="1973580" cy="2461260"/>
                    </a:xfrm>
                    <a:prstGeom prst="rect">
                      <a:avLst/>
                    </a:prstGeom>
                  </pic:spPr>
                </pic:pic>
              </a:graphicData>
            </a:graphic>
          </wp:inline>
        </w:drawing>
      </w:r>
      <w:r>
        <w:rPr>
          <w:noProof/>
        </w:rPr>
        <w:drawing>
          <wp:inline distT="0" distB="0" distL="0" distR="0" wp14:anchorId="11D773F8" wp14:editId="1D39C34E">
            <wp:extent cx="2101975" cy="2445834"/>
            <wp:effectExtent l="0" t="0" r="0" b="0"/>
            <wp:docPr id="144" name="Kép 144" descr="A képen objektum, színezett, színes, zöld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Kép 144" descr="A képen objektum, színezett, színes, zöld látható&#10;&#10;Automatikusan generált leírás"/>
                    <pic:cNvPicPr/>
                  </pic:nvPicPr>
                  <pic:blipFill>
                    <a:blip r:embed="rId56">
                      <a:extLst>
                        <a:ext uri="{28A0092B-C50C-407E-A947-70E740481C1C}">
                          <a14:useLocalDpi xmlns:a14="http://schemas.microsoft.com/office/drawing/2010/main" val="0"/>
                        </a:ext>
                      </a:extLst>
                    </a:blip>
                    <a:stretch>
                      <a:fillRect/>
                    </a:stretch>
                  </pic:blipFill>
                  <pic:spPr>
                    <a:xfrm>
                      <a:off x="0" y="0"/>
                      <a:ext cx="2119966" cy="2466768"/>
                    </a:xfrm>
                    <a:prstGeom prst="rect">
                      <a:avLst/>
                    </a:prstGeom>
                  </pic:spPr>
                </pic:pic>
              </a:graphicData>
            </a:graphic>
          </wp:inline>
        </w:drawing>
      </w:r>
    </w:p>
    <w:p w14:paraId="37F54994" w14:textId="7BC0568C" w:rsidR="003A148B" w:rsidRDefault="00583835" w:rsidP="00583835">
      <w:pPr>
        <w:pStyle w:val="bra"/>
      </w:pPr>
      <w:bookmarkStart w:id="62" w:name="_Toc50927535"/>
      <w:r>
        <w:t xml:space="preserve">Balra </w:t>
      </w:r>
      <w:r w:rsidR="00694FB4">
        <w:t>Erdészeti klímaosztály besorolás (zöld nem veszélyeztetett-piros-kiemelten veszélyeztetett), jobbra a</w:t>
      </w:r>
      <w:r w:rsidR="008C76BB">
        <w:t xml:space="preserve"> helyi erdők sérülékenységének indikátora</w:t>
      </w:r>
      <w:bookmarkEnd w:id="62"/>
    </w:p>
    <w:p w14:paraId="0B79E024" w14:textId="253395FF" w:rsidR="003A148B" w:rsidRDefault="008C76BB" w:rsidP="00770395">
      <w:pPr>
        <w:jc w:val="both"/>
      </w:pPr>
      <w:r>
        <w:t xml:space="preserve">Ezek alapján a helyi erdők a következő 50- 100 évben jelentős klimatikus sokknak vannak kitéve, s </w:t>
      </w:r>
      <w:r w:rsidR="006F2869">
        <w:t xml:space="preserve">alkalmazkodóképességük nagyban függ a település beavatkozásától és a környező egyéb természetes élőhelyek (láperdők esetén pl. a mellettük található lápok) fennmaradásától. </w:t>
      </w:r>
    </w:p>
    <w:p w14:paraId="155A580B" w14:textId="470E1A66" w:rsidR="00154B2E" w:rsidRDefault="00154B2E" w:rsidP="00770395">
      <w:pPr>
        <w:jc w:val="both"/>
      </w:pPr>
    </w:p>
    <w:p w14:paraId="03178ED4" w14:textId="4661E3F0" w:rsidR="006F2869" w:rsidRDefault="006F2869" w:rsidP="00770395">
      <w:pPr>
        <w:jc w:val="both"/>
      </w:pPr>
      <w:r>
        <w:t>Mi</w:t>
      </w:r>
      <w:r w:rsidR="009854BA">
        <w:t>n</w:t>
      </w:r>
      <w:r>
        <w:t>den te</w:t>
      </w:r>
      <w:r w:rsidR="009854BA">
        <w:t>r</w:t>
      </w:r>
      <w:r>
        <w:t xml:space="preserve">mészeti értéket egybevetve </w:t>
      </w:r>
      <w:r w:rsidR="009854BA">
        <w:t xml:space="preserve">s a korábbiakban bemutatott klímahatásokat figyelembe véve az alkalmazkodóképességet az egyes főbb természetes élőhelytípusokra az alábbiak szerint értékeljük (1 alacsony adaptációs képesség 5- jó adaptációs képesség) </w:t>
      </w:r>
    </w:p>
    <w:tbl>
      <w:tblPr>
        <w:tblStyle w:val="Rcsostblzat"/>
        <w:tblW w:w="0" w:type="auto"/>
        <w:tblLook w:val="04A0" w:firstRow="1" w:lastRow="0" w:firstColumn="1" w:lastColumn="0" w:noHBand="0" w:noVBand="1"/>
      </w:tblPr>
      <w:tblGrid>
        <w:gridCol w:w="1532"/>
        <w:gridCol w:w="948"/>
        <w:gridCol w:w="1418"/>
        <w:gridCol w:w="1840"/>
        <w:gridCol w:w="2256"/>
        <w:gridCol w:w="1068"/>
      </w:tblGrid>
      <w:tr w:rsidR="009854BA" w:rsidRPr="009854BA" w14:paraId="5F94B990" w14:textId="77777777" w:rsidTr="009854BA">
        <w:tc>
          <w:tcPr>
            <w:tcW w:w="1510" w:type="dxa"/>
            <w:shd w:val="clear" w:color="auto" w:fill="5B9BD5" w:themeFill="accent5"/>
          </w:tcPr>
          <w:p w14:paraId="0E74C4CB" w14:textId="77777777" w:rsidR="00154B2E" w:rsidRPr="009854BA" w:rsidRDefault="00154B2E" w:rsidP="00770395">
            <w:pPr>
              <w:jc w:val="both"/>
              <w:rPr>
                <w:sz w:val="24"/>
                <w:szCs w:val="24"/>
              </w:rPr>
            </w:pPr>
          </w:p>
        </w:tc>
        <w:tc>
          <w:tcPr>
            <w:tcW w:w="1510" w:type="dxa"/>
            <w:shd w:val="clear" w:color="auto" w:fill="5B9BD5" w:themeFill="accent5"/>
          </w:tcPr>
          <w:p w14:paraId="30AE5818" w14:textId="255CD957" w:rsidR="00154B2E" w:rsidRPr="009854BA" w:rsidRDefault="009854BA" w:rsidP="00770395">
            <w:pPr>
              <w:jc w:val="both"/>
              <w:rPr>
                <w:sz w:val="24"/>
                <w:szCs w:val="24"/>
              </w:rPr>
            </w:pPr>
            <w:r w:rsidRPr="009854BA">
              <w:rPr>
                <w:sz w:val="24"/>
                <w:szCs w:val="24"/>
              </w:rPr>
              <w:t>Aszály</w:t>
            </w:r>
          </w:p>
        </w:tc>
        <w:tc>
          <w:tcPr>
            <w:tcW w:w="1510" w:type="dxa"/>
            <w:shd w:val="clear" w:color="auto" w:fill="5B9BD5" w:themeFill="accent5"/>
          </w:tcPr>
          <w:p w14:paraId="2B765AF9" w14:textId="1D5D899F" w:rsidR="00154B2E" w:rsidRPr="009854BA" w:rsidRDefault="009854BA" w:rsidP="00770395">
            <w:pPr>
              <w:jc w:val="both"/>
              <w:rPr>
                <w:sz w:val="24"/>
                <w:szCs w:val="24"/>
              </w:rPr>
            </w:pPr>
            <w:r w:rsidRPr="009854BA">
              <w:rPr>
                <w:sz w:val="24"/>
                <w:szCs w:val="24"/>
              </w:rPr>
              <w:t>Hőhullámok</w:t>
            </w:r>
          </w:p>
        </w:tc>
        <w:tc>
          <w:tcPr>
            <w:tcW w:w="1510" w:type="dxa"/>
            <w:shd w:val="clear" w:color="auto" w:fill="5B9BD5" w:themeFill="accent5"/>
          </w:tcPr>
          <w:p w14:paraId="768CDC85" w14:textId="44071FA9" w:rsidR="00154B2E" w:rsidRPr="009854BA" w:rsidRDefault="009854BA" w:rsidP="00770395">
            <w:pPr>
              <w:jc w:val="both"/>
              <w:rPr>
                <w:sz w:val="24"/>
                <w:szCs w:val="24"/>
              </w:rPr>
            </w:pPr>
            <w:r w:rsidRPr="009854BA">
              <w:rPr>
                <w:sz w:val="24"/>
                <w:szCs w:val="24"/>
              </w:rPr>
              <w:t>Viharesemények</w:t>
            </w:r>
          </w:p>
        </w:tc>
        <w:tc>
          <w:tcPr>
            <w:tcW w:w="1511" w:type="dxa"/>
            <w:shd w:val="clear" w:color="auto" w:fill="5B9BD5" w:themeFill="accent5"/>
          </w:tcPr>
          <w:p w14:paraId="14F4C0E5" w14:textId="0795C0BD" w:rsidR="00154B2E" w:rsidRPr="009854BA" w:rsidRDefault="009854BA" w:rsidP="00770395">
            <w:pPr>
              <w:jc w:val="both"/>
              <w:rPr>
                <w:sz w:val="24"/>
                <w:szCs w:val="24"/>
              </w:rPr>
            </w:pPr>
            <w:r w:rsidRPr="009854BA">
              <w:rPr>
                <w:sz w:val="24"/>
                <w:szCs w:val="24"/>
              </w:rPr>
              <w:t>Csapadékesemények</w:t>
            </w:r>
          </w:p>
        </w:tc>
        <w:tc>
          <w:tcPr>
            <w:tcW w:w="1511" w:type="dxa"/>
            <w:shd w:val="clear" w:color="auto" w:fill="5B9BD5" w:themeFill="accent5"/>
          </w:tcPr>
          <w:p w14:paraId="0C98DE4C" w14:textId="7EC70877" w:rsidR="00154B2E" w:rsidRPr="009854BA" w:rsidRDefault="009854BA" w:rsidP="00770395">
            <w:pPr>
              <w:jc w:val="both"/>
              <w:rPr>
                <w:sz w:val="24"/>
                <w:szCs w:val="24"/>
              </w:rPr>
            </w:pPr>
            <w:r w:rsidRPr="009854BA">
              <w:rPr>
                <w:sz w:val="24"/>
                <w:szCs w:val="24"/>
              </w:rPr>
              <w:t>Tűzkár</w:t>
            </w:r>
          </w:p>
        </w:tc>
      </w:tr>
      <w:tr w:rsidR="009854BA" w14:paraId="63E90B07" w14:textId="77777777" w:rsidTr="009854BA">
        <w:tc>
          <w:tcPr>
            <w:tcW w:w="1510" w:type="dxa"/>
            <w:shd w:val="clear" w:color="auto" w:fill="5B9BD5" w:themeFill="accent5"/>
          </w:tcPr>
          <w:p w14:paraId="679FACBE" w14:textId="6757C4F1" w:rsidR="00154B2E" w:rsidRPr="009854BA" w:rsidRDefault="009854BA" w:rsidP="00770395">
            <w:pPr>
              <w:jc w:val="both"/>
              <w:rPr>
                <w:sz w:val="24"/>
                <w:szCs w:val="24"/>
              </w:rPr>
            </w:pPr>
            <w:r w:rsidRPr="009854BA">
              <w:rPr>
                <w:sz w:val="24"/>
                <w:szCs w:val="24"/>
              </w:rPr>
              <w:t>Öreg-tó akvakultúrája</w:t>
            </w:r>
          </w:p>
        </w:tc>
        <w:tc>
          <w:tcPr>
            <w:tcW w:w="1510" w:type="dxa"/>
          </w:tcPr>
          <w:p w14:paraId="73B2D049" w14:textId="349CA8AE" w:rsidR="00154B2E" w:rsidRDefault="009854BA" w:rsidP="00770395">
            <w:pPr>
              <w:jc w:val="both"/>
            </w:pPr>
            <w:r>
              <w:t>2</w:t>
            </w:r>
          </w:p>
        </w:tc>
        <w:tc>
          <w:tcPr>
            <w:tcW w:w="1510" w:type="dxa"/>
          </w:tcPr>
          <w:p w14:paraId="2DED6380" w14:textId="4C77F641" w:rsidR="00154B2E" w:rsidRDefault="009854BA" w:rsidP="00770395">
            <w:pPr>
              <w:jc w:val="both"/>
            </w:pPr>
            <w:r>
              <w:t>3</w:t>
            </w:r>
          </w:p>
        </w:tc>
        <w:tc>
          <w:tcPr>
            <w:tcW w:w="1510" w:type="dxa"/>
          </w:tcPr>
          <w:p w14:paraId="070EFD65" w14:textId="620A695F" w:rsidR="00154B2E" w:rsidRDefault="009854BA" w:rsidP="00770395">
            <w:pPr>
              <w:jc w:val="both"/>
            </w:pPr>
            <w:r>
              <w:t>4</w:t>
            </w:r>
          </w:p>
        </w:tc>
        <w:tc>
          <w:tcPr>
            <w:tcW w:w="1511" w:type="dxa"/>
          </w:tcPr>
          <w:p w14:paraId="651BC1A3" w14:textId="0ACE0D77" w:rsidR="00154B2E" w:rsidRDefault="009854BA" w:rsidP="00770395">
            <w:pPr>
              <w:jc w:val="both"/>
            </w:pPr>
            <w:r>
              <w:t>4</w:t>
            </w:r>
          </w:p>
        </w:tc>
        <w:tc>
          <w:tcPr>
            <w:tcW w:w="1511" w:type="dxa"/>
          </w:tcPr>
          <w:p w14:paraId="74E08206" w14:textId="4B2CDCEF" w:rsidR="00154B2E" w:rsidRDefault="009854BA" w:rsidP="00770395">
            <w:pPr>
              <w:jc w:val="both"/>
            </w:pPr>
            <w:r>
              <w:t>nem releváns</w:t>
            </w:r>
          </w:p>
        </w:tc>
      </w:tr>
      <w:tr w:rsidR="009854BA" w14:paraId="5305BF68" w14:textId="77777777" w:rsidTr="009854BA">
        <w:tc>
          <w:tcPr>
            <w:tcW w:w="1510" w:type="dxa"/>
            <w:shd w:val="clear" w:color="auto" w:fill="5B9BD5" w:themeFill="accent5"/>
          </w:tcPr>
          <w:p w14:paraId="7E58E647" w14:textId="3F40C39E" w:rsidR="00154B2E" w:rsidRPr="009854BA" w:rsidRDefault="009854BA" w:rsidP="00770395">
            <w:pPr>
              <w:jc w:val="both"/>
              <w:rPr>
                <w:sz w:val="24"/>
                <w:szCs w:val="24"/>
              </w:rPr>
            </w:pPr>
            <w:r w:rsidRPr="009854BA">
              <w:rPr>
                <w:sz w:val="24"/>
                <w:szCs w:val="24"/>
              </w:rPr>
              <w:t>Cseke- tó élővilága</w:t>
            </w:r>
          </w:p>
        </w:tc>
        <w:tc>
          <w:tcPr>
            <w:tcW w:w="1510" w:type="dxa"/>
          </w:tcPr>
          <w:p w14:paraId="338730B9" w14:textId="78FFE0F7" w:rsidR="00154B2E" w:rsidRDefault="009854BA" w:rsidP="00770395">
            <w:pPr>
              <w:jc w:val="both"/>
            </w:pPr>
            <w:r>
              <w:t>2</w:t>
            </w:r>
          </w:p>
        </w:tc>
        <w:tc>
          <w:tcPr>
            <w:tcW w:w="1510" w:type="dxa"/>
          </w:tcPr>
          <w:p w14:paraId="6464F7A8" w14:textId="312EF65A" w:rsidR="00154B2E" w:rsidRDefault="009854BA" w:rsidP="00770395">
            <w:pPr>
              <w:jc w:val="both"/>
            </w:pPr>
            <w:r>
              <w:t>3</w:t>
            </w:r>
          </w:p>
        </w:tc>
        <w:tc>
          <w:tcPr>
            <w:tcW w:w="1510" w:type="dxa"/>
          </w:tcPr>
          <w:p w14:paraId="107DC8B1" w14:textId="447956B3" w:rsidR="00154B2E" w:rsidRDefault="009854BA" w:rsidP="00770395">
            <w:pPr>
              <w:jc w:val="both"/>
            </w:pPr>
            <w:r>
              <w:t>4</w:t>
            </w:r>
          </w:p>
        </w:tc>
        <w:tc>
          <w:tcPr>
            <w:tcW w:w="1511" w:type="dxa"/>
          </w:tcPr>
          <w:p w14:paraId="4488EDEA" w14:textId="1DE73220" w:rsidR="00154B2E" w:rsidRDefault="009854BA" w:rsidP="00770395">
            <w:pPr>
              <w:jc w:val="both"/>
            </w:pPr>
            <w:r>
              <w:t>4</w:t>
            </w:r>
          </w:p>
        </w:tc>
        <w:tc>
          <w:tcPr>
            <w:tcW w:w="1511" w:type="dxa"/>
          </w:tcPr>
          <w:p w14:paraId="541C0C03" w14:textId="2F9E2BD8" w:rsidR="00154B2E" w:rsidRDefault="009854BA" w:rsidP="00770395">
            <w:pPr>
              <w:jc w:val="both"/>
            </w:pPr>
            <w:r>
              <w:t>nem releváns</w:t>
            </w:r>
          </w:p>
        </w:tc>
      </w:tr>
      <w:tr w:rsidR="009854BA" w14:paraId="4DF87F90" w14:textId="77777777" w:rsidTr="009854BA">
        <w:tc>
          <w:tcPr>
            <w:tcW w:w="1510" w:type="dxa"/>
            <w:shd w:val="clear" w:color="auto" w:fill="5B9BD5" w:themeFill="accent5"/>
          </w:tcPr>
          <w:p w14:paraId="7B197D9E" w14:textId="08D73136" w:rsidR="009854BA" w:rsidRPr="009854BA" w:rsidRDefault="009854BA" w:rsidP="00770395">
            <w:pPr>
              <w:jc w:val="both"/>
              <w:rPr>
                <w:sz w:val="24"/>
                <w:szCs w:val="24"/>
              </w:rPr>
            </w:pPr>
            <w:r w:rsidRPr="009854BA">
              <w:rPr>
                <w:sz w:val="24"/>
                <w:szCs w:val="24"/>
              </w:rPr>
              <w:t>Angol kert élővilága</w:t>
            </w:r>
          </w:p>
        </w:tc>
        <w:tc>
          <w:tcPr>
            <w:tcW w:w="1510" w:type="dxa"/>
          </w:tcPr>
          <w:p w14:paraId="1BF51481" w14:textId="0B66680F" w:rsidR="009854BA" w:rsidRDefault="009854BA" w:rsidP="00770395">
            <w:pPr>
              <w:jc w:val="both"/>
            </w:pPr>
            <w:r>
              <w:t>2</w:t>
            </w:r>
          </w:p>
        </w:tc>
        <w:tc>
          <w:tcPr>
            <w:tcW w:w="1510" w:type="dxa"/>
          </w:tcPr>
          <w:p w14:paraId="24206751" w14:textId="71ADB342" w:rsidR="009854BA" w:rsidRDefault="009854BA" w:rsidP="00770395">
            <w:pPr>
              <w:jc w:val="both"/>
            </w:pPr>
            <w:r>
              <w:t>2</w:t>
            </w:r>
          </w:p>
        </w:tc>
        <w:tc>
          <w:tcPr>
            <w:tcW w:w="1510" w:type="dxa"/>
          </w:tcPr>
          <w:p w14:paraId="0A2848B9" w14:textId="39E60E85" w:rsidR="009854BA" w:rsidRDefault="009854BA" w:rsidP="00770395">
            <w:pPr>
              <w:jc w:val="both"/>
            </w:pPr>
            <w:r>
              <w:t>2</w:t>
            </w:r>
          </w:p>
        </w:tc>
        <w:tc>
          <w:tcPr>
            <w:tcW w:w="1511" w:type="dxa"/>
          </w:tcPr>
          <w:p w14:paraId="467AA0D2" w14:textId="497AA953" w:rsidR="009854BA" w:rsidRDefault="009854BA" w:rsidP="00770395">
            <w:pPr>
              <w:jc w:val="both"/>
            </w:pPr>
            <w:r>
              <w:t>3</w:t>
            </w:r>
          </w:p>
        </w:tc>
        <w:tc>
          <w:tcPr>
            <w:tcW w:w="1511" w:type="dxa"/>
          </w:tcPr>
          <w:p w14:paraId="69787A4B" w14:textId="6204DC8D" w:rsidR="009854BA" w:rsidRDefault="009854BA" w:rsidP="00770395">
            <w:pPr>
              <w:jc w:val="both"/>
            </w:pPr>
            <w:r>
              <w:t>2</w:t>
            </w:r>
          </w:p>
        </w:tc>
      </w:tr>
      <w:tr w:rsidR="009854BA" w14:paraId="05C2D7AD" w14:textId="77777777" w:rsidTr="009854BA">
        <w:tc>
          <w:tcPr>
            <w:tcW w:w="1510" w:type="dxa"/>
            <w:shd w:val="clear" w:color="auto" w:fill="5B9BD5" w:themeFill="accent5"/>
          </w:tcPr>
          <w:p w14:paraId="0CF16306" w14:textId="6853713E" w:rsidR="009854BA" w:rsidRPr="009854BA" w:rsidRDefault="009854BA" w:rsidP="00770395">
            <w:pPr>
              <w:jc w:val="both"/>
              <w:rPr>
                <w:sz w:val="24"/>
                <w:szCs w:val="24"/>
              </w:rPr>
            </w:pPr>
            <w:r w:rsidRPr="009854BA">
              <w:rPr>
                <w:sz w:val="24"/>
                <w:szCs w:val="24"/>
              </w:rPr>
              <w:t>Helyi erdők</w:t>
            </w:r>
          </w:p>
        </w:tc>
        <w:tc>
          <w:tcPr>
            <w:tcW w:w="1510" w:type="dxa"/>
          </w:tcPr>
          <w:p w14:paraId="2370948E" w14:textId="72B2B288" w:rsidR="009854BA" w:rsidRDefault="009854BA" w:rsidP="00770395">
            <w:pPr>
              <w:jc w:val="both"/>
            </w:pPr>
            <w:r>
              <w:t>3</w:t>
            </w:r>
          </w:p>
        </w:tc>
        <w:tc>
          <w:tcPr>
            <w:tcW w:w="1510" w:type="dxa"/>
          </w:tcPr>
          <w:p w14:paraId="30FFC7FB" w14:textId="2FC2DFA4" w:rsidR="009854BA" w:rsidRDefault="009854BA" w:rsidP="00770395">
            <w:pPr>
              <w:jc w:val="both"/>
            </w:pPr>
            <w:r>
              <w:t>2</w:t>
            </w:r>
          </w:p>
        </w:tc>
        <w:tc>
          <w:tcPr>
            <w:tcW w:w="1510" w:type="dxa"/>
          </w:tcPr>
          <w:p w14:paraId="5FA7AB18" w14:textId="49C7CA99" w:rsidR="009854BA" w:rsidRDefault="009854BA" w:rsidP="00770395">
            <w:pPr>
              <w:jc w:val="both"/>
            </w:pPr>
            <w:r>
              <w:t>2</w:t>
            </w:r>
          </w:p>
        </w:tc>
        <w:tc>
          <w:tcPr>
            <w:tcW w:w="1511" w:type="dxa"/>
          </w:tcPr>
          <w:p w14:paraId="3E5B996D" w14:textId="01BEBBBC" w:rsidR="009854BA" w:rsidRDefault="009854BA" w:rsidP="00770395">
            <w:pPr>
              <w:jc w:val="both"/>
            </w:pPr>
            <w:r>
              <w:t>3</w:t>
            </w:r>
          </w:p>
        </w:tc>
        <w:tc>
          <w:tcPr>
            <w:tcW w:w="1511" w:type="dxa"/>
          </w:tcPr>
          <w:p w14:paraId="5B19BF0A" w14:textId="6F8DFA51" w:rsidR="009854BA" w:rsidRDefault="009854BA" w:rsidP="00770395">
            <w:pPr>
              <w:jc w:val="both"/>
            </w:pPr>
            <w:r>
              <w:t>2</w:t>
            </w:r>
          </w:p>
        </w:tc>
      </w:tr>
    </w:tbl>
    <w:p w14:paraId="2F5881CB" w14:textId="0B59B015" w:rsidR="00154B2E" w:rsidRDefault="007C41F7" w:rsidP="007C41F7">
      <w:pPr>
        <w:pStyle w:val="bra"/>
      </w:pPr>
      <w:bookmarkStart w:id="63" w:name="_Toc50927536"/>
      <w:r>
        <w:t>ábra A természeti értékek kitettségének besorolása</w:t>
      </w:r>
      <w:bookmarkEnd w:id="63"/>
    </w:p>
    <w:p w14:paraId="405D165F" w14:textId="17DE70DC" w:rsidR="003A148B" w:rsidRPr="00154B2E" w:rsidRDefault="00E06527" w:rsidP="00770395">
      <w:pPr>
        <w:jc w:val="both"/>
        <w:rPr>
          <w:b/>
          <w:bCs/>
        </w:rPr>
      </w:pPr>
      <w:r w:rsidRPr="00154B2E">
        <w:rPr>
          <w:b/>
          <w:bCs/>
        </w:rPr>
        <w:t>Mezőgazdaság:</w:t>
      </w:r>
    </w:p>
    <w:p w14:paraId="17E756A5" w14:textId="77777777" w:rsidR="008D7DFD" w:rsidRDefault="008D7DFD" w:rsidP="00770395">
      <w:pPr>
        <w:jc w:val="both"/>
      </w:pPr>
      <w:r>
        <w:t xml:space="preserve">A klímaváltozás várhatóan számos kihívás elé állítja a jövőben a mezőgazdasági szektor szereplőit: felgyorsult lombozat pusztulás az extrém magas hőmérsékletek miatt; a fotoszintézis hatékonyságának csökkenése a megnövekedett vízhiány-stressz miatt; sikertelen illetve részleges beporzás szintén az extrém magas hőmérsékletek miatt; csak hogy néhányat említsünk. Az eltérő szántóföldi agro-ökoszisztémák klímaváltozásra adott reakciója azonban nagymértékben különbözhet egymástól. A negatív hatások kisebb-nagyobb mértékben enyhíthetők a helyi alkalmazkodó képesség mértékétől </w:t>
      </w:r>
      <w:r>
        <w:lastRenderedPageBreak/>
        <w:t>függően, amely számos környezeti és antropogén tényező eredője. A klímasérülékenység elemzése segítségével térben explicit módon határozhatjuk meg azon területeket, ahol a klímaváltozás nagymértékű negatív hatásokat eredményez és ahol ugyanakkor a mezőgazdasági rendszer alkalmazkodóképessége gyenge. Ezek a területek kiemelt figyelmet követelnek majd a jövőben, ha a klímaváltozás káros hatásait enyhíteni próbáljuk.</w:t>
      </w:r>
    </w:p>
    <w:p w14:paraId="20F3B95B" w14:textId="77777777" w:rsidR="008D7DFD" w:rsidRDefault="008D7DFD" w:rsidP="00770395">
      <w:pPr>
        <w:jc w:val="both"/>
      </w:pPr>
    </w:p>
    <w:p w14:paraId="411AA17D" w14:textId="77777777" w:rsidR="008D7DFD" w:rsidRDefault="008D7DFD" w:rsidP="00770395">
      <w:pPr>
        <w:jc w:val="both"/>
      </w:pPr>
      <w:r>
        <w:t>A klímasérülékenység elemzésének fő célkitűzései: 1) számszerű és térben explicit becslést adni az őszi búza, őszi árpa, repce, kukorica és napraforgó jövőbeni termésszintjeire, amely segítségével a klímaváltozás várható hatása meghatározható; 2) számszerű és térben explicit becslést adni a szántóföldi növénytermesztés alkalmazkodó képességére; 3) a várható hatás és alkalmazkodó képesség adatrétegek felhasználásával meghatározni a sérülékeny területeket Magyarországon belül. 4) javaslatokat tenni olyan agrotechnikai jellegű stratégiákra, melyek segítségével a klímasérülékenység mértéke csökkenthető.</w:t>
      </w:r>
    </w:p>
    <w:p w14:paraId="35B2128D" w14:textId="77777777" w:rsidR="008D7DFD" w:rsidRDefault="008D7DFD" w:rsidP="00770395">
      <w:pPr>
        <w:jc w:val="both"/>
      </w:pPr>
    </w:p>
    <w:p w14:paraId="0B7E7268" w14:textId="77777777" w:rsidR="008D7DFD" w:rsidRDefault="008D7DFD" w:rsidP="00770395">
      <w:pPr>
        <w:jc w:val="both"/>
      </w:pPr>
      <w:r>
        <w:t>A klímasérülékenység elemzése során szimulációs növénytermesztési modelleket alkalmazunk, amelyek számára klimatikus és talaj adatokat kell megadni: napi globál sugárzás, minimum és maximum hőmérsélet valamint csapadék adatok illetve talaj mechanikai összetétel, térfogattömeg, szervesanyag tartalom valamint termőréteg vastagság adatok.</w:t>
      </w:r>
    </w:p>
    <w:p w14:paraId="0CF7C8B1" w14:textId="77777777" w:rsidR="008D7DFD" w:rsidRDefault="008D7DFD" w:rsidP="00770395">
      <w:pPr>
        <w:jc w:val="both"/>
      </w:pPr>
    </w:p>
    <w:p w14:paraId="18DAD7AA" w14:textId="77777777" w:rsidR="008D7DFD" w:rsidRDefault="008D7DFD" w:rsidP="00770395">
      <w:pPr>
        <w:jc w:val="both"/>
      </w:pPr>
      <w:r>
        <w:t>A klíma sérülékenységi elemzés módszertana az IPCC (2007) által javasolt protokollt követte, amely a sérülékenységet a várható hatás és az alkalmazkodóképesség függvényeként határozza meg. A várható hatást (VH) a klímaváltozás hatására beálló relatív terméscsökkenés (RTCs) segítségével definiáltuk: VH=0, 1 illetve 2 ha RTCs&lt;10, 30% illetve &gt;30%. A jövőbeli termésátlagokat a 4M szimulációs növénytermesztési modell segítségével határoztuk meg. Az alkalmazkodó-képesség (AK) indikátort öt darab komponens súlyozott átlagával közelítettük: 1) üzemi szintű alkalmazkodó-képesség becslése TDR adatok alapján; 2) agrotechnikai jellegű alkalmazkodás korlátozottságának becslése belvízkockázat alapján; 3) alkalmazkodó-képesség becslése a mezőgazdasági termelés jövedelmezősége alapján; 4) alkalmazkodó-képesség becslése az üzemvezető képzettsége alapján; 5) alkalmazkodó-képesség becslése az öntözhető területek aránya alapján. Minden komponenst 1-től 5-ig pontoztunk (1: igen alacsony... 5 igen jó alkalmazkodóképesség). Magyarország területét 1104 db 10×10 km-es cellára bontva, minden cellára meghatároztuk a VH és az AK értékét. Azok a cellák ahol a VH=2 és az AK&lt;3 igen sérülékeny besorolást kaptak.</w:t>
      </w:r>
    </w:p>
    <w:p w14:paraId="1E90526D" w14:textId="77777777" w:rsidR="008D7DFD" w:rsidRDefault="008D7DFD" w:rsidP="00770395">
      <w:pPr>
        <w:jc w:val="both"/>
      </w:pPr>
    </w:p>
    <w:p w14:paraId="4B9C5FE5" w14:textId="6E49A649" w:rsidR="008D7DFD" w:rsidRDefault="008D7DFD" w:rsidP="00770395">
      <w:pPr>
        <w:jc w:val="both"/>
      </w:pPr>
      <w:r>
        <w:t>A vizsgálatot 10×10 km-es térbeli felbontásban végeztük. Ebben a léptékben a klíma csak igen kismértékű a talajtakaró azonban lényeges változatosságot mutathat. A cellákra kapott eredményeket elsősorban az uralkodó talajféleség tulajdonságai határozták meg. Az uralkodó talajtól (főleg vízgazdálkodás szempontjából) eltérő tulajdonságú talajokra az eredmények nem feltétlenül relevánsak. Ezen bizonytalanságot egyelőre azonban nem számszerűsítettük. Az alkalmazott klímaprojekciók is okoznak bizonytalanságot az eredményekben, de olymértékű biztosan nem, hogy pl. igen sérülékeny besorolású területek a valóságban ne lennének sérülékenyek és vica versa.</w:t>
      </w:r>
    </w:p>
    <w:p w14:paraId="2AAD6F67" w14:textId="77777777" w:rsidR="008D7DFD" w:rsidRDefault="008D7DFD" w:rsidP="00770395">
      <w:pPr>
        <w:jc w:val="both"/>
      </w:pPr>
    </w:p>
    <w:p w14:paraId="3764096B" w14:textId="186FE8AD" w:rsidR="00E06527" w:rsidRDefault="000C1B63" w:rsidP="00770395">
      <w:pPr>
        <w:jc w:val="both"/>
      </w:pPr>
      <w:r>
        <w:t xml:space="preserve">A </w:t>
      </w:r>
      <w:r w:rsidR="00E06527">
        <w:t>Kukorica termésátlag</w:t>
      </w:r>
      <w:r>
        <w:t>ának várható változását az alábbi ábra mutatja be</w:t>
      </w:r>
    </w:p>
    <w:p w14:paraId="1B454C0C" w14:textId="43568895" w:rsidR="000C1B63" w:rsidRDefault="000C1B63" w:rsidP="00770395">
      <w:pPr>
        <w:jc w:val="both"/>
      </w:pPr>
      <w:r>
        <w:rPr>
          <w:noProof/>
        </w:rPr>
        <w:lastRenderedPageBreak/>
        <w:drawing>
          <wp:inline distT="0" distB="0" distL="0" distR="0" wp14:anchorId="3F5D7759" wp14:editId="7E6BE4FC">
            <wp:extent cx="1737360" cy="2232660"/>
            <wp:effectExtent l="0" t="0" r="0" b="0"/>
            <wp:docPr id="79" name="Kép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Kép 79"/>
                    <pic:cNvPicPr/>
                  </pic:nvPicPr>
                  <pic:blipFill>
                    <a:blip r:embed="rId57">
                      <a:extLst>
                        <a:ext uri="{28A0092B-C50C-407E-A947-70E740481C1C}">
                          <a14:useLocalDpi xmlns:a14="http://schemas.microsoft.com/office/drawing/2010/main" val="0"/>
                        </a:ext>
                      </a:extLst>
                    </a:blip>
                    <a:stretch>
                      <a:fillRect/>
                    </a:stretch>
                  </pic:blipFill>
                  <pic:spPr>
                    <a:xfrm>
                      <a:off x="0" y="0"/>
                      <a:ext cx="1737360" cy="2232660"/>
                    </a:xfrm>
                    <a:prstGeom prst="rect">
                      <a:avLst/>
                    </a:prstGeom>
                  </pic:spPr>
                </pic:pic>
              </a:graphicData>
            </a:graphic>
          </wp:inline>
        </w:drawing>
      </w:r>
      <w:r>
        <w:rPr>
          <w:noProof/>
        </w:rPr>
        <w:drawing>
          <wp:inline distT="0" distB="0" distL="0" distR="0" wp14:anchorId="69C29957" wp14:editId="69818268">
            <wp:extent cx="3200400" cy="1120140"/>
            <wp:effectExtent l="0" t="0" r="0" b="3810"/>
            <wp:docPr id="78" name="Kép 78" descr="A képen madár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Kép 78" descr="A képen madár látható&#10;&#10;Automatikusan generált leírás"/>
                    <pic:cNvPicPr/>
                  </pic:nvPicPr>
                  <pic:blipFill>
                    <a:blip r:embed="rId58">
                      <a:extLst>
                        <a:ext uri="{28A0092B-C50C-407E-A947-70E740481C1C}">
                          <a14:useLocalDpi xmlns:a14="http://schemas.microsoft.com/office/drawing/2010/main" val="0"/>
                        </a:ext>
                      </a:extLst>
                    </a:blip>
                    <a:stretch>
                      <a:fillRect/>
                    </a:stretch>
                  </pic:blipFill>
                  <pic:spPr>
                    <a:xfrm>
                      <a:off x="0" y="0"/>
                      <a:ext cx="3200400" cy="1120140"/>
                    </a:xfrm>
                    <a:prstGeom prst="rect">
                      <a:avLst/>
                    </a:prstGeom>
                  </pic:spPr>
                </pic:pic>
              </a:graphicData>
            </a:graphic>
          </wp:inline>
        </w:drawing>
      </w:r>
    </w:p>
    <w:p w14:paraId="1A4FD899" w14:textId="0B48F11B" w:rsidR="00E06527" w:rsidRDefault="000C1B63" w:rsidP="000C1B63">
      <w:pPr>
        <w:pStyle w:val="bra"/>
      </w:pPr>
      <w:bookmarkStart w:id="64" w:name="_Toc50927537"/>
      <w:r>
        <w:t>ábra Ö</w:t>
      </w:r>
      <w:r w:rsidR="00E32E14" w:rsidRPr="00E32E14">
        <w:t>ntözéssel elérhető átlagos, évi nyereség kukorica esetében a 2071-2100 időszakban.</w:t>
      </w:r>
      <w:bookmarkEnd w:id="64"/>
      <w:r w:rsidR="00E32E14">
        <w:tab/>
      </w:r>
    </w:p>
    <w:p w14:paraId="6A6845C8" w14:textId="3D4A01FE" w:rsidR="00206915" w:rsidRDefault="00206915" w:rsidP="00770395">
      <w:pPr>
        <w:jc w:val="both"/>
      </w:pPr>
    </w:p>
    <w:p w14:paraId="5B3B3C2C" w14:textId="4CBE3AF0" w:rsidR="00206915" w:rsidRDefault="00206915" w:rsidP="00770395">
      <w:pPr>
        <w:jc w:val="both"/>
      </w:pPr>
      <w:r>
        <w:t>Mez</w:t>
      </w:r>
      <w:r w:rsidR="002461BF">
        <w:t>ő</w:t>
      </w:r>
      <w:r>
        <w:t>gazdasági alkalmazkodóképesség.</w:t>
      </w:r>
    </w:p>
    <w:p w14:paraId="3F597CEE" w14:textId="671A801D" w:rsidR="000C1B63" w:rsidRDefault="000C1B63" w:rsidP="00770395">
      <w:pPr>
        <w:jc w:val="both"/>
      </w:pPr>
    </w:p>
    <w:p w14:paraId="7EB1C793" w14:textId="6ED38ED9" w:rsidR="000C1B63" w:rsidRDefault="000C1B63" w:rsidP="00770395">
      <w:pPr>
        <w:jc w:val="both"/>
      </w:pPr>
      <w:r>
        <w:rPr>
          <w:noProof/>
        </w:rPr>
        <w:drawing>
          <wp:inline distT="0" distB="0" distL="0" distR="0" wp14:anchorId="76F6DEBF" wp14:editId="4C8937D2">
            <wp:extent cx="1958340" cy="1897380"/>
            <wp:effectExtent l="0" t="0" r="3810" b="7620"/>
            <wp:docPr id="80" name="Kép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Kép 80"/>
                    <pic:cNvPicPr/>
                  </pic:nvPicPr>
                  <pic:blipFill>
                    <a:blip r:embed="rId59">
                      <a:extLst>
                        <a:ext uri="{28A0092B-C50C-407E-A947-70E740481C1C}">
                          <a14:useLocalDpi xmlns:a14="http://schemas.microsoft.com/office/drawing/2010/main" val="0"/>
                        </a:ext>
                      </a:extLst>
                    </a:blip>
                    <a:stretch>
                      <a:fillRect/>
                    </a:stretch>
                  </pic:blipFill>
                  <pic:spPr>
                    <a:xfrm>
                      <a:off x="0" y="0"/>
                      <a:ext cx="1958340" cy="1897380"/>
                    </a:xfrm>
                    <a:prstGeom prst="rect">
                      <a:avLst/>
                    </a:prstGeom>
                  </pic:spPr>
                </pic:pic>
              </a:graphicData>
            </a:graphic>
          </wp:inline>
        </w:drawing>
      </w:r>
      <w:r>
        <w:rPr>
          <w:noProof/>
        </w:rPr>
        <w:drawing>
          <wp:inline distT="0" distB="0" distL="0" distR="0" wp14:anchorId="451C1A23" wp14:editId="472F4CD4">
            <wp:extent cx="3070860" cy="1287780"/>
            <wp:effectExtent l="0" t="0" r="0" b="7620"/>
            <wp:docPr id="81" name="Kép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Kép 81"/>
                    <pic:cNvPicPr/>
                  </pic:nvPicPr>
                  <pic:blipFill>
                    <a:blip r:embed="rId60">
                      <a:extLst>
                        <a:ext uri="{28A0092B-C50C-407E-A947-70E740481C1C}">
                          <a14:useLocalDpi xmlns:a14="http://schemas.microsoft.com/office/drawing/2010/main" val="0"/>
                        </a:ext>
                      </a:extLst>
                    </a:blip>
                    <a:stretch>
                      <a:fillRect/>
                    </a:stretch>
                  </pic:blipFill>
                  <pic:spPr>
                    <a:xfrm>
                      <a:off x="0" y="0"/>
                      <a:ext cx="3070860" cy="1287780"/>
                    </a:xfrm>
                    <a:prstGeom prst="rect">
                      <a:avLst/>
                    </a:prstGeom>
                  </pic:spPr>
                </pic:pic>
              </a:graphicData>
            </a:graphic>
          </wp:inline>
        </w:drawing>
      </w:r>
    </w:p>
    <w:p w14:paraId="5D818961" w14:textId="4AEB6AC2" w:rsidR="000C1B63" w:rsidRDefault="000C1B63" w:rsidP="000C1B63">
      <w:pPr>
        <w:pStyle w:val="bra"/>
      </w:pPr>
      <w:bookmarkStart w:id="65" w:name="_Toc50927538"/>
      <w:r>
        <w:t>A mezőgazdasági alkalmazkodóképesség indikátora</w:t>
      </w:r>
      <w:bookmarkEnd w:id="65"/>
    </w:p>
    <w:p w14:paraId="55B98AD0" w14:textId="55C88752" w:rsidR="000C1B63" w:rsidRDefault="000C1B63" w:rsidP="00770395">
      <w:pPr>
        <w:jc w:val="both"/>
      </w:pPr>
      <w:r>
        <w:t xml:space="preserve">Az összesített alkalmazkodóképességet a fenti ábra mutatja be: </w:t>
      </w:r>
    </w:p>
    <w:p w14:paraId="42B43153" w14:textId="74F77E69" w:rsidR="00206915" w:rsidRDefault="00206915" w:rsidP="00770395">
      <w:pPr>
        <w:jc w:val="both"/>
      </w:pPr>
      <w:r w:rsidRPr="00206915">
        <w:t>Alkalmazkodó képesség indikátor öt komponens súlyozott átlagaként előállítva. 1: igen alacsony alkalmazkodó képesség; 2: alacsony alkalmazkodó képesség; 3: közepes alkalmazkodó képesség; 2: jó alkalmazkodó képesség; 2: igen jó alkalmazkodó képesség.</w:t>
      </w:r>
    </w:p>
    <w:p w14:paraId="7C64E5C7" w14:textId="111D23AA" w:rsidR="002461BF" w:rsidRDefault="000C1B63" w:rsidP="00770395">
      <w:pPr>
        <w:jc w:val="both"/>
      </w:pPr>
      <w:r>
        <w:t xml:space="preserve">Ezek alapján a közepes alkalmazkodóképességű, de még nem kielégítő rugalmasságot mutató régiók közé sorolhatjuk Tata termőterületeit. </w:t>
      </w:r>
    </w:p>
    <w:p w14:paraId="25EDFCBD" w14:textId="0D077963" w:rsidR="000C1B63" w:rsidRDefault="000C1B63" w:rsidP="00770395">
      <w:pPr>
        <w:jc w:val="both"/>
      </w:pPr>
      <w:r>
        <w:t xml:space="preserve">A helyzet kezelését és az alkalmazkodóképesség javítását az alábbi lehetőségekkel érhetjük el: </w:t>
      </w:r>
    </w:p>
    <w:p w14:paraId="02156E4C" w14:textId="63ABECEF" w:rsidR="000C1B63" w:rsidRDefault="000C1B63" w:rsidP="000C1B63">
      <w:pPr>
        <w:pStyle w:val="Listaszerbekezds"/>
        <w:numPr>
          <w:ilvl w:val="0"/>
          <w:numId w:val="88"/>
        </w:numPr>
        <w:jc w:val="both"/>
      </w:pPr>
      <w:r>
        <w:t>Új szárazságtűrő növényfajok alkalmazása</w:t>
      </w:r>
    </w:p>
    <w:p w14:paraId="7A230389" w14:textId="4EED6E7E" w:rsidR="000C1B63" w:rsidRDefault="000C1B63" w:rsidP="000C1B63">
      <w:pPr>
        <w:pStyle w:val="Listaszerbekezds"/>
        <w:numPr>
          <w:ilvl w:val="0"/>
          <w:numId w:val="88"/>
        </w:numPr>
        <w:jc w:val="both"/>
      </w:pPr>
      <w:r>
        <w:t>Őszi vetésforgó előnyben részesítése</w:t>
      </w:r>
    </w:p>
    <w:p w14:paraId="05B4ABC6" w14:textId="6116A6BF" w:rsidR="000C1B63" w:rsidRDefault="000C1B63" w:rsidP="000C1B63">
      <w:pPr>
        <w:pStyle w:val="Listaszerbekezds"/>
        <w:numPr>
          <w:ilvl w:val="0"/>
          <w:numId w:val="88"/>
        </w:numPr>
        <w:jc w:val="both"/>
      </w:pPr>
      <w:r>
        <w:t>Öntözéses megoldások elterjesztése az eddig nem öntözött területeken</w:t>
      </w:r>
    </w:p>
    <w:p w14:paraId="073CEC94" w14:textId="40415730" w:rsidR="000C1B63" w:rsidRDefault="000C1B63" w:rsidP="000C1B63">
      <w:pPr>
        <w:pStyle w:val="Listaszerbekezds"/>
        <w:numPr>
          <w:ilvl w:val="0"/>
          <w:numId w:val="88"/>
        </w:numPr>
        <w:jc w:val="both"/>
      </w:pPr>
      <w:r>
        <w:t>Tájidegen növénykultúrák mellőzése</w:t>
      </w:r>
    </w:p>
    <w:p w14:paraId="3DD18465" w14:textId="29D0FC85" w:rsidR="000C1B63" w:rsidRDefault="000C1B63">
      <w:r>
        <w:br w:type="page"/>
      </w:r>
    </w:p>
    <w:p w14:paraId="51744E63" w14:textId="77777777" w:rsidR="000C1B63" w:rsidRDefault="000C1B63" w:rsidP="00770395">
      <w:pPr>
        <w:jc w:val="both"/>
      </w:pPr>
    </w:p>
    <w:p w14:paraId="7C2001A4" w14:textId="72EBF92B" w:rsidR="002F765F" w:rsidRDefault="002F765F" w:rsidP="00770395">
      <w:pPr>
        <w:jc w:val="both"/>
      </w:pPr>
    </w:p>
    <w:p w14:paraId="61C2EBEB" w14:textId="77777777" w:rsidR="002F765F" w:rsidRDefault="002F765F" w:rsidP="00770395">
      <w:pPr>
        <w:jc w:val="both"/>
      </w:pPr>
    </w:p>
    <w:p w14:paraId="7977EC44" w14:textId="0DF7509D" w:rsidR="00DC7D46" w:rsidRDefault="005F6FC8" w:rsidP="005F6FC8">
      <w:pPr>
        <w:pStyle w:val="Cmsor2"/>
      </w:pPr>
      <w:bookmarkStart w:id="66" w:name="_Toc48573556"/>
      <w:bookmarkStart w:id="67" w:name="_Toc49201873"/>
      <w:bookmarkStart w:id="68" w:name="_Toc50927469"/>
      <w:r w:rsidRPr="0042581B">
        <w:t xml:space="preserve">2.2.2 </w:t>
      </w:r>
      <w:r>
        <w:t>Tata</w:t>
      </w:r>
      <w:r w:rsidRPr="0042581B">
        <w:t xml:space="preserve"> település kiemelkedő fontosságú értékei</w:t>
      </w:r>
      <w:bookmarkEnd w:id="66"/>
      <w:bookmarkEnd w:id="67"/>
      <w:bookmarkEnd w:id="68"/>
    </w:p>
    <w:p w14:paraId="61B2BFEC" w14:textId="21799F99" w:rsidR="00DC7D46" w:rsidRDefault="00DC7D46" w:rsidP="006D6AB4">
      <w:pPr>
        <w:jc w:val="both"/>
      </w:pPr>
    </w:p>
    <w:p w14:paraId="71456A9C" w14:textId="14C219D9" w:rsidR="00F003E6" w:rsidRDefault="0012223D">
      <w:r>
        <w:t xml:space="preserve">A település kiemelkedő fontosságú értékeit a települési értéktár határozza meg, </w:t>
      </w:r>
      <w:r w:rsidR="00F003E6">
        <w:t>melyben az alábbi tételek kerültek megjelölésre:</w:t>
      </w:r>
      <w:r w:rsidR="00176D6E">
        <w:rPr>
          <w:rStyle w:val="Lbjegyzet-hivatkozs"/>
        </w:rPr>
        <w:footnoteReference w:id="18"/>
      </w:r>
      <w:r w:rsidR="00F003E6">
        <w:t xml:space="preserve"> </w:t>
      </w:r>
    </w:p>
    <w:p w14:paraId="13AE042E" w14:textId="77777777" w:rsidR="00176D6E" w:rsidRDefault="00176D6E" w:rsidP="000C1B63">
      <w:pPr>
        <w:pStyle w:val="Listaszerbekezds"/>
        <w:numPr>
          <w:ilvl w:val="0"/>
          <w:numId w:val="80"/>
        </w:numPr>
      </w:pPr>
      <w:r>
        <w:t>Víz, Zene, Virág Fesztivál;</w:t>
      </w:r>
    </w:p>
    <w:p w14:paraId="15E31302" w14:textId="77777777" w:rsidR="00176D6E" w:rsidRDefault="00176D6E" w:rsidP="000C1B63">
      <w:pPr>
        <w:pStyle w:val="Listaszerbekezds"/>
        <w:numPr>
          <w:ilvl w:val="0"/>
          <w:numId w:val="80"/>
        </w:numPr>
      </w:pPr>
      <w:r>
        <w:t>a város épületeinek bejáratánál megtalálható kerékvető kövek, kapu tartóoszlopok, valamint korábbi birtokhatárkövek és útikilométer-kövek;</w:t>
      </w:r>
    </w:p>
    <w:p w14:paraId="435CF357" w14:textId="77777777" w:rsidR="00176D6E" w:rsidRDefault="00176D6E" w:rsidP="000C1B63">
      <w:pPr>
        <w:pStyle w:val="Listaszerbekezds"/>
        <w:numPr>
          <w:ilvl w:val="0"/>
          <w:numId w:val="80"/>
        </w:numPr>
      </w:pPr>
      <w:r>
        <w:t>a volt Esterházy-pezsgőgyár és a tóvároskerti vasúti megálló között húzódó dupla hársfasor;</w:t>
      </w:r>
    </w:p>
    <w:p w14:paraId="5FF0329C" w14:textId="77777777" w:rsidR="00176D6E" w:rsidRDefault="00176D6E" w:rsidP="000C1B63">
      <w:pPr>
        <w:pStyle w:val="Listaszerbekezds"/>
        <w:numPr>
          <w:ilvl w:val="0"/>
          <w:numId w:val="80"/>
        </w:numPr>
      </w:pPr>
      <w:r>
        <w:t>Magyary Zoltán szakmai és tudományos munkássága;</w:t>
      </w:r>
    </w:p>
    <w:p w14:paraId="1CD27AFE" w14:textId="77777777" w:rsidR="00176D6E" w:rsidRDefault="00176D6E" w:rsidP="000C1B63">
      <w:pPr>
        <w:pStyle w:val="Listaszerbekezds"/>
        <w:numPr>
          <w:ilvl w:val="0"/>
          <w:numId w:val="80"/>
        </w:numPr>
      </w:pPr>
      <w:r>
        <w:t>Dobroszláv Lajos festőművész munkássága;</w:t>
      </w:r>
    </w:p>
    <w:p w14:paraId="51C52077" w14:textId="77777777" w:rsidR="00176D6E" w:rsidRDefault="00176D6E" w:rsidP="000C1B63">
      <w:pPr>
        <w:pStyle w:val="Listaszerbekezds"/>
        <w:numPr>
          <w:ilvl w:val="0"/>
          <w:numId w:val="80"/>
        </w:numPr>
      </w:pPr>
      <w:r>
        <w:t>a Tatai Vadlúd Sokadalom;</w:t>
      </w:r>
    </w:p>
    <w:p w14:paraId="127B45EE" w14:textId="77777777" w:rsidR="00176D6E" w:rsidRDefault="00176D6E" w:rsidP="000C1B63">
      <w:pPr>
        <w:pStyle w:val="Listaszerbekezds"/>
        <w:numPr>
          <w:ilvl w:val="0"/>
          <w:numId w:val="80"/>
        </w:numPr>
      </w:pPr>
      <w:r>
        <w:t>a Kálvária-kápolna és szoborcsoport;</w:t>
      </w:r>
    </w:p>
    <w:p w14:paraId="1E3686FE" w14:textId="77777777" w:rsidR="00176D6E" w:rsidRDefault="00176D6E" w:rsidP="000C1B63">
      <w:pPr>
        <w:pStyle w:val="Listaszerbekezds"/>
        <w:numPr>
          <w:ilvl w:val="0"/>
          <w:numId w:val="80"/>
        </w:numPr>
      </w:pPr>
      <w:r>
        <w:t>Menner Bernát zeneszerző munkássága és a menneri életmű tárgyi és szellemi emlékei;</w:t>
      </w:r>
    </w:p>
    <w:p w14:paraId="2CE57559" w14:textId="77777777" w:rsidR="00176D6E" w:rsidRDefault="00176D6E" w:rsidP="000C1B63">
      <w:pPr>
        <w:pStyle w:val="Listaszerbekezds"/>
        <w:numPr>
          <w:ilvl w:val="0"/>
          <w:numId w:val="80"/>
        </w:numPr>
      </w:pPr>
      <w:r>
        <w:t>az Eötvös József Gimnázium épülete;</w:t>
      </w:r>
    </w:p>
    <w:p w14:paraId="79D39E36" w14:textId="77777777" w:rsidR="00176D6E" w:rsidRDefault="00176D6E" w:rsidP="000C1B63">
      <w:pPr>
        <w:pStyle w:val="Listaszerbekezds"/>
        <w:numPr>
          <w:ilvl w:val="0"/>
          <w:numId w:val="80"/>
        </w:numPr>
      </w:pPr>
      <w:r>
        <w:t>a tatai Öreg-tó lehalászása;</w:t>
      </w:r>
    </w:p>
    <w:p w14:paraId="46697760" w14:textId="77777777" w:rsidR="00176D6E" w:rsidRDefault="00176D6E" w:rsidP="000C1B63">
      <w:pPr>
        <w:pStyle w:val="Listaszerbekezds"/>
        <w:numPr>
          <w:ilvl w:val="0"/>
          <w:numId w:val="80"/>
        </w:numPr>
      </w:pPr>
      <w:r>
        <w:t>a Berta malom;</w:t>
      </w:r>
    </w:p>
    <w:p w14:paraId="57157E28" w14:textId="77777777" w:rsidR="00176D6E" w:rsidRDefault="00176D6E" w:rsidP="000C1B63">
      <w:pPr>
        <w:pStyle w:val="Listaszerbekezds"/>
        <w:numPr>
          <w:ilvl w:val="0"/>
          <w:numId w:val="80"/>
        </w:numPr>
      </w:pPr>
      <w:r>
        <w:t>a Pötörke malom;</w:t>
      </w:r>
    </w:p>
    <w:p w14:paraId="6E95AE07" w14:textId="77777777" w:rsidR="00176D6E" w:rsidRDefault="00176D6E" w:rsidP="000C1B63">
      <w:pPr>
        <w:pStyle w:val="Listaszerbekezds"/>
        <w:numPr>
          <w:ilvl w:val="0"/>
          <w:numId w:val="80"/>
        </w:numPr>
      </w:pPr>
      <w:r>
        <w:t>a Nepomucenus malom;</w:t>
      </w:r>
    </w:p>
    <w:p w14:paraId="7F423927" w14:textId="77777777" w:rsidR="00176D6E" w:rsidRDefault="00176D6E" w:rsidP="000C1B63">
      <w:pPr>
        <w:pStyle w:val="Listaszerbekezds"/>
        <w:numPr>
          <w:ilvl w:val="0"/>
          <w:numId w:val="80"/>
        </w:numPr>
      </w:pPr>
      <w:r>
        <w:t>a Cifra malom;</w:t>
      </w:r>
    </w:p>
    <w:p w14:paraId="2A977BB0" w14:textId="77777777" w:rsidR="00176D6E" w:rsidRDefault="00176D6E" w:rsidP="000C1B63">
      <w:pPr>
        <w:pStyle w:val="Listaszerbekezds"/>
        <w:numPr>
          <w:ilvl w:val="0"/>
          <w:numId w:val="80"/>
        </w:numPr>
      </w:pPr>
      <w:r>
        <w:t>az 1940-44 között működő tatai népfőiskola tevékenysége;</w:t>
      </w:r>
    </w:p>
    <w:p w14:paraId="1070E5C8" w14:textId="77777777" w:rsidR="00176D6E" w:rsidRDefault="00176D6E" w:rsidP="000C1B63">
      <w:pPr>
        <w:pStyle w:val="Listaszerbekezds"/>
        <w:numPr>
          <w:ilvl w:val="0"/>
          <w:numId w:val="80"/>
        </w:numPr>
      </w:pPr>
      <w:r>
        <w:t>a Tatai Minimarathon nemzetközi futóverseny;</w:t>
      </w:r>
    </w:p>
    <w:p w14:paraId="562BF123" w14:textId="77777777" w:rsidR="00176D6E" w:rsidRDefault="00176D6E" w:rsidP="000C1B63">
      <w:pPr>
        <w:pStyle w:val="Listaszerbekezds"/>
        <w:numPr>
          <w:ilvl w:val="0"/>
          <w:numId w:val="80"/>
        </w:numPr>
      </w:pPr>
      <w:r>
        <w:t>Kerti Károly grafikusművész munkássága;</w:t>
      </w:r>
    </w:p>
    <w:p w14:paraId="78319CB7" w14:textId="77777777" w:rsidR="00176D6E" w:rsidRDefault="00176D6E" w:rsidP="000C1B63">
      <w:pPr>
        <w:pStyle w:val="Listaszerbekezds"/>
        <w:numPr>
          <w:ilvl w:val="0"/>
          <w:numId w:val="80"/>
        </w:numPr>
      </w:pPr>
      <w:r>
        <w:t>a tatai alakor búza.</w:t>
      </w:r>
    </w:p>
    <w:p w14:paraId="5AE6EFF0" w14:textId="77777777" w:rsidR="00176D6E" w:rsidRDefault="00176D6E" w:rsidP="00176D6E"/>
    <w:p w14:paraId="02F1B607" w14:textId="3236091D" w:rsidR="00F45226" w:rsidRDefault="00AF7E13" w:rsidP="00176D6E">
      <w:r>
        <w:t xml:space="preserve">Látható, hogy az értéktárban többnyire a helyi építészeti értékek és </w:t>
      </w:r>
      <w:r w:rsidR="00F45226">
        <w:t xml:space="preserve">rendezvényke kaptak helyet, így például a Vadlúd sokadalom, vagy a Víz Zene Virág Fesztivál. </w:t>
      </w:r>
    </w:p>
    <w:p w14:paraId="0530B36F" w14:textId="7949A1A1" w:rsidR="00FB662E" w:rsidRDefault="00FB662E" w:rsidP="0064045E">
      <w:pPr>
        <w:jc w:val="both"/>
      </w:pPr>
      <w:r>
        <w:t>„Június negyedik hétvégéjén Tatán rendre százezrek gyűlnek össze, és élvezik a térség és hazánk egyik legnagyobb összművészeti rendezvényét, a Víz, Zene, Virág Fesztivált. Hét színpadon, valamint az Öreg-tó felszínén és a tatai vár vadregényes kertjében zajlanak az események: koncertek, kiállítások, vásárok, gyermekprogramok, versenyek. A háromnapos forgatag csúcspontja a hagyományos szombat esti műrepülő show, majd az azt követő, több tucat lámpással kivilágított csónakot és hajót felvonultató vízi karnevál, illetve a tűzijáték.</w:t>
      </w:r>
    </w:p>
    <w:p w14:paraId="48417AE7" w14:textId="07605F35" w:rsidR="00FB662E" w:rsidRDefault="00FB662E" w:rsidP="0064045E">
      <w:pPr>
        <w:jc w:val="both"/>
      </w:pPr>
      <w:r>
        <w:t>A fesztivál nevében is igyekszik tükrözni értékeit. A víz a környezetünk védelmét, az egyre fontosabbá váló ökológiai tudatosságot jelképezi. A zene a társadalmi befogadást, a toleranciát, a közösség felé való nyitást fejezi ki. A virág pedig a testi-lelki harmóniát jeleníti meg a rendezvényen, díszletet, hátteret és keretet adva az eseményeknek.</w:t>
      </w:r>
    </w:p>
    <w:p w14:paraId="041A40DE" w14:textId="3FA4892B" w:rsidR="00F45226" w:rsidRDefault="00FB662E" w:rsidP="0064045E">
      <w:pPr>
        <w:jc w:val="both"/>
      </w:pPr>
      <w:r>
        <w:lastRenderedPageBreak/>
        <w:t>A háromnapos rendezvény igazi kuriózum: zene, gasztronómia, egészség, sport, környezettudatosság, kézművesműhelyek – azaz szórakozás és értékközvetítés egyben, ahol minden korosztály talál kedvére valót.”</w:t>
      </w:r>
      <w:r>
        <w:rPr>
          <w:rStyle w:val="Lbjegyzet-hivatkozs"/>
        </w:rPr>
        <w:footnoteReference w:id="19"/>
      </w:r>
    </w:p>
    <w:p w14:paraId="23377DE3" w14:textId="41BCCA31" w:rsidR="004E2349" w:rsidRDefault="004E2349" w:rsidP="004E2349">
      <w:pPr>
        <w:jc w:val="both"/>
      </w:pPr>
      <w:r>
        <w:t>De itt tartjuk számon a Tatai Népfőiskolát is:</w:t>
      </w:r>
    </w:p>
    <w:p w14:paraId="5E0C9D8D" w14:textId="3B393303" w:rsidR="0064045E" w:rsidRDefault="0064045E" w:rsidP="004E2349">
      <w:pPr>
        <w:jc w:val="both"/>
      </w:pPr>
      <w:r>
        <w:t xml:space="preserve">Az 1940-44 között működő Tatai Népfőiskola tevékenységét a Tata Települési Értéktár Bizottság Keresztesi József, a Magyary Zoltán Népfőiskola alelnöke javaslatára vette fel a tatai értékek közé. </w:t>
      </w:r>
    </w:p>
    <w:p w14:paraId="1C66CB77" w14:textId="2250D806" w:rsidR="009D2A70" w:rsidRDefault="009D2A70" w:rsidP="009D2A70">
      <w:pPr>
        <w:jc w:val="center"/>
      </w:pPr>
      <w:r>
        <w:rPr>
          <w:noProof/>
        </w:rPr>
        <w:drawing>
          <wp:inline distT="0" distB="0" distL="0" distR="0" wp14:anchorId="1A3BE857" wp14:editId="4EF82FDC">
            <wp:extent cx="3436514" cy="2907703"/>
            <wp:effectExtent l="0" t="0" r="0" b="6985"/>
            <wp:docPr id="45" name="Kép 45" descr="A képen épület, kültéri, út, utca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Kép 45" descr="A képen épület, kültéri, út, utca látható&#10;&#10;Automatikusan generált leírás"/>
                    <pic:cNvPicPr/>
                  </pic:nvPicPr>
                  <pic:blipFill>
                    <a:blip r:embed="rId61">
                      <a:extLst>
                        <a:ext uri="{28A0092B-C50C-407E-A947-70E740481C1C}">
                          <a14:useLocalDpi xmlns:a14="http://schemas.microsoft.com/office/drawing/2010/main" val="0"/>
                        </a:ext>
                      </a:extLst>
                    </a:blip>
                    <a:stretch>
                      <a:fillRect/>
                    </a:stretch>
                  </pic:blipFill>
                  <pic:spPr>
                    <a:xfrm>
                      <a:off x="0" y="0"/>
                      <a:ext cx="3446244" cy="2915936"/>
                    </a:xfrm>
                    <a:prstGeom prst="rect">
                      <a:avLst/>
                    </a:prstGeom>
                  </pic:spPr>
                </pic:pic>
              </a:graphicData>
            </a:graphic>
          </wp:inline>
        </w:drawing>
      </w:r>
    </w:p>
    <w:p w14:paraId="127C3480" w14:textId="466B2F8A" w:rsidR="009D2A70" w:rsidRDefault="009D2A70" w:rsidP="009D2A70">
      <w:pPr>
        <w:pStyle w:val="bra"/>
      </w:pPr>
      <w:bookmarkStart w:id="69" w:name="_Toc50927539"/>
      <w:r>
        <w:t>A népfőiskolának helyet adó Piarista Rendház, annak felújítása előtt.</w:t>
      </w:r>
      <w:bookmarkEnd w:id="69"/>
      <w:r>
        <w:t xml:space="preserve"> </w:t>
      </w:r>
    </w:p>
    <w:p w14:paraId="262F18A1" w14:textId="0BB75AF1" w:rsidR="00FB662E" w:rsidRDefault="0064045E" w:rsidP="004E2349">
      <w:pPr>
        <w:jc w:val="both"/>
      </w:pPr>
      <w:r>
        <w:t>Az egykori legendás népfőiskola 1940. január 7-én kezdte meg működését a mai népfőiskola névadójának – Magyary Zoltánnak – segítségével és a helyi vezetés támogatásával. Az  ötlet dr. Márkus Jenő református tiszteletestől származik, akinek fia – Mihály – később meghatározó szerepet töltött be a mai népfőiskola elindításában és sikeres működésében.</w:t>
      </w:r>
      <w:r w:rsidR="004E2349">
        <w:t xml:space="preserve"> </w:t>
      </w:r>
    </w:p>
    <w:p w14:paraId="649D7055" w14:textId="77777777" w:rsidR="004E2349" w:rsidRDefault="004E2349" w:rsidP="004E2349">
      <w:pPr>
        <w:jc w:val="both"/>
      </w:pPr>
      <w:r>
        <w:t>Benda Kálmán tollából olvasható, hogy a legnagyobb különbség volt az országban működő számos népfőiskola és a Tatai Népfőiskola között, hogy a  többiek a tanfolyam után hazabocsátották hallgatóikat, és körülöttük maradt minden a régiben. Nem kaptak lehetőséget, nem volt segítségük a kibontakozásban. A  Tatai Népfőiskoláról a hallgatók azzal a tudattal térhettek haza, hogy a szükséges változtatásokhoz kívülről támogatást kapnak.</w:t>
      </w:r>
    </w:p>
    <w:p w14:paraId="06EB5DA6" w14:textId="4F685A7E" w:rsidR="004E2349" w:rsidRDefault="004E2349" w:rsidP="004E2349">
      <w:pPr>
        <w:jc w:val="both"/>
      </w:pPr>
      <w:r>
        <w:t>A Tatai Népfőiskola életében meghatározó tényező volt továbbá az országos jelentőségű szakemberek segítő közreműködése, a piarista tanárok előadásai és a népi írók számos tagjának részvétele a népfőiskolások szellemi felkészítésében.</w:t>
      </w:r>
      <w:r w:rsidR="009D2A70">
        <w:rPr>
          <w:rStyle w:val="Lbjegyzet-hivatkozs"/>
        </w:rPr>
        <w:footnoteReference w:id="20"/>
      </w:r>
    </w:p>
    <w:p w14:paraId="5F458AC6" w14:textId="0DEA17E4" w:rsidR="009D2A70" w:rsidRDefault="009D2A70" w:rsidP="00DC6CF8">
      <w:r>
        <w:t xml:space="preserve">A település megvédendő értékeihez soroljuk a </w:t>
      </w:r>
      <w:r w:rsidR="00022597">
        <w:t xml:space="preserve"> páratlan (és alkalmazkodási helyzetértékelésnél bemutatott) természeti értékeket is, ezek többek közt: </w:t>
      </w:r>
    </w:p>
    <w:p w14:paraId="68A33BB3" w14:textId="164ED28D" w:rsidR="00022597" w:rsidRDefault="00022597" w:rsidP="000C1B63">
      <w:pPr>
        <w:pStyle w:val="Listaszerbekezds"/>
        <w:numPr>
          <w:ilvl w:val="0"/>
          <w:numId w:val="81"/>
        </w:numPr>
      </w:pPr>
      <w:r>
        <w:t>Öreg-tó</w:t>
      </w:r>
    </w:p>
    <w:p w14:paraId="68F0243E" w14:textId="04D079EB" w:rsidR="008A52E6" w:rsidRDefault="008A52E6" w:rsidP="000C1B63">
      <w:pPr>
        <w:pStyle w:val="Listaszerbekezds"/>
        <w:numPr>
          <w:ilvl w:val="0"/>
          <w:numId w:val="81"/>
        </w:numPr>
      </w:pPr>
      <w:r>
        <w:t>Fényes fürdő</w:t>
      </w:r>
    </w:p>
    <w:p w14:paraId="10AC2FDB" w14:textId="58FAE730" w:rsidR="00022597" w:rsidRDefault="00022597" w:rsidP="000C1B63">
      <w:pPr>
        <w:pStyle w:val="Listaszerbekezds"/>
        <w:numPr>
          <w:ilvl w:val="0"/>
          <w:numId w:val="81"/>
        </w:numPr>
      </w:pPr>
      <w:r>
        <w:t>Fényes- tanösvény</w:t>
      </w:r>
    </w:p>
    <w:p w14:paraId="2C83F47B" w14:textId="63C703B3" w:rsidR="0073097E" w:rsidRDefault="0073097E" w:rsidP="000C1B63">
      <w:pPr>
        <w:pStyle w:val="Listaszerbekezds"/>
        <w:numPr>
          <w:ilvl w:val="0"/>
          <w:numId w:val="81"/>
        </w:numPr>
      </w:pPr>
      <w:r>
        <w:lastRenderedPageBreak/>
        <w:t>A Tatai angolkert</w:t>
      </w:r>
    </w:p>
    <w:p w14:paraId="64E5CFC7" w14:textId="5F60F8C2" w:rsidR="00AD3E90" w:rsidRDefault="00AD3E90" w:rsidP="00176D6E"/>
    <w:p w14:paraId="263400CC" w14:textId="4EDD184A" w:rsidR="00AD3E90" w:rsidRDefault="00AD3E90" w:rsidP="00176D6E"/>
    <w:p w14:paraId="12F9BD55" w14:textId="756E8BAC" w:rsidR="00DC6CF8" w:rsidRDefault="00DC6CF8" w:rsidP="00176D6E">
      <w:r>
        <w:t xml:space="preserve">További építészeti értékként pedig: </w:t>
      </w:r>
    </w:p>
    <w:p w14:paraId="2CF1453D" w14:textId="2997D018" w:rsidR="00DC6CF8" w:rsidRDefault="00DC6CF8" w:rsidP="000C1B63">
      <w:pPr>
        <w:pStyle w:val="Listaszerbekezds"/>
        <w:numPr>
          <w:ilvl w:val="0"/>
          <w:numId w:val="82"/>
        </w:numPr>
      </w:pPr>
      <w:r>
        <w:t>Kálvária</w:t>
      </w:r>
    </w:p>
    <w:p w14:paraId="0EFCF33F" w14:textId="77777777" w:rsidR="005774AE" w:rsidRDefault="005774AE" w:rsidP="000C1B63">
      <w:pPr>
        <w:pStyle w:val="Listaszerbekezds"/>
        <w:numPr>
          <w:ilvl w:val="0"/>
          <w:numId w:val="82"/>
        </w:numPr>
      </w:pPr>
      <w:r>
        <w:t>Görög-Római Szobormásolatok Múzeuma (egykori zsinagóga)</w:t>
      </w:r>
    </w:p>
    <w:p w14:paraId="190C6047" w14:textId="77777777" w:rsidR="005774AE" w:rsidRDefault="005774AE" w:rsidP="000C1B63">
      <w:pPr>
        <w:pStyle w:val="Listaszerbekezds"/>
        <w:numPr>
          <w:ilvl w:val="0"/>
          <w:numId w:val="82"/>
        </w:numPr>
      </w:pPr>
      <w:r>
        <w:t>Kuny Domokos Megyei Múzeum</w:t>
      </w:r>
    </w:p>
    <w:p w14:paraId="40170029" w14:textId="7A11AF62" w:rsidR="00DC6CF8" w:rsidRDefault="005774AE" w:rsidP="000C1B63">
      <w:pPr>
        <w:pStyle w:val="Listaszerbekezds"/>
        <w:numPr>
          <w:ilvl w:val="0"/>
          <w:numId w:val="82"/>
        </w:numPr>
      </w:pPr>
      <w:r>
        <w:t>Német Nemzetiségi Múzeum</w:t>
      </w:r>
    </w:p>
    <w:p w14:paraId="13824607" w14:textId="1BC57142" w:rsidR="000310ED" w:rsidRDefault="000310ED" w:rsidP="000C1B63">
      <w:pPr>
        <w:pStyle w:val="Listaszerbekezds"/>
        <w:numPr>
          <w:ilvl w:val="0"/>
          <w:numId w:val="82"/>
        </w:numPr>
      </w:pPr>
      <w:r>
        <w:t>Kapucinus- templom</w:t>
      </w:r>
    </w:p>
    <w:p w14:paraId="02155B10" w14:textId="77777777" w:rsidR="00DC6CF8" w:rsidRDefault="00DC6CF8" w:rsidP="00176D6E"/>
    <w:p w14:paraId="51A0E17C" w14:textId="22AA0A52" w:rsidR="00AD3E90" w:rsidRDefault="00AD3E90" w:rsidP="00176D6E">
      <w:r>
        <w:rPr>
          <w:noProof/>
        </w:rPr>
        <w:drawing>
          <wp:inline distT="0" distB="0" distL="0" distR="0" wp14:anchorId="6328C7AA" wp14:editId="48954CA4">
            <wp:extent cx="5760720" cy="3240405"/>
            <wp:effectExtent l="0" t="0" r="0" b="0"/>
            <wp:docPr id="70" name="Kép 70" descr="A képen kültéri, fű, épület, szikla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Kép 70" descr="A képen kültéri, fű, épület, szikla látható&#10;&#10;Automatikusan generált leírás"/>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705A9DFD" w14:textId="323A3423" w:rsidR="00AD3E90" w:rsidRDefault="00AD3E90" w:rsidP="00AD3E90">
      <w:pPr>
        <w:pStyle w:val="bra"/>
      </w:pPr>
      <w:bookmarkStart w:id="70" w:name="_Toc50927540"/>
      <w:r>
        <w:t>ábra Az angolkert a Cseke tóval</w:t>
      </w:r>
      <w:r>
        <w:rPr>
          <w:rStyle w:val="Lbjegyzet-hivatkozs"/>
        </w:rPr>
        <w:footnoteReference w:id="21"/>
      </w:r>
      <w:bookmarkEnd w:id="70"/>
    </w:p>
    <w:p w14:paraId="6756D9E3" w14:textId="17E3FA83" w:rsidR="009D2A70" w:rsidRDefault="001B60C9" w:rsidP="00176D6E">
      <w:r>
        <w:t xml:space="preserve">Az adaptációs értékelés eredményeit figyelembe véve az alábbiakban készítettünk egy elemzést a </w:t>
      </w:r>
      <w:r w:rsidR="00EF1EC1">
        <w:t xml:space="preserve">klímastratégiában foglalt védendő értékek veszélyezettségéről. (A skála 1-5-ig terjed ahol a nagyobb szám magasabb veszélyezettséget jelent az egyes dimenziókban. </w:t>
      </w:r>
    </w:p>
    <w:p w14:paraId="6A833E4F" w14:textId="77777777" w:rsidR="00307D10" w:rsidRDefault="00090E59" w:rsidP="00176D6E">
      <w:r>
        <w:t>Az értékelésben</w:t>
      </w:r>
      <w:r w:rsidR="00307D10">
        <w:t>:</w:t>
      </w:r>
    </w:p>
    <w:p w14:paraId="200E3335" w14:textId="73E1AE84" w:rsidR="00090E59" w:rsidRDefault="00307D10" w:rsidP="000C1B63">
      <w:pPr>
        <w:pStyle w:val="Listaszerbekezds"/>
        <w:numPr>
          <w:ilvl w:val="0"/>
          <w:numId w:val="83"/>
        </w:numPr>
      </w:pPr>
      <w:r>
        <w:t>A</w:t>
      </w:r>
      <w:r w:rsidR="00090E59">
        <w:t xml:space="preserve"> megyei klímastratégia módszertana, </w:t>
      </w:r>
    </w:p>
    <w:p w14:paraId="2EEC1FE0" w14:textId="33F10413" w:rsidR="00090E59" w:rsidRDefault="00090E59" w:rsidP="000C1B63">
      <w:pPr>
        <w:pStyle w:val="Listaszerbekezds"/>
        <w:numPr>
          <w:ilvl w:val="0"/>
          <w:numId w:val="83"/>
        </w:numPr>
      </w:pPr>
      <w:r>
        <w:t xml:space="preserve">A korábbi Tatai klímastratégiák </w:t>
      </w:r>
    </w:p>
    <w:p w14:paraId="40362C23" w14:textId="10E13973" w:rsidR="00307D10" w:rsidRDefault="00307D10" w:rsidP="000C1B63">
      <w:pPr>
        <w:pStyle w:val="Listaszerbekezds"/>
        <w:numPr>
          <w:ilvl w:val="0"/>
          <w:numId w:val="83"/>
        </w:numPr>
      </w:pPr>
      <w:r>
        <w:t xml:space="preserve">A KBTSZ települési adaptációs barométer </w:t>
      </w:r>
    </w:p>
    <w:p w14:paraId="2B65A65A" w14:textId="68652B9D" w:rsidR="00307D10" w:rsidRDefault="00307D10" w:rsidP="000C1B63">
      <w:pPr>
        <w:pStyle w:val="Listaszerbekezds"/>
        <w:numPr>
          <w:ilvl w:val="0"/>
          <w:numId w:val="83"/>
        </w:numPr>
      </w:pPr>
      <w:r>
        <w:t>jelen klímastratégia megállapításai</w:t>
      </w:r>
    </w:p>
    <w:p w14:paraId="0C470E7D" w14:textId="79ACB130" w:rsidR="00307D10" w:rsidRDefault="00307D10" w:rsidP="00176D6E">
      <w:r>
        <w:t xml:space="preserve">segédkeztek. </w:t>
      </w:r>
    </w:p>
    <w:p w14:paraId="1495672B" w14:textId="42A38D40" w:rsidR="00090E59" w:rsidRDefault="00090E59" w:rsidP="00176D6E"/>
    <w:p w14:paraId="176EA5AC" w14:textId="77777777" w:rsidR="00090E59" w:rsidRDefault="00090E59" w:rsidP="00176D6E"/>
    <w:p w14:paraId="088F19D4" w14:textId="361654FB" w:rsidR="00090E59" w:rsidRDefault="00090E59">
      <w:r>
        <w:br w:type="page"/>
      </w:r>
    </w:p>
    <w:p w14:paraId="11C6EFA3" w14:textId="77777777" w:rsidR="00EF1EC1" w:rsidRDefault="00EF1EC1" w:rsidP="00176D6E"/>
    <w:tbl>
      <w:tblPr>
        <w:tblStyle w:val="Rcsostblzat"/>
        <w:tblW w:w="9163" w:type="dxa"/>
        <w:jc w:val="center"/>
        <w:tblLook w:val="04A0" w:firstRow="1" w:lastRow="0" w:firstColumn="1" w:lastColumn="0" w:noHBand="0" w:noVBand="1"/>
      </w:tblPr>
      <w:tblGrid>
        <w:gridCol w:w="2547"/>
        <w:gridCol w:w="1474"/>
        <w:gridCol w:w="1384"/>
        <w:gridCol w:w="2302"/>
        <w:gridCol w:w="1456"/>
      </w:tblGrid>
      <w:tr w:rsidR="00485147" w:rsidRPr="00485147" w14:paraId="2F39F67C" w14:textId="77777777" w:rsidTr="00485147">
        <w:trPr>
          <w:jc w:val="center"/>
        </w:trPr>
        <w:tc>
          <w:tcPr>
            <w:tcW w:w="2547" w:type="dxa"/>
            <w:shd w:val="clear" w:color="auto" w:fill="5B9BD5" w:themeFill="accent5"/>
          </w:tcPr>
          <w:p w14:paraId="46A8FCF4" w14:textId="0C76826E" w:rsidR="00485147" w:rsidRPr="00485147" w:rsidRDefault="00485147" w:rsidP="00485147">
            <w:pPr>
              <w:jc w:val="center"/>
              <w:rPr>
                <w:b/>
                <w:bCs/>
                <w:sz w:val="24"/>
                <w:szCs w:val="24"/>
              </w:rPr>
            </w:pPr>
            <w:r w:rsidRPr="00485147">
              <w:rPr>
                <w:b/>
                <w:bCs/>
                <w:sz w:val="24"/>
                <w:szCs w:val="24"/>
              </w:rPr>
              <w:t>Érték neve</w:t>
            </w:r>
          </w:p>
        </w:tc>
        <w:tc>
          <w:tcPr>
            <w:tcW w:w="1474" w:type="dxa"/>
            <w:shd w:val="clear" w:color="auto" w:fill="5B9BD5" w:themeFill="accent5"/>
          </w:tcPr>
          <w:p w14:paraId="7BD3C14C" w14:textId="62FF87EF" w:rsidR="00485147" w:rsidRPr="00485147" w:rsidRDefault="00485147" w:rsidP="00485147">
            <w:pPr>
              <w:jc w:val="center"/>
              <w:rPr>
                <w:b/>
                <w:bCs/>
                <w:sz w:val="24"/>
                <w:szCs w:val="24"/>
              </w:rPr>
            </w:pPr>
            <w:r w:rsidRPr="00485147">
              <w:rPr>
                <w:b/>
                <w:bCs/>
                <w:sz w:val="24"/>
                <w:szCs w:val="24"/>
              </w:rPr>
              <w:t>Hőhullámok</w:t>
            </w:r>
          </w:p>
        </w:tc>
        <w:tc>
          <w:tcPr>
            <w:tcW w:w="1384" w:type="dxa"/>
            <w:shd w:val="clear" w:color="auto" w:fill="5B9BD5" w:themeFill="accent5"/>
          </w:tcPr>
          <w:p w14:paraId="5BFD00E5" w14:textId="2CB9749C" w:rsidR="00485147" w:rsidRPr="00485147" w:rsidRDefault="00485147" w:rsidP="00485147">
            <w:pPr>
              <w:jc w:val="center"/>
              <w:rPr>
                <w:b/>
                <w:bCs/>
                <w:sz w:val="24"/>
                <w:szCs w:val="24"/>
              </w:rPr>
            </w:pPr>
            <w:r w:rsidRPr="00485147">
              <w:rPr>
                <w:b/>
                <w:bCs/>
                <w:sz w:val="24"/>
                <w:szCs w:val="24"/>
              </w:rPr>
              <w:t>Aszály</w:t>
            </w:r>
          </w:p>
        </w:tc>
        <w:tc>
          <w:tcPr>
            <w:tcW w:w="2302" w:type="dxa"/>
            <w:shd w:val="clear" w:color="auto" w:fill="5B9BD5" w:themeFill="accent5"/>
          </w:tcPr>
          <w:p w14:paraId="14182C62" w14:textId="31AD1500" w:rsidR="00485147" w:rsidRPr="00485147" w:rsidRDefault="00485147" w:rsidP="00485147">
            <w:pPr>
              <w:jc w:val="center"/>
              <w:rPr>
                <w:b/>
                <w:bCs/>
                <w:sz w:val="24"/>
                <w:szCs w:val="24"/>
              </w:rPr>
            </w:pPr>
            <w:r w:rsidRPr="00485147">
              <w:rPr>
                <w:b/>
                <w:bCs/>
                <w:sz w:val="24"/>
                <w:szCs w:val="24"/>
              </w:rPr>
              <w:t>Csapadékesemények</w:t>
            </w:r>
          </w:p>
        </w:tc>
        <w:tc>
          <w:tcPr>
            <w:tcW w:w="1456" w:type="dxa"/>
            <w:shd w:val="clear" w:color="auto" w:fill="5B9BD5" w:themeFill="accent5"/>
          </w:tcPr>
          <w:p w14:paraId="7E6B613F" w14:textId="5D73E23A" w:rsidR="00485147" w:rsidRPr="00485147" w:rsidRDefault="00485147" w:rsidP="00485147">
            <w:pPr>
              <w:jc w:val="center"/>
              <w:rPr>
                <w:b/>
                <w:bCs/>
                <w:sz w:val="24"/>
                <w:szCs w:val="24"/>
              </w:rPr>
            </w:pPr>
            <w:r w:rsidRPr="00485147">
              <w:rPr>
                <w:b/>
                <w:bCs/>
                <w:sz w:val="24"/>
                <w:szCs w:val="24"/>
              </w:rPr>
              <w:t>Viharkárok</w:t>
            </w:r>
          </w:p>
        </w:tc>
      </w:tr>
      <w:tr w:rsidR="00485147" w14:paraId="07BF7B34" w14:textId="77777777" w:rsidTr="00485147">
        <w:trPr>
          <w:jc w:val="center"/>
        </w:trPr>
        <w:tc>
          <w:tcPr>
            <w:tcW w:w="2547" w:type="dxa"/>
          </w:tcPr>
          <w:p w14:paraId="5DB1ACD1" w14:textId="1CA49BA3" w:rsidR="00485147" w:rsidRDefault="00485147" w:rsidP="00176D6E">
            <w:r>
              <w:t>Víz Zene Virág Fesztivál</w:t>
            </w:r>
          </w:p>
        </w:tc>
        <w:tc>
          <w:tcPr>
            <w:tcW w:w="1474" w:type="dxa"/>
          </w:tcPr>
          <w:p w14:paraId="0579524D" w14:textId="58F39D19" w:rsidR="00E219BD" w:rsidRPr="00CD37C8" w:rsidRDefault="00E219BD" w:rsidP="00CD37C8">
            <w:pPr>
              <w:jc w:val="center"/>
              <w:rPr>
                <w:sz w:val="36"/>
                <w:szCs w:val="36"/>
              </w:rPr>
            </w:pPr>
            <w:r w:rsidRPr="00CD37C8">
              <w:rPr>
                <w:sz w:val="36"/>
                <w:szCs w:val="36"/>
              </w:rPr>
              <w:t>4</w:t>
            </w:r>
          </w:p>
        </w:tc>
        <w:tc>
          <w:tcPr>
            <w:tcW w:w="1384" w:type="dxa"/>
          </w:tcPr>
          <w:p w14:paraId="043FA97E" w14:textId="20F18456" w:rsidR="00485147" w:rsidRPr="00CD37C8" w:rsidRDefault="00CD37C8" w:rsidP="00CD37C8">
            <w:pPr>
              <w:jc w:val="center"/>
              <w:rPr>
                <w:sz w:val="36"/>
                <w:szCs w:val="36"/>
              </w:rPr>
            </w:pPr>
            <w:r>
              <w:rPr>
                <w:sz w:val="36"/>
                <w:szCs w:val="36"/>
              </w:rPr>
              <w:t>3</w:t>
            </w:r>
          </w:p>
        </w:tc>
        <w:tc>
          <w:tcPr>
            <w:tcW w:w="2302" w:type="dxa"/>
          </w:tcPr>
          <w:p w14:paraId="1955F8E7" w14:textId="15828CE6" w:rsidR="00485147" w:rsidRPr="00CD37C8" w:rsidRDefault="00EA3183" w:rsidP="00CD37C8">
            <w:pPr>
              <w:jc w:val="center"/>
              <w:rPr>
                <w:sz w:val="36"/>
                <w:szCs w:val="36"/>
              </w:rPr>
            </w:pPr>
            <w:r>
              <w:rPr>
                <w:sz w:val="36"/>
                <w:szCs w:val="36"/>
              </w:rPr>
              <w:t>4</w:t>
            </w:r>
          </w:p>
        </w:tc>
        <w:tc>
          <w:tcPr>
            <w:tcW w:w="1456" w:type="dxa"/>
          </w:tcPr>
          <w:p w14:paraId="123A7D41" w14:textId="4E5BB860" w:rsidR="00485147" w:rsidRPr="00CD37C8" w:rsidRDefault="00EA3183" w:rsidP="00CD37C8">
            <w:pPr>
              <w:jc w:val="center"/>
              <w:rPr>
                <w:sz w:val="36"/>
                <w:szCs w:val="36"/>
              </w:rPr>
            </w:pPr>
            <w:r>
              <w:rPr>
                <w:sz w:val="36"/>
                <w:szCs w:val="36"/>
              </w:rPr>
              <w:t>3</w:t>
            </w:r>
          </w:p>
        </w:tc>
      </w:tr>
      <w:tr w:rsidR="00485147" w14:paraId="44FB255E" w14:textId="77777777" w:rsidTr="00485147">
        <w:trPr>
          <w:jc w:val="center"/>
        </w:trPr>
        <w:tc>
          <w:tcPr>
            <w:tcW w:w="2547" w:type="dxa"/>
          </w:tcPr>
          <w:p w14:paraId="57E6384E" w14:textId="64B35C75" w:rsidR="00485147" w:rsidRDefault="00485147" w:rsidP="00176D6E">
            <w:r>
              <w:t>Vadlúd Sokadalom</w:t>
            </w:r>
          </w:p>
        </w:tc>
        <w:tc>
          <w:tcPr>
            <w:tcW w:w="1474" w:type="dxa"/>
          </w:tcPr>
          <w:p w14:paraId="458DB678" w14:textId="26BA1890" w:rsidR="00485147" w:rsidRPr="00CD37C8" w:rsidRDefault="00E219BD" w:rsidP="00CD37C8">
            <w:pPr>
              <w:jc w:val="center"/>
              <w:rPr>
                <w:sz w:val="36"/>
                <w:szCs w:val="36"/>
              </w:rPr>
            </w:pPr>
            <w:r w:rsidRPr="00CD37C8">
              <w:rPr>
                <w:sz w:val="36"/>
                <w:szCs w:val="36"/>
              </w:rPr>
              <w:t>5</w:t>
            </w:r>
          </w:p>
        </w:tc>
        <w:tc>
          <w:tcPr>
            <w:tcW w:w="1384" w:type="dxa"/>
          </w:tcPr>
          <w:p w14:paraId="360AEDF1" w14:textId="6C6E8FA9" w:rsidR="00485147" w:rsidRPr="00CD37C8" w:rsidRDefault="00CD37C8" w:rsidP="00CD37C8">
            <w:pPr>
              <w:jc w:val="center"/>
              <w:rPr>
                <w:sz w:val="36"/>
                <w:szCs w:val="36"/>
              </w:rPr>
            </w:pPr>
            <w:r>
              <w:rPr>
                <w:sz w:val="36"/>
                <w:szCs w:val="36"/>
              </w:rPr>
              <w:t>4</w:t>
            </w:r>
          </w:p>
        </w:tc>
        <w:tc>
          <w:tcPr>
            <w:tcW w:w="2302" w:type="dxa"/>
          </w:tcPr>
          <w:p w14:paraId="5C56F5B7" w14:textId="4C64186A" w:rsidR="00485147" w:rsidRPr="00CD37C8" w:rsidRDefault="00EA3183" w:rsidP="00CD37C8">
            <w:pPr>
              <w:jc w:val="center"/>
              <w:rPr>
                <w:sz w:val="36"/>
                <w:szCs w:val="36"/>
              </w:rPr>
            </w:pPr>
            <w:r>
              <w:rPr>
                <w:sz w:val="36"/>
                <w:szCs w:val="36"/>
              </w:rPr>
              <w:t>4</w:t>
            </w:r>
          </w:p>
        </w:tc>
        <w:tc>
          <w:tcPr>
            <w:tcW w:w="1456" w:type="dxa"/>
          </w:tcPr>
          <w:p w14:paraId="0F1D4C0B" w14:textId="2FBD097A" w:rsidR="00485147" w:rsidRPr="00CD37C8" w:rsidRDefault="00EA3183" w:rsidP="00CD37C8">
            <w:pPr>
              <w:jc w:val="center"/>
              <w:rPr>
                <w:sz w:val="36"/>
                <w:szCs w:val="36"/>
              </w:rPr>
            </w:pPr>
            <w:r>
              <w:rPr>
                <w:sz w:val="36"/>
                <w:szCs w:val="36"/>
              </w:rPr>
              <w:t>3</w:t>
            </w:r>
          </w:p>
        </w:tc>
      </w:tr>
      <w:tr w:rsidR="00485147" w14:paraId="629EBC67" w14:textId="77777777" w:rsidTr="00485147">
        <w:trPr>
          <w:jc w:val="center"/>
        </w:trPr>
        <w:tc>
          <w:tcPr>
            <w:tcW w:w="2547" w:type="dxa"/>
          </w:tcPr>
          <w:p w14:paraId="71D56CF9" w14:textId="13654D75" w:rsidR="00485147" w:rsidRDefault="00485147" w:rsidP="00176D6E">
            <w:r>
              <w:t>Helyi képzőművészek munkássága</w:t>
            </w:r>
          </w:p>
        </w:tc>
        <w:tc>
          <w:tcPr>
            <w:tcW w:w="1474" w:type="dxa"/>
          </w:tcPr>
          <w:p w14:paraId="7EF392BD" w14:textId="1A789C21" w:rsidR="00485147" w:rsidRPr="00CD37C8" w:rsidRDefault="00CD37C8" w:rsidP="00CD37C8">
            <w:pPr>
              <w:jc w:val="center"/>
              <w:rPr>
                <w:sz w:val="36"/>
                <w:szCs w:val="36"/>
              </w:rPr>
            </w:pPr>
            <w:r>
              <w:rPr>
                <w:sz w:val="36"/>
                <w:szCs w:val="36"/>
              </w:rPr>
              <w:t>4</w:t>
            </w:r>
          </w:p>
        </w:tc>
        <w:tc>
          <w:tcPr>
            <w:tcW w:w="1384" w:type="dxa"/>
          </w:tcPr>
          <w:p w14:paraId="23C286E4" w14:textId="688A3DFA" w:rsidR="00485147" w:rsidRPr="00CD37C8" w:rsidRDefault="00CD37C8" w:rsidP="00CD37C8">
            <w:pPr>
              <w:jc w:val="center"/>
              <w:rPr>
                <w:sz w:val="36"/>
                <w:szCs w:val="36"/>
              </w:rPr>
            </w:pPr>
            <w:r>
              <w:rPr>
                <w:sz w:val="36"/>
                <w:szCs w:val="36"/>
              </w:rPr>
              <w:t>3</w:t>
            </w:r>
          </w:p>
        </w:tc>
        <w:tc>
          <w:tcPr>
            <w:tcW w:w="2302" w:type="dxa"/>
          </w:tcPr>
          <w:p w14:paraId="78BDAB2C" w14:textId="37097193" w:rsidR="00485147" w:rsidRPr="00CD37C8" w:rsidRDefault="00EA3183" w:rsidP="00CD37C8">
            <w:pPr>
              <w:jc w:val="center"/>
              <w:rPr>
                <w:sz w:val="36"/>
                <w:szCs w:val="36"/>
              </w:rPr>
            </w:pPr>
            <w:r>
              <w:rPr>
                <w:sz w:val="36"/>
                <w:szCs w:val="36"/>
              </w:rPr>
              <w:t>3</w:t>
            </w:r>
          </w:p>
        </w:tc>
        <w:tc>
          <w:tcPr>
            <w:tcW w:w="1456" w:type="dxa"/>
          </w:tcPr>
          <w:p w14:paraId="1F5CA8BA" w14:textId="3BBE1EB3" w:rsidR="00485147" w:rsidRPr="00CD37C8" w:rsidRDefault="00EA3183" w:rsidP="00CD37C8">
            <w:pPr>
              <w:jc w:val="center"/>
              <w:rPr>
                <w:sz w:val="36"/>
                <w:szCs w:val="36"/>
              </w:rPr>
            </w:pPr>
            <w:r>
              <w:rPr>
                <w:sz w:val="36"/>
                <w:szCs w:val="36"/>
              </w:rPr>
              <w:t>4</w:t>
            </w:r>
          </w:p>
        </w:tc>
      </w:tr>
      <w:tr w:rsidR="00485147" w14:paraId="19B0947B" w14:textId="77777777" w:rsidTr="00485147">
        <w:trPr>
          <w:jc w:val="center"/>
        </w:trPr>
        <w:tc>
          <w:tcPr>
            <w:tcW w:w="2547" w:type="dxa"/>
          </w:tcPr>
          <w:p w14:paraId="7EAEAC2E" w14:textId="307DCB0E" w:rsidR="00485147" w:rsidRDefault="00E219BD" w:rsidP="00176D6E">
            <w:r>
              <w:t>Helyi Malmok</w:t>
            </w:r>
          </w:p>
        </w:tc>
        <w:tc>
          <w:tcPr>
            <w:tcW w:w="1474" w:type="dxa"/>
          </w:tcPr>
          <w:p w14:paraId="2B2E0F2C" w14:textId="4C4D0EEC" w:rsidR="00485147" w:rsidRPr="00CD37C8" w:rsidRDefault="00E219BD" w:rsidP="00CD37C8">
            <w:pPr>
              <w:jc w:val="center"/>
              <w:rPr>
                <w:sz w:val="36"/>
                <w:szCs w:val="36"/>
              </w:rPr>
            </w:pPr>
            <w:r w:rsidRPr="00CD37C8">
              <w:rPr>
                <w:sz w:val="36"/>
                <w:szCs w:val="36"/>
              </w:rPr>
              <w:t>3</w:t>
            </w:r>
          </w:p>
        </w:tc>
        <w:tc>
          <w:tcPr>
            <w:tcW w:w="1384" w:type="dxa"/>
          </w:tcPr>
          <w:p w14:paraId="0E106F14" w14:textId="18FEC12D" w:rsidR="00485147" w:rsidRPr="00CD37C8" w:rsidRDefault="00CD37C8" w:rsidP="00CD37C8">
            <w:pPr>
              <w:jc w:val="center"/>
              <w:rPr>
                <w:sz w:val="36"/>
                <w:szCs w:val="36"/>
              </w:rPr>
            </w:pPr>
            <w:r>
              <w:rPr>
                <w:sz w:val="36"/>
                <w:szCs w:val="36"/>
              </w:rPr>
              <w:t>4</w:t>
            </w:r>
          </w:p>
        </w:tc>
        <w:tc>
          <w:tcPr>
            <w:tcW w:w="2302" w:type="dxa"/>
          </w:tcPr>
          <w:p w14:paraId="27820A3D" w14:textId="0056F0CB" w:rsidR="00485147" w:rsidRPr="00CD37C8" w:rsidRDefault="00EA3183" w:rsidP="00CD37C8">
            <w:pPr>
              <w:jc w:val="center"/>
              <w:rPr>
                <w:sz w:val="36"/>
                <w:szCs w:val="36"/>
              </w:rPr>
            </w:pPr>
            <w:r>
              <w:rPr>
                <w:sz w:val="36"/>
                <w:szCs w:val="36"/>
              </w:rPr>
              <w:t>3</w:t>
            </w:r>
          </w:p>
        </w:tc>
        <w:tc>
          <w:tcPr>
            <w:tcW w:w="1456" w:type="dxa"/>
          </w:tcPr>
          <w:p w14:paraId="42CF93F0" w14:textId="0221558E" w:rsidR="00485147" w:rsidRPr="00CD37C8" w:rsidRDefault="00EA3183" w:rsidP="00CD37C8">
            <w:pPr>
              <w:jc w:val="center"/>
              <w:rPr>
                <w:sz w:val="36"/>
                <w:szCs w:val="36"/>
              </w:rPr>
            </w:pPr>
            <w:r>
              <w:rPr>
                <w:sz w:val="36"/>
                <w:szCs w:val="36"/>
              </w:rPr>
              <w:t>4</w:t>
            </w:r>
          </w:p>
        </w:tc>
      </w:tr>
      <w:tr w:rsidR="00485147" w14:paraId="6F31DEF9" w14:textId="77777777" w:rsidTr="00485147">
        <w:trPr>
          <w:jc w:val="center"/>
        </w:trPr>
        <w:tc>
          <w:tcPr>
            <w:tcW w:w="2547" w:type="dxa"/>
          </w:tcPr>
          <w:p w14:paraId="263CEAF5" w14:textId="02F028AC" w:rsidR="00485147" w:rsidRDefault="00E219BD" w:rsidP="00176D6E">
            <w:r>
              <w:t>Egyéb épített örökség</w:t>
            </w:r>
          </w:p>
        </w:tc>
        <w:tc>
          <w:tcPr>
            <w:tcW w:w="1474" w:type="dxa"/>
          </w:tcPr>
          <w:p w14:paraId="4FC46260" w14:textId="36F4C23D" w:rsidR="00485147" w:rsidRPr="00CD37C8" w:rsidRDefault="00CD37C8" w:rsidP="00CD37C8">
            <w:pPr>
              <w:jc w:val="center"/>
              <w:rPr>
                <w:sz w:val="36"/>
                <w:szCs w:val="36"/>
              </w:rPr>
            </w:pPr>
            <w:r w:rsidRPr="00CD37C8">
              <w:rPr>
                <w:sz w:val="36"/>
                <w:szCs w:val="36"/>
              </w:rPr>
              <w:t>3</w:t>
            </w:r>
          </w:p>
        </w:tc>
        <w:tc>
          <w:tcPr>
            <w:tcW w:w="1384" w:type="dxa"/>
          </w:tcPr>
          <w:p w14:paraId="0A0E7C4B" w14:textId="2E8680CD" w:rsidR="00485147" w:rsidRPr="00CD37C8" w:rsidRDefault="00CD37C8" w:rsidP="00CD37C8">
            <w:pPr>
              <w:jc w:val="center"/>
              <w:rPr>
                <w:sz w:val="36"/>
                <w:szCs w:val="36"/>
              </w:rPr>
            </w:pPr>
            <w:r>
              <w:rPr>
                <w:sz w:val="36"/>
                <w:szCs w:val="36"/>
              </w:rPr>
              <w:t>3</w:t>
            </w:r>
          </w:p>
        </w:tc>
        <w:tc>
          <w:tcPr>
            <w:tcW w:w="2302" w:type="dxa"/>
          </w:tcPr>
          <w:p w14:paraId="68C30111" w14:textId="22604DCD" w:rsidR="00485147" w:rsidRPr="00CD37C8" w:rsidRDefault="00EA3183" w:rsidP="00CD37C8">
            <w:pPr>
              <w:jc w:val="center"/>
              <w:rPr>
                <w:sz w:val="36"/>
                <w:szCs w:val="36"/>
              </w:rPr>
            </w:pPr>
            <w:r>
              <w:rPr>
                <w:sz w:val="36"/>
                <w:szCs w:val="36"/>
              </w:rPr>
              <w:t>4</w:t>
            </w:r>
          </w:p>
        </w:tc>
        <w:tc>
          <w:tcPr>
            <w:tcW w:w="1456" w:type="dxa"/>
          </w:tcPr>
          <w:p w14:paraId="1C0CCF61" w14:textId="773D0817" w:rsidR="00485147" w:rsidRPr="00CD37C8" w:rsidRDefault="00EA3183" w:rsidP="00CD37C8">
            <w:pPr>
              <w:jc w:val="center"/>
              <w:rPr>
                <w:sz w:val="36"/>
                <w:szCs w:val="36"/>
              </w:rPr>
            </w:pPr>
            <w:r>
              <w:rPr>
                <w:sz w:val="36"/>
                <w:szCs w:val="36"/>
              </w:rPr>
              <w:t>5</w:t>
            </w:r>
          </w:p>
        </w:tc>
      </w:tr>
      <w:tr w:rsidR="00485147" w14:paraId="277D2CF4" w14:textId="77777777" w:rsidTr="00485147">
        <w:trPr>
          <w:jc w:val="center"/>
        </w:trPr>
        <w:tc>
          <w:tcPr>
            <w:tcW w:w="2547" w:type="dxa"/>
          </w:tcPr>
          <w:p w14:paraId="018414FF" w14:textId="132212DD" w:rsidR="00485147" w:rsidRDefault="00E219BD" w:rsidP="00176D6E">
            <w:r>
              <w:t>Turisztikai látványosságok, helyi turizmus</w:t>
            </w:r>
          </w:p>
        </w:tc>
        <w:tc>
          <w:tcPr>
            <w:tcW w:w="1474" w:type="dxa"/>
          </w:tcPr>
          <w:p w14:paraId="43261F5A" w14:textId="66CC7FA4" w:rsidR="00485147" w:rsidRPr="00CD37C8" w:rsidRDefault="00CD37C8" w:rsidP="00CD37C8">
            <w:pPr>
              <w:jc w:val="center"/>
              <w:rPr>
                <w:sz w:val="36"/>
                <w:szCs w:val="36"/>
              </w:rPr>
            </w:pPr>
            <w:r w:rsidRPr="00CD37C8">
              <w:rPr>
                <w:sz w:val="36"/>
                <w:szCs w:val="36"/>
              </w:rPr>
              <w:t>5</w:t>
            </w:r>
          </w:p>
        </w:tc>
        <w:tc>
          <w:tcPr>
            <w:tcW w:w="1384" w:type="dxa"/>
          </w:tcPr>
          <w:p w14:paraId="288D99B0" w14:textId="269C104D" w:rsidR="00485147" w:rsidRPr="00CD37C8" w:rsidRDefault="00EA3183" w:rsidP="00CD37C8">
            <w:pPr>
              <w:jc w:val="center"/>
              <w:rPr>
                <w:sz w:val="36"/>
                <w:szCs w:val="36"/>
              </w:rPr>
            </w:pPr>
            <w:r>
              <w:rPr>
                <w:sz w:val="36"/>
                <w:szCs w:val="36"/>
              </w:rPr>
              <w:t>3</w:t>
            </w:r>
          </w:p>
        </w:tc>
        <w:tc>
          <w:tcPr>
            <w:tcW w:w="2302" w:type="dxa"/>
          </w:tcPr>
          <w:p w14:paraId="5B4DB9A5" w14:textId="639571D6" w:rsidR="00485147" w:rsidRPr="00CD37C8" w:rsidRDefault="00EA3183" w:rsidP="00CD37C8">
            <w:pPr>
              <w:jc w:val="center"/>
              <w:rPr>
                <w:sz w:val="36"/>
                <w:szCs w:val="36"/>
              </w:rPr>
            </w:pPr>
            <w:r>
              <w:rPr>
                <w:sz w:val="36"/>
                <w:szCs w:val="36"/>
              </w:rPr>
              <w:t>4</w:t>
            </w:r>
          </w:p>
        </w:tc>
        <w:tc>
          <w:tcPr>
            <w:tcW w:w="1456" w:type="dxa"/>
          </w:tcPr>
          <w:p w14:paraId="4FD7DE6F" w14:textId="7B6C4307" w:rsidR="00485147" w:rsidRPr="00CD37C8" w:rsidRDefault="00EA3183" w:rsidP="00CD37C8">
            <w:pPr>
              <w:jc w:val="center"/>
              <w:rPr>
                <w:sz w:val="36"/>
                <w:szCs w:val="36"/>
              </w:rPr>
            </w:pPr>
            <w:r>
              <w:rPr>
                <w:sz w:val="36"/>
                <w:szCs w:val="36"/>
              </w:rPr>
              <w:t>5</w:t>
            </w:r>
          </w:p>
        </w:tc>
      </w:tr>
      <w:tr w:rsidR="00485147" w14:paraId="70CBCF29" w14:textId="77777777" w:rsidTr="00485147">
        <w:trPr>
          <w:jc w:val="center"/>
        </w:trPr>
        <w:tc>
          <w:tcPr>
            <w:tcW w:w="2547" w:type="dxa"/>
          </w:tcPr>
          <w:p w14:paraId="0549EB4D" w14:textId="58231045" w:rsidR="00485147" w:rsidRDefault="00485147" w:rsidP="00485147">
            <w:r w:rsidRPr="00DA3AF4">
              <w:t>Kálvária</w:t>
            </w:r>
          </w:p>
        </w:tc>
        <w:tc>
          <w:tcPr>
            <w:tcW w:w="1474" w:type="dxa"/>
          </w:tcPr>
          <w:p w14:paraId="7FD48F2F" w14:textId="4E499C7B" w:rsidR="00485147" w:rsidRPr="00CD37C8" w:rsidRDefault="00CD37C8" w:rsidP="00CD37C8">
            <w:pPr>
              <w:jc w:val="center"/>
              <w:rPr>
                <w:sz w:val="36"/>
                <w:szCs w:val="36"/>
              </w:rPr>
            </w:pPr>
            <w:r w:rsidRPr="00CD37C8">
              <w:rPr>
                <w:sz w:val="36"/>
                <w:szCs w:val="36"/>
              </w:rPr>
              <w:t>3</w:t>
            </w:r>
          </w:p>
        </w:tc>
        <w:tc>
          <w:tcPr>
            <w:tcW w:w="1384" w:type="dxa"/>
          </w:tcPr>
          <w:p w14:paraId="1885F058" w14:textId="021265C2" w:rsidR="00485147" w:rsidRPr="00CD37C8" w:rsidRDefault="00EA3183" w:rsidP="00CD37C8">
            <w:pPr>
              <w:jc w:val="center"/>
              <w:rPr>
                <w:sz w:val="36"/>
                <w:szCs w:val="36"/>
              </w:rPr>
            </w:pPr>
            <w:r>
              <w:rPr>
                <w:sz w:val="36"/>
                <w:szCs w:val="36"/>
              </w:rPr>
              <w:t>2</w:t>
            </w:r>
          </w:p>
        </w:tc>
        <w:tc>
          <w:tcPr>
            <w:tcW w:w="2302" w:type="dxa"/>
          </w:tcPr>
          <w:p w14:paraId="65621398" w14:textId="2096A27E" w:rsidR="00485147" w:rsidRPr="00CD37C8" w:rsidRDefault="00EA3183" w:rsidP="00CD37C8">
            <w:pPr>
              <w:jc w:val="center"/>
              <w:rPr>
                <w:sz w:val="36"/>
                <w:szCs w:val="36"/>
              </w:rPr>
            </w:pPr>
            <w:r>
              <w:rPr>
                <w:sz w:val="36"/>
                <w:szCs w:val="36"/>
              </w:rPr>
              <w:t>4</w:t>
            </w:r>
          </w:p>
        </w:tc>
        <w:tc>
          <w:tcPr>
            <w:tcW w:w="1456" w:type="dxa"/>
          </w:tcPr>
          <w:p w14:paraId="7E968DD3" w14:textId="41AC3534" w:rsidR="00485147" w:rsidRPr="00CD37C8" w:rsidRDefault="00EA3183" w:rsidP="00CD37C8">
            <w:pPr>
              <w:jc w:val="center"/>
              <w:rPr>
                <w:sz w:val="36"/>
                <w:szCs w:val="36"/>
              </w:rPr>
            </w:pPr>
            <w:r>
              <w:rPr>
                <w:sz w:val="36"/>
                <w:szCs w:val="36"/>
              </w:rPr>
              <w:t>4</w:t>
            </w:r>
          </w:p>
        </w:tc>
      </w:tr>
      <w:tr w:rsidR="00485147" w14:paraId="6F09A810" w14:textId="77777777" w:rsidTr="00485147">
        <w:trPr>
          <w:jc w:val="center"/>
        </w:trPr>
        <w:tc>
          <w:tcPr>
            <w:tcW w:w="2547" w:type="dxa"/>
          </w:tcPr>
          <w:p w14:paraId="1833F806" w14:textId="543405A0" w:rsidR="00485147" w:rsidRDefault="00485147" w:rsidP="00485147">
            <w:r w:rsidRPr="00DA3AF4">
              <w:t>Görög-Római Szobormásolatok Múzeuma (egykori zsinagóga)</w:t>
            </w:r>
          </w:p>
        </w:tc>
        <w:tc>
          <w:tcPr>
            <w:tcW w:w="1474" w:type="dxa"/>
          </w:tcPr>
          <w:p w14:paraId="1CBEB867" w14:textId="7904F5B8" w:rsidR="00485147" w:rsidRPr="00CD37C8" w:rsidRDefault="00CD37C8" w:rsidP="00CD37C8">
            <w:pPr>
              <w:jc w:val="center"/>
              <w:rPr>
                <w:sz w:val="36"/>
                <w:szCs w:val="36"/>
              </w:rPr>
            </w:pPr>
            <w:r w:rsidRPr="00CD37C8">
              <w:rPr>
                <w:sz w:val="36"/>
                <w:szCs w:val="36"/>
              </w:rPr>
              <w:t>3</w:t>
            </w:r>
          </w:p>
        </w:tc>
        <w:tc>
          <w:tcPr>
            <w:tcW w:w="1384" w:type="dxa"/>
          </w:tcPr>
          <w:p w14:paraId="5BB50010" w14:textId="425104D1" w:rsidR="00485147" w:rsidRPr="00CD37C8" w:rsidRDefault="00EA3183" w:rsidP="00CD37C8">
            <w:pPr>
              <w:jc w:val="center"/>
              <w:rPr>
                <w:sz w:val="36"/>
                <w:szCs w:val="36"/>
              </w:rPr>
            </w:pPr>
            <w:r>
              <w:rPr>
                <w:sz w:val="36"/>
                <w:szCs w:val="36"/>
              </w:rPr>
              <w:t>2</w:t>
            </w:r>
          </w:p>
        </w:tc>
        <w:tc>
          <w:tcPr>
            <w:tcW w:w="2302" w:type="dxa"/>
          </w:tcPr>
          <w:p w14:paraId="49D04BF1" w14:textId="4F505EA3" w:rsidR="00485147" w:rsidRPr="00CD37C8" w:rsidRDefault="00EA3183" w:rsidP="00CD37C8">
            <w:pPr>
              <w:jc w:val="center"/>
              <w:rPr>
                <w:sz w:val="36"/>
                <w:szCs w:val="36"/>
              </w:rPr>
            </w:pPr>
            <w:r>
              <w:rPr>
                <w:sz w:val="36"/>
                <w:szCs w:val="36"/>
              </w:rPr>
              <w:t>4</w:t>
            </w:r>
          </w:p>
        </w:tc>
        <w:tc>
          <w:tcPr>
            <w:tcW w:w="1456" w:type="dxa"/>
          </w:tcPr>
          <w:p w14:paraId="56FE2621" w14:textId="53DBDFF5" w:rsidR="00485147" w:rsidRPr="00CD37C8" w:rsidRDefault="00EA3183" w:rsidP="00CD37C8">
            <w:pPr>
              <w:jc w:val="center"/>
              <w:rPr>
                <w:sz w:val="36"/>
                <w:szCs w:val="36"/>
              </w:rPr>
            </w:pPr>
            <w:r>
              <w:rPr>
                <w:sz w:val="36"/>
                <w:szCs w:val="36"/>
              </w:rPr>
              <w:t>4</w:t>
            </w:r>
          </w:p>
        </w:tc>
      </w:tr>
      <w:tr w:rsidR="00485147" w14:paraId="5D3D4B20" w14:textId="77777777" w:rsidTr="00485147">
        <w:trPr>
          <w:jc w:val="center"/>
        </w:trPr>
        <w:tc>
          <w:tcPr>
            <w:tcW w:w="2547" w:type="dxa"/>
          </w:tcPr>
          <w:p w14:paraId="05569225" w14:textId="6AC8ADCE" w:rsidR="00485147" w:rsidRDefault="00485147" w:rsidP="00485147">
            <w:r w:rsidRPr="00DA3AF4">
              <w:t>Kuny Domokos Megyei Múzeum</w:t>
            </w:r>
          </w:p>
        </w:tc>
        <w:tc>
          <w:tcPr>
            <w:tcW w:w="1474" w:type="dxa"/>
          </w:tcPr>
          <w:p w14:paraId="65314804" w14:textId="4E538848" w:rsidR="00485147" w:rsidRPr="00CD37C8" w:rsidRDefault="00CD37C8" w:rsidP="00CD37C8">
            <w:pPr>
              <w:jc w:val="center"/>
              <w:rPr>
                <w:sz w:val="36"/>
                <w:szCs w:val="36"/>
              </w:rPr>
            </w:pPr>
            <w:r w:rsidRPr="00CD37C8">
              <w:rPr>
                <w:sz w:val="36"/>
                <w:szCs w:val="36"/>
              </w:rPr>
              <w:t>3</w:t>
            </w:r>
          </w:p>
        </w:tc>
        <w:tc>
          <w:tcPr>
            <w:tcW w:w="1384" w:type="dxa"/>
          </w:tcPr>
          <w:p w14:paraId="2EA4B299" w14:textId="631A170D" w:rsidR="00485147" w:rsidRPr="00CD37C8" w:rsidRDefault="00EA3183" w:rsidP="00CD37C8">
            <w:pPr>
              <w:jc w:val="center"/>
              <w:rPr>
                <w:sz w:val="36"/>
                <w:szCs w:val="36"/>
              </w:rPr>
            </w:pPr>
            <w:r>
              <w:rPr>
                <w:sz w:val="36"/>
                <w:szCs w:val="36"/>
              </w:rPr>
              <w:t>2</w:t>
            </w:r>
          </w:p>
        </w:tc>
        <w:tc>
          <w:tcPr>
            <w:tcW w:w="2302" w:type="dxa"/>
          </w:tcPr>
          <w:p w14:paraId="7F6455B2" w14:textId="594B766B" w:rsidR="00485147" w:rsidRPr="00CD37C8" w:rsidRDefault="00EA3183" w:rsidP="00CD37C8">
            <w:pPr>
              <w:jc w:val="center"/>
              <w:rPr>
                <w:sz w:val="36"/>
                <w:szCs w:val="36"/>
              </w:rPr>
            </w:pPr>
            <w:r>
              <w:rPr>
                <w:sz w:val="36"/>
                <w:szCs w:val="36"/>
              </w:rPr>
              <w:t>4</w:t>
            </w:r>
          </w:p>
        </w:tc>
        <w:tc>
          <w:tcPr>
            <w:tcW w:w="1456" w:type="dxa"/>
          </w:tcPr>
          <w:p w14:paraId="47387DC2" w14:textId="352B9CC3" w:rsidR="00485147" w:rsidRPr="00CD37C8" w:rsidRDefault="00EA3183" w:rsidP="00CD37C8">
            <w:pPr>
              <w:jc w:val="center"/>
              <w:rPr>
                <w:sz w:val="36"/>
                <w:szCs w:val="36"/>
              </w:rPr>
            </w:pPr>
            <w:r>
              <w:rPr>
                <w:sz w:val="36"/>
                <w:szCs w:val="36"/>
              </w:rPr>
              <w:t>4</w:t>
            </w:r>
          </w:p>
        </w:tc>
      </w:tr>
      <w:tr w:rsidR="00485147" w14:paraId="351A580D" w14:textId="77777777" w:rsidTr="00485147">
        <w:trPr>
          <w:jc w:val="center"/>
        </w:trPr>
        <w:tc>
          <w:tcPr>
            <w:tcW w:w="2547" w:type="dxa"/>
          </w:tcPr>
          <w:p w14:paraId="59330D75" w14:textId="2FC09A25" w:rsidR="00485147" w:rsidRDefault="00485147" w:rsidP="00485147">
            <w:r w:rsidRPr="00DA3AF4">
              <w:t>Német Nemzetiségi Múzeum</w:t>
            </w:r>
          </w:p>
        </w:tc>
        <w:tc>
          <w:tcPr>
            <w:tcW w:w="1474" w:type="dxa"/>
          </w:tcPr>
          <w:p w14:paraId="16983439" w14:textId="75A0167B" w:rsidR="00485147" w:rsidRPr="00CD37C8" w:rsidRDefault="00CD37C8" w:rsidP="00CD37C8">
            <w:pPr>
              <w:jc w:val="center"/>
              <w:rPr>
                <w:sz w:val="36"/>
                <w:szCs w:val="36"/>
              </w:rPr>
            </w:pPr>
            <w:r w:rsidRPr="00CD37C8">
              <w:rPr>
                <w:sz w:val="36"/>
                <w:szCs w:val="36"/>
              </w:rPr>
              <w:t>3</w:t>
            </w:r>
          </w:p>
        </w:tc>
        <w:tc>
          <w:tcPr>
            <w:tcW w:w="1384" w:type="dxa"/>
          </w:tcPr>
          <w:p w14:paraId="681825B4" w14:textId="5E724346" w:rsidR="00485147" w:rsidRPr="00CD37C8" w:rsidRDefault="00EA3183" w:rsidP="00CD37C8">
            <w:pPr>
              <w:jc w:val="center"/>
              <w:rPr>
                <w:sz w:val="36"/>
                <w:szCs w:val="36"/>
              </w:rPr>
            </w:pPr>
            <w:r>
              <w:rPr>
                <w:sz w:val="36"/>
                <w:szCs w:val="36"/>
              </w:rPr>
              <w:t>2</w:t>
            </w:r>
          </w:p>
        </w:tc>
        <w:tc>
          <w:tcPr>
            <w:tcW w:w="2302" w:type="dxa"/>
          </w:tcPr>
          <w:p w14:paraId="016B50AC" w14:textId="3F0AD398" w:rsidR="00485147" w:rsidRPr="00CD37C8" w:rsidRDefault="00EA3183" w:rsidP="00CD37C8">
            <w:pPr>
              <w:jc w:val="center"/>
              <w:rPr>
                <w:sz w:val="36"/>
                <w:szCs w:val="36"/>
              </w:rPr>
            </w:pPr>
            <w:r>
              <w:rPr>
                <w:sz w:val="36"/>
                <w:szCs w:val="36"/>
              </w:rPr>
              <w:t>4</w:t>
            </w:r>
          </w:p>
        </w:tc>
        <w:tc>
          <w:tcPr>
            <w:tcW w:w="1456" w:type="dxa"/>
          </w:tcPr>
          <w:p w14:paraId="0D0287A4" w14:textId="6529BEC0" w:rsidR="00485147" w:rsidRPr="00CD37C8" w:rsidRDefault="00EA3183" w:rsidP="00CD37C8">
            <w:pPr>
              <w:jc w:val="center"/>
              <w:rPr>
                <w:sz w:val="36"/>
                <w:szCs w:val="36"/>
              </w:rPr>
            </w:pPr>
            <w:r>
              <w:rPr>
                <w:sz w:val="36"/>
                <w:szCs w:val="36"/>
              </w:rPr>
              <w:t>4</w:t>
            </w:r>
          </w:p>
        </w:tc>
      </w:tr>
      <w:tr w:rsidR="00485147" w14:paraId="06CA2ED1" w14:textId="77777777" w:rsidTr="00485147">
        <w:trPr>
          <w:jc w:val="center"/>
        </w:trPr>
        <w:tc>
          <w:tcPr>
            <w:tcW w:w="2547" w:type="dxa"/>
          </w:tcPr>
          <w:p w14:paraId="04F0E9A0" w14:textId="0AE63CE9" w:rsidR="00485147" w:rsidRDefault="00485147" w:rsidP="00485147">
            <w:r w:rsidRPr="00DA3AF4">
              <w:t>Kapucinus- templom</w:t>
            </w:r>
          </w:p>
        </w:tc>
        <w:tc>
          <w:tcPr>
            <w:tcW w:w="1474" w:type="dxa"/>
          </w:tcPr>
          <w:p w14:paraId="293F5BD2" w14:textId="198B7535" w:rsidR="00485147" w:rsidRPr="00CD37C8" w:rsidRDefault="00CD37C8" w:rsidP="00CD37C8">
            <w:pPr>
              <w:jc w:val="center"/>
              <w:rPr>
                <w:sz w:val="36"/>
                <w:szCs w:val="36"/>
              </w:rPr>
            </w:pPr>
            <w:r w:rsidRPr="00CD37C8">
              <w:rPr>
                <w:sz w:val="36"/>
                <w:szCs w:val="36"/>
              </w:rPr>
              <w:t>3</w:t>
            </w:r>
          </w:p>
        </w:tc>
        <w:tc>
          <w:tcPr>
            <w:tcW w:w="1384" w:type="dxa"/>
          </w:tcPr>
          <w:p w14:paraId="7EB23FB5" w14:textId="6D1EB6E7" w:rsidR="00485147" w:rsidRPr="00CD37C8" w:rsidRDefault="00EA3183" w:rsidP="00CD37C8">
            <w:pPr>
              <w:jc w:val="center"/>
              <w:rPr>
                <w:sz w:val="36"/>
                <w:szCs w:val="36"/>
              </w:rPr>
            </w:pPr>
            <w:r>
              <w:rPr>
                <w:sz w:val="36"/>
                <w:szCs w:val="36"/>
              </w:rPr>
              <w:t>2</w:t>
            </w:r>
          </w:p>
        </w:tc>
        <w:tc>
          <w:tcPr>
            <w:tcW w:w="2302" w:type="dxa"/>
          </w:tcPr>
          <w:p w14:paraId="1742FA58" w14:textId="1D643734" w:rsidR="00485147" w:rsidRPr="00CD37C8" w:rsidRDefault="00EA3183" w:rsidP="00CD37C8">
            <w:pPr>
              <w:jc w:val="center"/>
              <w:rPr>
                <w:sz w:val="36"/>
                <w:szCs w:val="36"/>
              </w:rPr>
            </w:pPr>
            <w:r>
              <w:rPr>
                <w:sz w:val="36"/>
                <w:szCs w:val="36"/>
              </w:rPr>
              <w:t>4</w:t>
            </w:r>
          </w:p>
        </w:tc>
        <w:tc>
          <w:tcPr>
            <w:tcW w:w="1456" w:type="dxa"/>
          </w:tcPr>
          <w:p w14:paraId="7F8AB18B" w14:textId="0D87CAC2" w:rsidR="00485147" w:rsidRPr="00CD37C8" w:rsidRDefault="00EA3183" w:rsidP="00CD37C8">
            <w:pPr>
              <w:jc w:val="center"/>
              <w:rPr>
                <w:sz w:val="36"/>
                <w:szCs w:val="36"/>
              </w:rPr>
            </w:pPr>
            <w:r>
              <w:rPr>
                <w:sz w:val="36"/>
                <w:szCs w:val="36"/>
              </w:rPr>
              <w:t>4</w:t>
            </w:r>
          </w:p>
        </w:tc>
      </w:tr>
      <w:tr w:rsidR="00485147" w14:paraId="60409099" w14:textId="77777777" w:rsidTr="00485147">
        <w:trPr>
          <w:jc w:val="center"/>
        </w:trPr>
        <w:tc>
          <w:tcPr>
            <w:tcW w:w="2547" w:type="dxa"/>
          </w:tcPr>
          <w:p w14:paraId="47A4EFBC" w14:textId="4746333D" w:rsidR="00485147" w:rsidRDefault="00485147" w:rsidP="00485147">
            <w:r w:rsidRPr="00165B39">
              <w:t>Öreg-tó</w:t>
            </w:r>
          </w:p>
        </w:tc>
        <w:tc>
          <w:tcPr>
            <w:tcW w:w="1474" w:type="dxa"/>
          </w:tcPr>
          <w:p w14:paraId="1D8DD385" w14:textId="70B44E52" w:rsidR="00485147" w:rsidRPr="00CD37C8" w:rsidRDefault="00CD37C8" w:rsidP="00CD37C8">
            <w:pPr>
              <w:jc w:val="center"/>
              <w:rPr>
                <w:sz w:val="36"/>
                <w:szCs w:val="36"/>
              </w:rPr>
            </w:pPr>
            <w:r w:rsidRPr="00CD37C8">
              <w:rPr>
                <w:sz w:val="36"/>
                <w:szCs w:val="36"/>
              </w:rPr>
              <w:t>5</w:t>
            </w:r>
          </w:p>
        </w:tc>
        <w:tc>
          <w:tcPr>
            <w:tcW w:w="1384" w:type="dxa"/>
          </w:tcPr>
          <w:p w14:paraId="64F84F16" w14:textId="1B2A9DB2" w:rsidR="00485147" w:rsidRPr="00CD37C8" w:rsidRDefault="00EA3183" w:rsidP="00CD37C8">
            <w:pPr>
              <w:jc w:val="center"/>
              <w:rPr>
                <w:sz w:val="36"/>
                <w:szCs w:val="36"/>
              </w:rPr>
            </w:pPr>
            <w:r>
              <w:rPr>
                <w:sz w:val="36"/>
                <w:szCs w:val="36"/>
              </w:rPr>
              <w:t>4</w:t>
            </w:r>
          </w:p>
        </w:tc>
        <w:tc>
          <w:tcPr>
            <w:tcW w:w="2302" w:type="dxa"/>
          </w:tcPr>
          <w:p w14:paraId="24FEDA8E" w14:textId="28A67639" w:rsidR="00485147" w:rsidRPr="00CD37C8" w:rsidRDefault="00EA3183" w:rsidP="00CD37C8">
            <w:pPr>
              <w:jc w:val="center"/>
              <w:rPr>
                <w:sz w:val="36"/>
                <w:szCs w:val="36"/>
              </w:rPr>
            </w:pPr>
            <w:r>
              <w:rPr>
                <w:sz w:val="36"/>
                <w:szCs w:val="36"/>
              </w:rPr>
              <w:t>3</w:t>
            </w:r>
          </w:p>
        </w:tc>
        <w:tc>
          <w:tcPr>
            <w:tcW w:w="1456" w:type="dxa"/>
          </w:tcPr>
          <w:p w14:paraId="60135213" w14:textId="0681D420" w:rsidR="00485147" w:rsidRPr="00CD37C8" w:rsidRDefault="00EA3183" w:rsidP="00CD37C8">
            <w:pPr>
              <w:jc w:val="center"/>
              <w:rPr>
                <w:sz w:val="36"/>
                <w:szCs w:val="36"/>
              </w:rPr>
            </w:pPr>
            <w:r>
              <w:rPr>
                <w:sz w:val="36"/>
                <w:szCs w:val="36"/>
              </w:rPr>
              <w:t>3</w:t>
            </w:r>
          </w:p>
        </w:tc>
      </w:tr>
      <w:tr w:rsidR="00485147" w14:paraId="495D850A" w14:textId="77777777" w:rsidTr="00485147">
        <w:trPr>
          <w:jc w:val="center"/>
        </w:trPr>
        <w:tc>
          <w:tcPr>
            <w:tcW w:w="2547" w:type="dxa"/>
          </w:tcPr>
          <w:p w14:paraId="6400E1F1" w14:textId="6B288213" w:rsidR="00485147" w:rsidRDefault="00485147" w:rsidP="00485147">
            <w:r w:rsidRPr="00165B39">
              <w:t>Fényes fürdő</w:t>
            </w:r>
          </w:p>
        </w:tc>
        <w:tc>
          <w:tcPr>
            <w:tcW w:w="1474" w:type="dxa"/>
          </w:tcPr>
          <w:p w14:paraId="10E8D8E2" w14:textId="502D8B63" w:rsidR="00485147" w:rsidRPr="00CD37C8" w:rsidRDefault="00CD37C8" w:rsidP="00CD37C8">
            <w:pPr>
              <w:jc w:val="center"/>
              <w:rPr>
                <w:sz w:val="36"/>
                <w:szCs w:val="36"/>
              </w:rPr>
            </w:pPr>
            <w:r w:rsidRPr="00CD37C8">
              <w:rPr>
                <w:sz w:val="36"/>
                <w:szCs w:val="36"/>
              </w:rPr>
              <w:t>5</w:t>
            </w:r>
          </w:p>
        </w:tc>
        <w:tc>
          <w:tcPr>
            <w:tcW w:w="1384" w:type="dxa"/>
          </w:tcPr>
          <w:p w14:paraId="4FD51305" w14:textId="4CF06B89" w:rsidR="00485147" w:rsidRPr="00CD37C8" w:rsidRDefault="00EA3183" w:rsidP="00CD37C8">
            <w:pPr>
              <w:jc w:val="center"/>
              <w:rPr>
                <w:sz w:val="36"/>
                <w:szCs w:val="36"/>
              </w:rPr>
            </w:pPr>
            <w:r>
              <w:rPr>
                <w:sz w:val="36"/>
                <w:szCs w:val="36"/>
              </w:rPr>
              <w:t>4</w:t>
            </w:r>
          </w:p>
        </w:tc>
        <w:tc>
          <w:tcPr>
            <w:tcW w:w="2302" w:type="dxa"/>
          </w:tcPr>
          <w:p w14:paraId="3C477425" w14:textId="15122241" w:rsidR="00485147" w:rsidRPr="00CD37C8" w:rsidRDefault="00EA3183" w:rsidP="00CD37C8">
            <w:pPr>
              <w:jc w:val="center"/>
              <w:rPr>
                <w:sz w:val="36"/>
                <w:szCs w:val="36"/>
              </w:rPr>
            </w:pPr>
            <w:r>
              <w:rPr>
                <w:sz w:val="36"/>
                <w:szCs w:val="36"/>
              </w:rPr>
              <w:t>3</w:t>
            </w:r>
          </w:p>
        </w:tc>
        <w:tc>
          <w:tcPr>
            <w:tcW w:w="1456" w:type="dxa"/>
          </w:tcPr>
          <w:p w14:paraId="1C3F744E" w14:textId="3DB386FF" w:rsidR="00485147" w:rsidRPr="00CD37C8" w:rsidRDefault="00EA3183" w:rsidP="00CD37C8">
            <w:pPr>
              <w:jc w:val="center"/>
              <w:rPr>
                <w:sz w:val="36"/>
                <w:szCs w:val="36"/>
              </w:rPr>
            </w:pPr>
            <w:r>
              <w:rPr>
                <w:sz w:val="36"/>
                <w:szCs w:val="36"/>
              </w:rPr>
              <w:t>3</w:t>
            </w:r>
          </w:p>
        </w:tc>
      </w:tr>
      <w:tr w:rsidR="00485147" w14:paraId="3D591E1A" w14:textId="77777777" w:rsidTr="00485147">
        <w:trPr>
          <w:jc w:val="center"/>
        </w:trPr>
        <w:tc>
          <w:tcPr>
            <w:tcW w:w="2547" w:type="dxa"/>
          </w:tcPr>
          <w:p w14:paraId="5DE4832F" w14:textId="0C1307B8" w:rsidR="00485147" w:rsidRDefault="00485147" w:rsidP="00485147">
            <w:r w:rsidRPr="00165B39">
              <w:t>Fényes- tanösvény</w:t>
            </w:r>
          </w:p>
        </w:tc>
        <w:tc>
          <w:tcPr>
            <w:tcW w:w="1474" w:type="dxa"/>
          </w:tcPr>
          <w:p w14:paraId="22899697" w14:textId="7E492882" w:rsidR="00485147" w:rsidRPr="00CD37C8" w:rsidRDefault="00CD37C8" w:rsidP="00CD37C8">
            <w:pPr>
              <w:jc w:val="center"/>
              <w:rPr>
                <w:sz w:val="36"/>
                <w:szCs w:val="36"/>
              </w:rPr>
            </w:pPr>
            <w:r w:rsidRPr="00CD37C8">
              <w:rPr>
                <w:sz w:val="36"/>
                <w:szCs w:val="36"/>
              </w:rPr>
              <w:t>5</w:t>
            </w:r>
          </w:p>
        </w:tc>
        <w:tc>
          <w:tcPr>
            <w:tcW w:w="1384" w:type="dxa"/>
          </w:tcPr>
          <w:p w14:paraId="1362E3A5" w14:textId="3E5A579D" w:rsidR="00485147" w:rsidRPr="00CD37C8" w:rsidRDefault="00EA3183" w:rsidP="00CD37C8">
            <w:pPr>
              <w:jc w:val="center"/>
              <w:rPr>
                <w:sz w:val="36"/>
                <w:szCs w:val="36"/>
              </w:rPr>
            </w:pPr>
            <w:r>
              <w:rPr>
                <w:sz w:val="36"/>
                <w:szCs w:val="36"/>
              </w:rPr>
              <w:t>4</w:t>
            </w:r>
          </w:p>
        </w:tc>
        <w:tc>
          <w:tcPr>
            <w:tcW w:w="2302" w:type="dxa"/>
          </w:tcPr>
          <w:p w14:paraId="53C3DAAD" w14:textId="73B8DE45" w:rsidR="00485147" w:rsidRPr="00CD37C8" w:rsidRDefault="00EA3183" w:rsidP="00CD37C8">
            <w:pPr>
              <w:jc w:val="center"/>
              <w:rPr>
                <w:sz w:val="36"/>
                <w:szCs w:val="36"/>
              </w:rPr>
            </w:pPr>
            <w:r>
              <w:rPr>
                <w:sz w:val="36"/>
                <w:szCs w:val="36"/>
              </w:rPr>
              <w:t>3</w:t>
            </w:r>
          </w:p>
        </w:tc>
        <w:tc>
          <w:tcPr>
            <w:tcW w:w="1456" w:type="dxa"/>
          </w:tcPr>
          <w:p w14:paraId="1BA8FF5C" w14:textId="2B4EC765" w:rsidR="00485147" w:rsidRPr="00CD37C8" w:rsidRDefault="00EA3183" w:rsidP="00CD37C8">
            <w:pPr>
              <w:jc w:val="center"/>
              <w:rPr>
                <w:sz w:val="36"/>
                <w:szCs w:val="36"/>
              </w:rPr>
            </w:pPr>
            <w:r>
              <w:rPr>
                <w:sz w:val="36"/>
                <w:szCs w:val="36"/>
              </w:rPr>
              <w:t>3</w:t>
            </w:r>
          </w:p>
        </w:tc>
      </w:tr>
      <w:tr w:rsidR="00485147" w14:paraId="14964B55" w14:textId="77777777" w:rsidTr="00485147">
        <w:trPr>
          <w:jc w:val="center"/>
        </w:trPr>
        <w:tc>
          <w:tcPr>
            <w:tcW w:w="2547" w:type="dxa"/>
          </w:tcPr>
          <w:p w14:paraId="149CF411" w14:textId="511BD836" w:rsidR="00485147" w:rsidRDefault="00485147" w:rsidP="00485147">
            <w:r w:rsidRPr="00165B39">
              <w:t>A Tatai angolkert</w:t>
            </w:r>
          </w:p>
        </w:tc>
        <w:tc>
          <w:tcPr>
            <w:tcW w:w="1474" w:type="dxa"/>
          </w:tcPr>
          <w:p w14:paraId="644BEE11" w14:textId="57A3F15F" w:rsidR="00485147" w:rsidRPr="00CD37C8" w:rsidRDefault="00CD37C8" w:rsidP="00CD37C8">
            <w:pPr>
              <w:jc w:val="center"/>
              <w:rPr>
                <w:sz w:val="36"/>
                <w:szCs w:val="36"/>
              </w:rPr>
            </w:pPr>
            <w:r w:rsidRPr="00CD37C8">
              <w:rPr>
                <w:sz w:val="36"/>
                <w:szCs w:val="36"/>
              </w:rPr>
              <w:t>5</w:t>
            </w:r>
          </w:p>
        </w:tc>
        <w:tc>
          <w:tcPr>
            <w:tcW w:w="1384" w:type="dxa"/>
          </w:tcPr>
          <w:p w14:paraId="4FF8DD5D" w14:textId="2ADFEAA4" w:rsidR="00485147" w:rsidRPr="00CD37C8" w:rsidRDefault="00EA3183" w:rsidP="00CD37C8">
            <w:pPr>
              <w:jc w:val="center"/>
              <w:rPr>
                <w:sz w:val="36"/>
                <w:szCs w:val="36"/>
              </w:rPr>
            </w:pPr>
            <w:r>
              <w:rPr>
                <w:sz w:val="36"/>
                <w:szCs w:val="36"/>
              </w:rPr>
              <w:t>4</w:t>
            </w:r>
          </w:p>
        </w:tc>
        <w:tc>
          <w:tcPr>
            <w:tcW w:w="2302" w:type="dxa"/>
          </w:tcPr>
          <w:p w14:paraId="195114CD" w14:textId="1633E1EC" w:rsidR="00485147" w:rsidRPr="00CD37C8" w:rsidRDefault="00EA3183" w:rsidP="00CD37C8">
            <w:pPr>
              <w:jc w:val="center"/>
              <w:rPr>
                <w:sz w:val="36"/>
                <w:szCs w:val="36"/>
              </w:rPr>
            </w:pPr>
            <w:r>
              <w:rPr>
                <w:sz w:val="36"/>
                <w:szCs w:val="36"/>
              </w:rPr>
              <w:t>3</w:t>
            </w:r>
          </w:p>
        </w:tc>
        <w:tc>
          <w:tcPr>
            <w:tcW w:w="1456" w:type="dxa"/>
          </w:tcPr>
          <w:p w14:paraId="5697B20C" w14:textId="728D8C1C" w:rsidR="00485147" w:rsidRPr="00CD37C8" w:rsidRDefault="00EA3183" w:rsidP="00CD37C8">
            <w:pPr>
              <w:jc w:val="center"/>
              <w:rPr>
                <w:sz w:val="36"/>
                <w:szCs w:val="36"/>
              </w:rPr>
            </w:pPr>
            <w:r>
              <w:rPr>
                <w:sz w:val="36"/>
                <w:szCs w:val="36"/>
              </w:rPr>
              <w:t>4</w:t>
            </w:r>
          </w:p>
        </w:tc>
      </w:tr>
      <w:tr w:rsidR="00E219BD" w14:paraId="1DEC64D4" w14:textId="77777777" w:rsidTr="00485147">
        <w:trPr>
          <w:jc w:val="center"/>
        </w:trPr>
        <w:tc>
          <w:tcPr>
            <w:tcW w:w="2547" w:type="dxa"/>
          </w:tcPr>
          <w:p w14:paraId="17CFF9F1" w14:textId="7885496D" w:rsidR="00E219BD" w:rsidRPr="00165B39" w:rsidRDefault="00E219BD" w:rsidP="00485147">
            <w:r>
              <w:t>Egyéb természetes élőhelyek</w:t>
            </w:r>
          </w:p>
        </w:tc>
        <w:tc>
          <w:tcPr>
            <w:tcW w:w="1474" w:type="dxa"/>
          </w:tcPr>
          <w:p w14:paraId="20B459CF" w14:textId="476FA3F3" w:rsidR="00E219BD" w:rsidRPr="00CD37C8" w:rsidRDefault="00CD37C8" w:rsidP="00CD37C8">
            <w:pPr>
              <w:jc w:val="center"/>
              <w:rPr>
                <w:sz w:val="36"/>
                <w:szCs w:val="36"/>
              </w:rPr>
            </w:pPr>
            <w:r w:rsidRPr="00CD37C8">
              <w:rPr>
                <w:sz w:val="36"/>
                <w:szCs w:val="36"/>
              </w:rPr>
              <w:t>5</w:t>
            </w:r>
          </w:p>
        </w:tc>
        <w:tc>
          <w:tcPr>
            <w:tcW w:w="1384" w:type="dxa"/>
          </w:tcPr>
          <w:p w14:paraId="41E62A13" w14:textId="6B396FCA" w:rsidR="00E219BD" w:rsidRPr="00CD37C8" w:rsidRDefault="00EA3183" w:rsidP="00CD37C8">
            <w:pPr>
              <w:jc w:val="center"/>
              <w:rPr>
                <w:sz w:val="36"/>
                <w:szCs w:val="36"/>
              </w:rPr>
            </w:pPr>
            <w:r>
              <w:rPr>
                <w:sz w:val="36"/>
                <w:szCs w:val="36"/>
              </w:rPr>
              <w:t>4</w:t>
            </w:r>
          </w:p>
        </w:tc>
        <w:tc>
          <w:tcPr>
            <w:tcW w:w="2302" w:type="dxa"/>
          </w:tcPr>
          <w:p w14:paraId="35E8E682" w14:textId="5F6EE117" w:rsidR="00E219BD" w:rsidRPr="00CD37C8" w:rsidRDefault="00EA3183" w:rsidP="00CD37C8">
            <w:pPr>
              <w:jc w:val="center"/>
              <w:rPr>
                <w:sz w:val="36"/>
                <w:szCs w:val="36"/>
              </w:rPr>
            </w:pPr>
            <w:r>
              <w:rPr>
                <w:sz w:val="36"/>
                <w:szCs w:val="36"/>
              </w:rPr>
              <w:t>3</w:t>
            </w:r>
          </w:p>
        </w:tc>
        <w:tc>
          <w:tcPr>
            <w:tcW w:w="1456" w:type="dxa"/>
          </w:tcPr>
          <w:p w14:paraId="42DFC744" w14:textId="3B450336" w:rsidR="00E219BD" w:rsidRPr="00CD37C8" w:rsidRDefault="00EA3183" w:rsidP="00CD37C8">
            <w:pPr>
              <w:jc w:val="center"/>
              <w:rPr>
                <w:sz w:val="36"/>
                <w:szCs w:val="36"/>
              </w:rPr>
            </w:pPr>
            <w:r>
              <w:rPr>
                <w:sz w:val="36"/>
                <w:szCs w:val="36"/>
              </w:rPr>
              <w:t>4</w:t>
            </w:r>
          </w:p>
        </w:tc>
      </w:tr>
    </w:tbl>
    <w:p w14:paraId="1748FF12" w14:textId="61BEC654" w:rsidR="00EF1EC1" w:rsidRDefault="00EA3183" w:rsidP="00EA3183">
      <w:pPr>
        <w:pStyle w:val="bra"/>
      </w:pPr>
      <w:bookmarkStart w:id="71" w:name="_Toc50927541"/>
      <w:r>
        <w:t>ábra A település értékeinek kockázati besorolása (saját szerkesztés)</w:t>
      </w:r>
      <w:bookmarkEnd w:id="71"/>
      <w:r>
        <w:t xml:space="preserve"> </w:t>
      </w:r>
    </w:p>
    <w:p w14:paraId="2903119B" w14:textId="77777777" w:rsidR="00EF1EC1" w:rsidRDefault="00EF1EC1" w:rsidP="00176D6E"/>
    <w:p w14:paraId="2892EFC7" w14:textId="28057ED6" w:rsidR="00EF1EC1" w:rsidRDefault="00EF1EC1" w:rsidP="00176D6E"/>
    <w:p w14:paraId="75DF8D8A" w14:textId="77777777" w:rsidR="00EF1EC1" w:rsidRDefault="00EF1EC1" w:rsidP="00176D6E"/>
    <w:p w14:paraId="1B3029B7" w14:textId="1AF2B7BD" w:rsidR="00E219BD" w:rsidRDefault="00E219BD">
      <w:r>
        <w:br w:type="page"/>
      </w:r>
    </w:p>
    <w:p w14:paraId="2ACD7297" w14:textId="77777777" w:rsidR="006D6AB4" w:rsidRPr="0042581B" w:rsidRDefault="006D6AB4" w:rsidP="006D6AB4">
      <w:pPr>
        <w:pStyle w:val="Cmsor2"/>
        <w:jc w:val="both"/>
      </w:pPr>
      <w:bookmarkStart w:id="72" w:name="_Toc48573558"/>
      <w:bookmarkStart w:id="73" w:name="_Toc49201875"/>
      <w:bookmarkStart w:id="74" w:name="_Toc50927470"/>
      <w:r w:rsidRPr="0042581B">
        <w:lastRenderedPageBreak/>
        <w:t>2.3 Klíma- és energiatudatossági, szemléletformálási helyzetértékelés</w:t>
      </w:r>
      <w:bookmarkEnd w:id="72"/>
      <w:bookmarkEnd w:id="73"/>
      <w:bookmarkEnd w:id="74"/>
    </w:p>
    <w:p w14:paraId="26B1C779" w14:textId="77777777" w:rsidR="006D6AB4" w:rsidRPr="0042581B" w:rsidRDefault="006D6AB4" w:rsidP="006D6AB4">
      <w:pPr>
        <w:jc w:val="both"/>
      </w:pPr>
    </w:p>
    <w:p w14:paraId="28E13546" w14:textId="77777777" w:rsidR="006D6AB4" w:rsidRPr="0042581B" w:rsidRDefault="006D6AB4" w:rsidP="006D6AB4">
      <w:pPr>
        <w:jc w:val="both"/>
      </w:pPr>
      <w:r w:rsidRPr="0042581B">
        <w:t>A Magyar Tudományos Akadémia Közgazdaság- és Regionális Tudományi Kutatóközpontja (MTA KRTK) kutatói és megbízottjai által 2015-ben a lakosság klímaváltozással kapcsolatos attitűdjét vizsgálta. A kutatás fővárosi és megyei vonatkozásban is reprezentatív eredményeket közöl, így módszertana és eredményei segítséget nyújthatnak a városi klímastratégiák tervezését megelőző lakossági helyzetelemzéshez, felméréshez.</w:t>
      </w:r>
    </w:p>
    <w:p w14:paraId="62C593FF" w14:textId="77777777" w:rsidR="006D6AB4" w:rsidRPr="0042581B" w:rsidRDefault="006D6AB4" w:rsidP="006D6AB4">
      <w:pPr>
        <w:jc w:val="both"/>
      </w:pPr>
      <w:r w:rsidRPr="0042581B">
        <w:t>Annak érdekében, hogy a városi klímastratégiák hatékony célokat tűzzenek ki és megfelelően célzott cselekvési irányokat határozzanak meg, jól kell ismerni a célközönséget, a városokban élő társadalmat, valamint e társadalom tagjainak tájékozottságát is.</w:t>
      </w:r>
      <w:r w:rsidRPr="0042581B">
        <w:rPr>
          <w:rStyle w:val="Lbjegyzet-hivatkozs"/>
        </w:rPr>
        <w:footnoteReference w:id="22"/>
      </w:r>
    </w:p>
    <w:p w14:paraId="50CB881C" w14:textId="510422F4" w:rsidR="006D6AB4" w:rsidRPr="0042581B" w:rsidRDefault="006D6AB4" w:rsidP="006D6AB4">
      <w:pPr>
        <w:pStyle w:val="Cmsor3"/>
        <w:jc w:val="both"/>
      </w:pPr>
      <w:bookmarkStart w:id="75" w:name="_Toc48573559"/>
      <w:bookmarkStart w:id="76" w:name="_Toc49201876"/>
      <w:bookmarkStart w:id="77" w:name="_Toc50927471"/>
      <w:r w:rsidRPr="0042581B">
        <w:t>2.3.1 Megyei helyzetkép</w:t>
      </w:r>
      <w:bookmarkEnd w:id="75"/>
      <w:bookmarkEnd w:id="76"/>
      <w:r w:rsidR="00D21570">
        <w:rPr>
          <w:rStyle w:val="Lbjegyzet-hivatkozs"/>
        </w:rPr>
        <w:footnoteReference w:id="23"/>
      </w:r>
      <w:bookmarkEnd w:id="77"/>
    </w:p>
    <w:p w14:paraId="2B317849" w14:textId="7C318D5D" w:rsidR="006D6AB4" w:rsidRDefault="006D6AB4" w:rsidP="006D6AB4">
      <w:pPr>
        <w:jc w:val="both"/>
      </w:pPr>
    </w:p>
    <w:p w14:paraId="7E51C1AA" w14:textId="363ACB73" w:rsidR="00D21570" w:rsidRPr="005A4686" w:rsidRDefault="00D21570" w:rsidP="00D21570">
      <w:pPr>
        <w:spacing w:line="271" w:lineRule="auto"/>
        <w:jc w:val="both"/>
        <w:rPr>
          <w:b/>
        </w:rPr>
      </w:pPr>
      <w:r w:rsidRPr="005A4686">
        <w:rPr>
          <w:b/>
        </w:rPr>
        <w:t xml:space="preserve">A lakosság és az egyéb </w:t>
      </w:r>
      <w:r>
        <w:rPr>
          <w:b/>
        </w:rPr>
        <w:t>résztvevők, érdekeltek (</w:t>
      </w:r>
      <w:r w:rsidRPr="005A4686">
        <w:rPr>
          <w:b/>
        </w:rPr>
        <w:t>stakeholderek</w:t>
      </w:r>
      <w:r>
        <w:rPr>
          <w:b/>
        </w:rPr>
        <w:t>)</w:t>
      </w:r>
      <w:r w:rsidRPr="005A4686">
        <w:rPr>
          <w:b/>
        </w:rPr>
        <w:t xml:space="preserve"> a klímahatások tekintetében alapszinten már tájékozódtak, azonban cselekvési szintű</w:t>
      </w:r>
      <w:r w:rsidR="002E1273">
        <w:rPr>
          <w:b/>
        </w:rPr>
        <w:t>, azaz</w:t>
      </w:r>
      <w:r w:rsidRPr="005A4686">
        <w:rPr>
          <w:b/>
        </w:rPr>
        <w:t xml:space="preserve"> aktív, tömeges bevonódás nem történt a témában. </w:t>
      </w:r>
    </w:p>
    <w:p w14:paraId="217F941D" w14:textId="77777777" w:rsidR="00D21570" w:rsidRPr="005A4686" w:rsidRDefault="00D21570" w:rsidP="00D21570">
      <w:pPr>
        <w:spacing w:line="271" w:lineRule="auto"/>
        <w:jc w:val="both"/>
      </w:pPr>
      <w:r w:rsidRPr="005A4686">
        <w:t xml:space="preserve">Komárom- Esztergom megye sok tekintetben úttörőnek számít, hiszen többek közt az elsők között jött létre hazánkban a tatabányai klímastratégia, mely e tanulmány írásának pillanatában éppen tíz éves, s melyből a korábbiakban már kerültek beidézésére részletek. </w:t>
      </w:r>
    </w:p>
    <w:p w14:paraId="3661F207" w14:textId="77777777" w:rsidR="00D21570" w:rsidRPr="005A4686" w:rsidRDefault="00D21570" w:rsidP="00D21570">
      <w:pPr>
        <w:spacing w:line="271" w:lineRule="auto"/>
        <w:jc w:val="both"/>
      </w:pPr>
      <w:r w:rsidRPr="005A4686">
        <w:t>Mindezeken felül azonban sok tekintetben a lakosság és a cselekvőképes stakeholderek (helyi önkormányzatok- mint lokális jogalkotók, vállalkozások/szolgáltatások- forrásgazda) bevonása az országossal megegyező szinten áll.</w:t>
      </w:r>
      <w:r w:rsidRPr="005A4686">
        <w:rPr>
          <w:rStyle w:val="Lbjegyzet-hivatkozs"/>
        </w:rPr>
        <w:footnoteReference w:id="24"/>
      </w:r>
      <w:r w:rsidRPr="005A4686">
        <w:t xml:space="preserve"> Az általános kérdésekben a megye kiugrik az átlagból, ez a hivatkozott kutatásban is kiemelésre került: </w:t>
      </w:r>
    </w:p>
    <w:p w14:paraId="668EDA0C" w14:textId="77777777" w:rsidR="00D21570" w:rsidRPr="005A4686" w:rsidRDefault="00D21570" w:rsidP="00D21570">
      <w:pPr>
        <w:spacing w:line="271" w:lineRule="auto"/>
        <w:jc w:val="both"/>
        <w:rPr>
          <w:i/>
        </w:rPr>
      </w:pPr>
      <w:r w:rsidRPr="005A4686">
        <w:rPr>
          <w:i/>
        </w:rPr>
        <w:t xml:space="preserve">„A nemleges adatok megyei bontásban nagyon közel vannak az országos átlaghoz (2,17). Számottevő eltérés Borsod-Abaúj-Zemplén megyében volt, ahol a válaszadók 5,9%-a nem hallott még a klímaváltozásról. </w:t>
      </w:r>
      <w:r w:rsidRPr="005A4686">
        <w:rPr>
          <w:b/>
          <w:i/>
        </w:rPr>
        <w:t>Egyedül Komárom-Esztergom megye volt az, ahol a válaszadók egyike sem nyilatkozott úgy, hogy ne hallott volna még a klímaváltozásról</w:t>
      </w:r>
      <w:r w:rsidRPr="005A4686">
        <w:rPr>
          <w:i/>
        </w:rPr>
        <w:t xml:space="preserve">. A legtöbben azok közül, akik még nem hallottak a klímaváltozásról, a fiatalok (15–39 éves) korcsoportjából kerültek ki (75% a nemleges válaszokból ebbe a korcsoportba esett, egyharmaduk 24 év alatti). Bár az ismerethiány összességében kicsinek mondható, de az ismerettel nem rendelkezők fele legfeljebb 8 általános iskolai osztályt végzett,” </w:t>
      </w:r>
    </w:p>
    <w:p w14:paraId="114FE098" w14:textId="77777777" w:rsidR="00D21570" w:rsidRPr="005A4686" w:rsidRDefault="00D21570" w:rsidP="00D21570">
      <w:pPr>
        <w:spacing w:line="271" w:lineRule="auto"/>
        <w:jc w:val="both"/>
        <w:rPr>
          <w:b/>
          <w:noProof/>
        </w:rPr>
      </w:pPr>
      <w:r w:rsidRPr="005A4686">
        <w:rPr>
          <w:b/>
          <w:noProof/>
        </w:rPr>
        <w:t xml:space="preserve">A fentiekben olvasható információk komoly </w:t>
      </w:r>
      <w:r>
        <w:rPr>
          <w:b/>
          <w:noProof/>
        </w:rPr>
        <w:t>értéknek</w:t>
      </w:r>
      <w:r w:rsidRPr="005A4686">
        <w:rPr>
          <w:b/>
          <w:noProof/>
        </w:rPr>
        <w:t xml:space="preserve"> minősülnek, melyek egyben azt is jelentik, hogy a stakeholderek informálását, egy már az alapszintnél magasabb információ tartalmú kommunikációs kampánnyal is meg lehet célozni. </w:t>
      </w:r>
    </w:p>
    <w:p w14:paraId="4067DFB7" w14:textId="77777777" w:rsidR="00D21570" w:rsidRPr="005A4686" w:rsidRDefault="00D21570" w:rsidP="00D21570">
      <w:pPr>
        <w:spacing w:line="271" w:lineRule="auto"/>
        <w:jc w:val="both"/>
        <w:rPr>
          <w:noProof/>
        </w:rPr>
      </w:pPr>
      <w:r w:rsidRPr="005A4686">
        <w:rPr>
          <w:noProof/>
        </w:rPr>
        <w:t xml:space="preserve">Érdekes ellentétre lehetünk azonban figyelmesek, a fenti kutatásban a gazdaságilag fejlettebb megyékben némi </w:t>
      </w:r>
      <w:r>
        <w:rPr>
          <w:noProof/>
        </w:rPr>
        <w:t>ellentmondás</w:t>
      </w:r>
      <w:r w:rsidRPr="005A4686">
        <w:rPr>
          <w:noProof/>
        </w:rPr>
        <w:t>t is fel</w:t>
      </w:r>
      <w:r>
        <w:rPr>
          <w:noProof/>
        </w:rPr>
        <w:t>fe</w:t>
      </w:r>
      <w:r w:rsidRPr="005A4686">
        <w:rPr>
          <w:noProof/>
        </w:rPr>
        <w:t xml:space="preserve">dezhetünk: </w:t>
      </w:r>
    </w:p>
    <w:p w14:paraId="6BFE47AB" w14:textId="77777777" w:rsidR="00D21570" w:rsidRPr="005A4686" w:rsidRDefault="00D21570" w:rsidP="00D21570">
      <w:pPr>
        <w:spacing w:line="271" w:lineRule="auto"/>
        <w:jc w:val="both"/>
        <w:rPr>
          <w:noProof/>
        </w:rPr>
      </w:pPr>
      <w:r w:rsidRPr="005A4686">
        <w:rPr>
          <w:noProof/>
        </w:rPr>
        <w:lastRenderedPageBreak/>
        <w:drawing>
          <wp:inline distT="0" distB="0" distL="0" distR="0" wp14:anchorId="4210E539" wp14:editId="1D369267">
            <wp:extent cx="5756910" cy="3390900"/>
            <wp:effectExtent l="0" t="0" r="8890" b="1270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Képernyőfotó 2017-07-18 - 10.39.02.png"/>
                    <pic:cNvPicPr/>
                  </pic:nvPicPr>
                  <pic:blipFill>
                    <a:blip r:embed="rId63">
                      <a:extLst>
                        <a:ext uri="{28A0092B-C50C-407E-A947-70E740481C1C}">
                          <a14:useLocalDpi xmlns:a14="http://schemas.microsoft.com/office/drawing/2010/main" val="0"/>
                        </a:ext>
                      </a:extLst>
                    </a:blip>
                    <a:stretch>
                      <a:fillRect/>
                    </a:stretch>
                  </pic:blipFill>
                  <pic:spPr>
                    <a:xfrm>
                      <a:off x="0" y="0"/>
                      <a:ext cx="5756910" cy="3390900"/>
                    </a:xfrm>
                    <a:prstGeom prst="rect">
                      <a:avLst/>
                    </a:prstGeom>
                  </pic:spPr>
                </pic:pic>
              </a:graphicData>
            </a:graphic>
          </wp:inline>
        </w:drawing>
      </w:r>
    </w:p>
    <w:p w14:paraId="1510634F" w14:textId="77777777" w:rsidR="00D21570" w:rsidRPr="005A4686" w:rsidRDefault="00D21570" w:rsidP="00D21570">
      <w:pPr>
        <w:pStyle w:val="Nincstrkz"/>
        <w:rPr>
          <w:noProof/>
        </w:rPr>
      </w:pPr>
      <w:r>
        <w:t>41</w:t>
      </w:r>
      <w:r w:rsidRPr="005A4686">
        <w:t>. ábra: A modern élet negatív környezetvédelmi hatásaival részben vagy teljesen egyetértők aránya</w:t>
      </w:r>
      <w:r w:rsidRPr="005A4686">
        <w:rPr>
          <w:rStyle w:val="Lbjegyzet-hivatkozs"/>
          <w:i w:val="0"/>
          <w:sz w:val="20"/>
        </w:rPr>
        <w:footnoteReference w:id="25"/>
      </w:r>
    </w:p>
    <w:p w14:paraId="30BE8EAA" w14:textId="77777777" w:rsidR="00D21570" w:rsidRPr="005A4686" w:rsidRDefault="00D21570" w:rsidP="00D21570">
      <w:pPr>
        <w:spacing w:line="271" w:lineRule="auto"/>
        <w:jc w:val="both"/>
        <w:rPr>
          <w:noProof/>
        </w:rPr>
      </w:pPr>
      <w:r w:rsidRPr="005A4686">
        <w:rPr>
          <w:noProof/>
        </w:rPr>
        <w:t xml:space="preserve">Ezek szerint Komárom- Esztergom megyében a megkérdezettek kevesebb mint 35%-a érzi úgy, hogy a modern életvitel direkt, negatív klimatológiai hatásokkal jár a környezetünkre. Ez egy érdekes, egyben ellentmondásos helyzet, míg a megye tisztában van a negatív klímahatásokkal, nem kívánja társítani hozzá a saját felelősségét. </w:t>
      </w:r>
    </w:p>
    <w:p w14:paraId="1973D5BE" w14:textId="77777777" w:rsidR="00D21570" w:rsidRPr="005A4686" w:rsidRDefault="00D21570" w:rsidP="00D21570">
      <w:pPr>
        <w:spacing w:line="271" w:lineRule="auto"/>
        <w:jc w:val="both"/>
        <w:rPr>
          <w:noProof/>
        </w:rPr>
      </w:pPr>
      <w:r w:rsidRPr="005A4686">
        <w:rPr>
          <w:noProof/>
        </w:rPr>
        <w:t xml:space="preserve">Ezt támasztja alá a kutatás többi attitűd alapú kérdése, melyben a politika és a kormány elsődleges feladatának tekintik a klímavédelem megalapozását, </w:t>
      </w:r>
      <w:r w:rsidRPr="005A4686">
        <w:rPr>
          <w:b/>
          <w:noProof/>
        </w:rPr>
        <w:t>azaz hiányzik egyfajta lokális felelősségtudat</w:t>
      </w:r>
      <w:r w:rsidRPr="005A4686">
        <w:rPr>
          <w:noProof/>
        </w:rPr>
        <w:t xml:space="preserve">. </w:t>
      </w:r>
    </w:p>
    <w:p w14:paraId="0BDBA687" w14:textId="77777777" w:rsidR="00D21570" w:rsidRPr="005A4686" w:rsidRDefault="00D21570" w:rsidP="00D21570">
      <w:pPr>
        <w:spacing w:line="271" w:lineRule="auto"/>
        <w:jc w:val="both"/>
        <w:rPr>
          <w:noProof/>
        </w:rPr>
      </w:pPr>
      <w:r w:rsidRPr="005A4686">
        <w:rPr>
          <w:noProof/>
        </w:rPr>
        <w:t>„</w:t>
      </w:r>
      <w:r w:rsidRPr="005A4686">
        <w:rPr>
          <w:i/>
          <w:noProof/>
        </w:rPr>
        <w:t>A megkérdezettek 67,5%-a gondolta azt, hogy a kormánynak teljes mértékben feladata a klímaváltozás hatásainak kezelése, míg ez az arány a kutatóknál 74,1%. Minél idősebbek a válaszadók, annál inkább értékelték maximálisra a kutatók felelősségét, feladatát</w:t>
      </w:r>
      <w:r w:rsidRPr="005A4686">
        <w:rPr>
          <w:noProof/>
        </w:rPr>
        <w:t>.”</w:t>
      </w:r>
      <w:r w:rsidRPr="005A4686">
        <w:rPr>
          <w:rStyle w:val="Lbjegyzet-hivatkozs"/>
          <w:noProof/>
        </w:rPr>
        <w:footnoteReference w:id="26"/>
      </w:r>
    </w:p>
    <w:p w14:paraId="04904DFB" w14:textId="77777777" w:rsidR="00D21570" w:rsidRPr="005A4686" w:rsidRDefault="00D21570" w:rsidP="00D21570">
      <w:pPr>
        <w:spacing w:line="271" w:lineRule="auto"/>
        <w:jc w:val="both"/>
        <w:rPr>
          <w:noProof/>
        </w:rPr>
      </w:pPr>
      <w:r w:rsidRPr="005A4686">
        <w:rPr>
          <w:noProof/>
        </w:rPr>
        <w:t xml:space="preserve">Végül de nem utolsó sorban ismét egy pozitív hatás, az összesített attitűd index értékeli a megye lakosságának klímatudatosságát. </w:t>
      </w:r>
    </w:p>
    <w:p w14:paraId="2F0C4DDB" w14:textId="77777777" w:rsidR="00D21570" w:rsidRPr="005A4686" w:rsidRDefault="00D21570" w:rsidP="00D21570">
      <w:pPr>
        <w:spacing w:line="271" w:lineRule="auto"/>
        <w:jc w:val="both"/>
        <w:rPr>
          <w:noProof/>
        </w:rPr>
      </w:pPr>
      <w:r w:rsidRPr="005A4686">
        <w:rPr>
          <w:noProof/>
        </w:rPr>
        <w:lastRenderedPageBreak/>
        <w:drawing>
          <wp:inline distT="0" distB="0" distL="0" distR="0" wp14:anchorId="519B32F6" wp14:editId="49FEF463">
            <wp:extent cx="5756910" cy="3355975"/>
            <wp:effectExtent l="0" t="0" r="889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Képernyőfotó 2017-07-18 - 10.48.08.png"/>
                    <pic:cNvPicPr/>
                  </pic:nvPicPr>
                  <pic:blipFill>
                    <a:blip r:embed="rId64">
                      <a:extLst>
                        <a:ext uri="{28A0092B-C50C-407E-A947-70E740481C1C}">
                          <a14:useLocalDpi xmlns:a14="http://schemas.microsoft.com/office/drawing/2010/main" val="0"/>
                        </a:ext>
                      </a:extLst>
                    </a:blip>
                    <a:stretch>
                      <a:fillRect/>
                    </a:stretch>
                  </pic:blipFill>
                  <pic:spPr>
                    <a:xfrm>
                      <a:off x="0" y="0"/>
                      <a:ext cx="5756910" cy="3355975"/>
                    </a:xfrm>
                    <a:prstGeom prst="rect">
                      <a:avLst/>
                    </a:prstGeom>
                  </pic:spPr>
                </pic:pic>
              </a:graphicData>
            </a:graphic>
          </wp:inline>
        </w:drawing>
      </w:r>
    </w:p>
    <w:p w14:paraId="0613A2D4" w14:textId="77777777" w:rsidR="00D21570" w:rsidRPr="005A4686" w:rsidRDefault="00D21570" w:rsidP="00D21570">
      <w:pPr>
        <w:pStyle w:val="Nincstrkz"/>
        <w:rPr>
          <w:noProof/>
        </w:rPr>
      </w:pPr>
      <w:r>
        <w:t>42</w:t>
      </w:r>
      <w:r w:rsidRPr="005A4686">
        <w:t>. ábra: A megyei attitűd index érétkei Magyarországon</w:t>
      </w:r>
      <w:r w:rsidRPr="005A4686">
        <w:rPr>
          <w:rStyle w:val="Lbjegyzet-hivatkozs"/>
          <w:i w:val="0"/>
          <w:sz w:val="20"/>
        </w:rPr>
        <w:footnoteReference w:id="27"/>
      </w:r>
    </w:p>
    <w:p w14:paraId="3A5A5171" w14:textId="77777777" w:rsidR="00D21570" w:rsidRPr="005A4686" w:rsidRDefault="00D21570" w:rsidP="00D21570">
      <w:pPr>
        <w:spacing w:line="271" w:lineRule="auto"/>
        <w:jc w:val="both"/>
        <w:rPr>
          <w:noProof/>
        </w:rPr>
      </w:pPr>
      <w:r w:rsidRPr="005A4686">
        <w:rPr>
          <w:noProof/>
        </w:rPr>
        <w:t>Azaz a fenti ábra alapján látható, hogy bár a felelősség érzet alacsonyabb a megyében, az attitűd kutatás összesített értéke alapján Komárom- Esztergom megye lakossága az országos átlag felett mozgatható, klímatudatossági szempontból jelentős felelősségtudattal rendelkezik.</w:t>
      </w:r>
    </w:p>
    <w:p w14:paraId="35F33F42" w14:textId="77777777" w:rsidR="00D21570" w:rsidRPr="005A4686" w:rsidRDefault="00D21570" w:rsidP="00D21570">
      <w:pPr>
        <w:spacing w:line="271" w:lineRule="auto"/>
        <w:jc w:val="both"/>
        <w:rPr>
          <w:b/>
          <w:noProof/>
        </w:rPr>
      </w:pPr>
      <w:r w:rsidRPr="005A4686">
        <w:rPr>
          <w:b/>
          <w:noProof/>
        </w:rPr>
        <w:t xml:space="preserve">Az attitűd vizsgálat alapján a megye jó táptalaja lehet a fejlett, intelligens, magas szintű klímatudatossági szemléletformáló kampányoknak, hiszen a várható fogadóképesség és bevonódás- involvement magasabb lesz mint, az ország többi területén. </w:t>
      </w:r>
    </w:p>
    <w:p w14:paraId="0BBCA446" w14:textId="77777777" w:rsidR="00D21570" w:rsidRPr="0042581B" w:rsidRDefault="00D21570" w:rsidP="006D6AB4">
      <w:pPr>
        <w:jc w:val="both"/>
      </w:pPr>
    </w:p>
    <w:p w14:paraId="4DDC34DE" w14:textId="77777777" w:rsidR="006D6AB4" w:rsidRPr="0042581B" w:rsidRDefault="006D6AB4" w:rsidP="006D6AB4">
      <w:pPr>
        <w:pStyle w:val="Cmsor3"/>
        <w:jc w:val="both"/>
      </w:pPr>
      <w:bookmarkStart w:id="78" w:name="_Toc48573560"/>
      <w:bookmarkStart w:id="79" w:name="_Toc49201877"/>
      <w:bookmarkStart w:id="80" w:name="_Toc50927472"/>
      <w:r w:rsidRPr="0042581B">
        <w:t>2.3.2 Települési szemléletformálási és klímaismereti helyzetkép</w:t>
      </w:r>
      <w:bookmarkEnd w:id="78"/>
      <w:bookmarkEnd w:id="79"/>
      <w:bookmarkEnd w:id="80"/>
    </w:p>
    <w:p w14:paraId="13E503FD" w14:textId="77777777" w:rsidR="006D6AB4" w:rsidRPr="0042581B" w:rsidRDefault="006D6AB4" w:rsidP="006D6AB4">
      <w:pPr>
        <w:jc w:val="both"/>
      </w:pPr>
    </w:p>
    <w:p w14:paraId="509A8C50" w14:textId="0CF1AAE1" w:rsidR="006D6AB4" w:rsidRPr="0042581B" w:rsidRDefault="006F38C3" w:rsidP="006D6AB4">
      <w:pPr>
        <w:jc w:val="both"/>
      </w:pPr>
      <w:r>
        <w:t xml:space="preserve">Tatán az éghajlatváltozás megismerése és az alkalmazkodás a jövőben várható hatásokhoz, valamint ezen hatások megelőzése sok éves múltra nyúlik vissza, s egy átlagos hazai településsel szemben a Város lakossága és Önkormányzata is átlag feletti ismeretekkel, valamint cselekvési hajlandósággal rendelkezik. </w:t>
      </w:r>
    </w:p>
    <w:p w14:paraId="5405B66C" w14:textId="00881190" w:rsidR="006D6AB4" w:rsidRDefault="00CD626F" w:rsidP="006D6AB4">
      <w:pPr>
        <w:jc w:val="both"/>
      </w:pPr>
      <w:r>
        <w:t xml:space="preserve">Ezt bizonyítja: </w:t>
      </w:r>
    </w:p>
    <w:p w14:paraId="1843985C" w14:textId="760779ED" w:rsidR="0067150A" w:rsidRDefault="0067150A" w:rsidP="000C1B63">
      <w:pPr>
        <w:pStyle w:val="Listaszerbekezds"/>
        <w:numPr>
          <w:ilvl w:val="1"/>
          <w:numId w:val="76"/>
        </w:numPr>
        <w:ind w:left="1134"/>
        <w:jc w:val="both"/>
      </w:pPr>
      <w:r>
        <w:t>A város 2008-ban harmadik magyar városként csatlakozott a nemzetközi Energie-Cités Szövetséghez (Energiahatékony Városok Szövetsége). Az Energie-Cités Európai Display® Kampányához 2009-ben csatlakozott a város, azóta 8 intézmény előtt plakát mutatja az épület energia és vízfogyasztását, ill. szén-dioxid kibocsátását a hűtő és mosógépek energiacímkéjéhez hasonlóan</w:t>
      </w:r>
    </w:p>
    <w:p w14:paraId="7438BBDD" w14:textId="5524CFF7" w:rsidR="0067150A" w:rsidRDefault="0067150A" w:rsidP="000C1B63">
      <w:pPr>
        <w:pStyle w:val="Listaszerbekezds"/>
        <w:numPr>
          <w:ilvl w:val="1"/>
          <w:numId w:val="76"/>
        </w:numPr>
        <w:ind w:left="1134"/>
        <w:jc w:val="both"/>
      </w:pPr>
      <w:r>
        <w:t xml:space="preserve">A város 2009-ben a Polgármesterek Szövetségéhez (Covenant of Mayors) is csatlakozott. E nemzetközi szövetség célja az, hogy az EU célkitűzéseiben meghatározott CO2 </w:t>
      </w:r>
      <w:r>
        <w:lastRenderedPageBreak/>
        <w:t>kibocsátási szint csökkentésén túl növelje a városok energiahatékonyságát, tiszta energiatermelését és használatát</w:t>
      </w:r>
    </w:p>
    <w:p w14:paraId="3F8C0133" w14:textId="0B569D19" w:rsidR="0067150A" w:rsidRDefault="0067150A" w:rsidP="000C1B63">
      <w:pPr>
        <w:pStyle w:val="Listaszerbekezds"/>
        <w:numPr>
          <w:ilvl w:val="1"/>
          <w:numId w:val="76"/>
        </w:numPr>
        <w:ind w:left="1134"/>
        <w:jc w:val="both"/>
      </w:pPr>
      <w:r>
        <w:t>A Polgármesteri Hivatalon belül zöld faliújság működik, amelyen mindig az aktuális környezet és természetvédelemmel kapcsolatos újdonságok olvashatók</w:t>
      </w:r>
    </w:p>
    <w:p w14:paraId="7916DB5D" w14:textId="7EF83E82" w:rsidR="0067150A" w:rsidRDefault="0067150A" w:rsidP="000C1B63">
      <w:pPr>
        <w:pStyle w:val="Listaszerbekezds"/>
        <w:numPr>
          <w:ilvl w:val="1"/>
          <w:numId w:val="76"/>
        </w:numPr>
        <w:ind w:left="1134"/>
        <w:jc w:val="both"/>
      </w:pPr>
      <w:r>
        <w:t>Tata jelentős eredményeket és sikereket könyvelhet el a térség természeti értékeinek megőrzésében, méltán nevezhető a régió természetvédelmi fellegvárának</w:t>
      </w:r>
    </w:p>
    <w:p w14:paraId="7CEA76D1" w14:textId="634F2FB7" w:rsidR="0067150A" w:rsidRDefault="0067150A" w:rsidP="000C1B63">
      <w:pPr>
        <w:pStyle w:val="Listaszerbekezds"/>
        <w:numPr>
          <w:ilvl w:val="1"/>
          <w:numId w:val="76"/>
        </w:numPr>
        <w:ind w:left="1134"/>
        <w:jc w:val="both"/>
      </w:pPr>
      <w:r>
        <w:t>A Tatai Vadlúd Sokadalom mára a hazai természetvédelem egyik legjelentősebb eseményéve nőtte ki magát</w:t>
      </w:r>
    </w:p>
    <w:p w14:paraId="49DD2FD4" w14:textId="45B4FDCC" w:rsidR="0067150A" w:rsidRDefault="0067150A" w:rsidP="000C1B63">
      <w:pPr>
        <w:pStyle w:val="Listaszerbekezds"/>
        <w:numPr>
          <w:ilvl w:val="1"/>
          <w:numId w:val="76"/>
        </w:numPr>
        <w:ind w:left="1134"/>
        <w:jc w:val="both"/>
      </w:pPr>
      <w:r>
        <w:t>A város számos, főként természetvédelmi kiadványt, szóróanyagot készített a lakosság számára</w:t>
      </w:r>
    </w:p>
    <w:p w14:paraId="4580B441" w14:textId="61B50881" w:rsidR="0067150A" w:rsidRDefault="0067150A" w:rsidP="000C1B63">
      <w:pPr>
        <w:pStyle w:val="Listaszerbekezds"/>
        <w:numPr>
          <w:ilvl w:val="1"/>
          <w:numId w:val="76"/>
        </w:numPr>
        <w:ind w:left="1134"/>
        <w:jc w:val="both"/>
      </w:pPr>
      <w:r>
        <w:t>Az Öreg-tó, az Angolkert és a Fényes-fürdő esetében számos védettséget jelző, hatósági tábla került kihelyezésre a közvélemény tájékoztatása céljából</w:t>
      </w:r>
    </w:p>
    <w:p w14:paraId="758FEC17" w14:textId="219D431B" w:rsidR="0067150A" w:rsidRDefault="0067150A" w:rsidP="000C1B63">
      <w:pPr>
        <w:pStyle w:val="Listaszerbekezds"/>
        <w:numPr>
          <w:ilvl w:val="1"/>
          <w:numId w:val="76"/>
        </w:numPr>
        <w:ind w:left="1134"/>
        <w:jc w:val="both"/>
      </w:pPr>
      <w:r>
        <w:t>A város környezetvédelmi és természetvédelmi civil szervezetei aktívan részt vesznek a helyi környezeti nevelési rendezvények megtartásában</w:t>
      </w:r>
    </w:p>
    <w:p w14:paraId="7F167157" w14:textId="5DC22325" w:rsidR="00CD626F" w:rsidRPr="0042581B" w:rsidRDefault="0067150A" w:rsidP="000C1B63">
      <w:pPr>
        <w:pStyle w:val="Listaszerbekezds"/>
        <w:numPr>
          <w:ilvl w:val="1"/>
          <w:numId w:val="76"/>
        </w:numPr>
        <w:ind w:left="1134"/>
        <w:jc w:val="both"/>
      </w:pPr>
      <w:r>
        <w:t>A Tatai Polgármesteri Hivatal immár több mint 15 éve aktív szervezője és rendezője a tatai Autómentes Napnak a helyi civil szervezetek aktív bevonásával</w:t>
      </w:r>
      <w:r>
        <w:rPr>
          <w:rStyle w:val="Lbjegyzet-hivatkozs"/>
        </w:rPr>
        <w:footnoteReference w:id="28"/>
      </w:r>
    </w:p>
    <w:p w14:paraId="7A343382" w14:textId="27562293" w:rsidR="006D6AB4" w:rsidRDefault="009B736C" w:rsidP="006D6AB4">
      <w:pPr>
        <w:jc w:val="both"/>
      </w:pPr>
      <w:r>
        <w:t xml:space="preserve">Ahogyan a megyei elemzésnél is látható volt, a helyi lakosság </w:t>
      </w:r>
      <w:r w:rsidR="00CD1B5E">
        <w:t xml:space="preserve">számos dimenzióban az országos átlag feletti attitűdindexszel és klímaismeretekkel rendelkezik: </w:t>
      </w:r>
    </w:p>
    <w:p w14:paraId="22A75BED" w14:textId="097E4C59" w:rsidR="00CD1B5E" w:rsidRDefault="00CD1B5E" w:rsidP="006D6AB4">
      <w:pPr>
        <w:jc w:val="both"/>
      </w:pPr>
    </w:p>
    <w:p w14:paraId="4D439D1E" w14:textId="35EF56E0" w:rsidR="00CD1B5E" w:rsidRDefault="00CD1B5E" w:rsidP="006D6AB4">
      <w:pPr>
        <w:jc w:val="both"/>
      </w:pPr>
    </w:p>
    <w:p w14:paraId="39E49416" w14:textId="54101F69" w:rsidR="00CD1B5E" w:rsidRDefault="00CD1B5E" w:rsidP="00DC2A8A">
      <w:pPr>
        <w:jc w:val="center"/>
      </w:pPr>
      <w:r>
        <w:rPr>
          <w:noProof/>
        </w:rPr>
        <w:drawing>
          <wp:inline distT="0" distB="0" distL="0" distR="0" wp14:anchorId="6BBE3782" wp14:editId="0022D9F4">
            <wp:extent cx="2371725" cy="2474207"/>
            <wp:effectExtent l="0" t="0" r="0" b="2540"/>
            <wp:docPr id="40" name="Kép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2384914" cy="2487966"/>
                    </a:xfrm>
                    <a:prstGeom prst="rect">
                      <a:avLst/>
                    </a:prstGeom>
                  </pic:spPr>
                </pic:pic>
              </a:graphicData>
            </a:graphic>
          </wp:inline>
        </w:drawing>
      </w:r>
      <w:r w:rsidR="000D2BE8">
        <w:rPr>
          <w:noProof/>
        </w:rPr>
        <w:drawing>
          <wp:inline distT="0" distB="0" distL="0" distR="0" wp14:anchorId="04A149C2" wp14:editId="1AE4E720">
            <wp:extent cx="2543175" cy="1132941"/>
            <wp:effectExtent l="0" t="0" r="0" b="0"/>
            <wp:docPr id="42" name="Kép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549117" cy="1135588"/>
                    </a:xfrm>
                    <a:prstGeom prst="rect">
                      <a:avLst/>
                    </a:prstGeom>
                  </pic:spPr>
                </pic:pic>
              </a:graphicData>
            </a:graphic>
          </wp:inline>
        </w:drawing>
      </w:r>
    </w:p>
    <w:p w14:paraId="35B57F4F" w14:textId="100C3DFE" w:rsidR="0067150A" w:rsidRDefault="003C557C" w:rsidP="000D2BE8">
      <w:pPr>
        <w:pStyle w:val="bra"/>
      </w:pPr>
      <w:bookmarkStart w:id="81" w:name="_Toc50927542"/>
      <w:r>
        <w:t xml:space="preserve">ábra </w:t>
      </w:r>
      <w:r w:rsidR="000D2BE8" w:rsidRPr="000D2BE8">
        <w:t>Alkalmazkodás - Lakossági klímaváltozási attitűdindex, 2015</w:t>
      </w:r>
      <w:r w:rsidR="000D2BE8">
        <w:t>- NATÉR</w:t>
      </w:r>
      <w:bookmarkEnd w:id="81"/>
    </w:p>
    <w:p w14:paraId="05EDC44B" w14:textId="354D4642" w:rsidR="0067150A" w:rsidRDefault="00D73DEB" w:rsidP="006D6AB4">
      <w:pPr>
        <w:jc w:val="both"/>
      </w:pPr>
      <w:r w:rsidRPr="00D73DEB">
        <w:t>A NATéR „lakossági klímaváltozási attitűdök” célja a lakosságtól várható jövőre vonatkozó együttműködési készség területi különbségeinek bemutatása. Azaz hol, milyen mértékben várhatunk együttműködési készséget, anyagi tehervállalási képességet, adaptációra való hajlandóságot a jövőre vonatkozóan. A mutatókból az is megállapítható, hogy a döntéshozóknak mely megyékben lehet könnyebb, illetve nehezebb dolguk a klímaváltozás elleni harcban; hol melyik probléma (pl. anyagi tehervállalás, más társadalmi problémák klímaváltozáshoz viszonyított fontossága) a hangsúlyosabb.</w:t>
      </w:r>
    </w:p>
    <w:p w14:paraId="708D21B3" w14:textId="08656F5D" w:rsidR="00B02608" w:rsidRDefault="00B02608" w:rsidP="003C557C">
      <w:pPr>
        <w:jc w:val="center"/>
      </w:pPr>
      <w:r>
        <w:rPr>
          <w:noProof/>
        </w:rPr>
        <w:lastRenderedPageBreak/>
        <w:drawing>
          <wp:inline distT="0" distB="0" distL="0" distR="0" wp14:anchorId="2749195D" wp14:editId="562DB4BB">
            <wp:extent cx="1600200" cy="2240280"/>
            <wp:effectExtent l="0" t="0" r="0" b="7620"/>
            <wp:docPr id="43" name="Kép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1600200" cy="2240280"/>
                    </a:xfrm>
                    <a:prstGeom prst="rect">
                      <a:avLst/>
                    </a:prstGeom>
                  </pic:spPr>
                </pic:pic>
              </a:graphicData>
            </a:graphic>
          </wp:inline>
        </w:drawing>
      </w:r>
      <w:r w:rsidR="003C557C">
        <w:rPr>
          <w:noProof/>
        </w:rPr>
        <w:drawing>
          <wp:inline distT="0" distB="0" distL="0" distR="0" wp14:anchorId="61919FA1" wp14:editId="3F5704F1">
            <wp:extent cx="2529105" cy="1190625"/>
            <wp:effectExtent l="0" t="0" r="5080" b="0"/>
            <wp:docPr id="44" name="Kép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2543333" cy="1197323"/>
                    </a:xfrm>
                    <a:prstGeom prst="rect">
                      <a:avLst/>
                    </a:prstGeom>
                  </pic:spPr>
                </pic:pic>
              </a:graphicData>
            </a:graphic>
          </wp:inline>
        </w:drawing>
      </w:r>
    </w:p>
    <w:p w14:paraId="7D41AA9F" w14:textId="77B4E6B3" w:rsidR="003C557C" w:rsidRDefault="003C557C" w:rsidP="003C557C">
      <w:pPr>
        <w:pStyle w:val="bra"/>
      </w:pPr>
      <w:bookmarkStart w:id="82" w:name="_Toc50927543"/>
      <w:r>
        <w:t xml:space="preserve">ábra </w:t>
      </w:r>
      <w:r w:rsidRPr="003C557C">
        <w:t>A vállalt anyagi szerepvállalás és a már megtett lépések együttesen</w:t>
      </w:r>
      <w:r>
        <w:t>- NATÉR</w:t>
      </w:r>
      <w:bookmarkEnd w:id="82"/>
    </w:p>
    <w:p w14:paraId="488DF8AE" w14:textId="3508B87D" w:rsidR="00B02608" w:rsidRDefault="00DC2A8A" w:rsidP="006D6AB4">
      <w:pPr>
        <w:jc w:val="both"/>
      </w:pPr>
      <w:r w:rsidRPr="00DC2A8A">
        <w:t>A „lakossági klímaváltozási attitűd mutatók” egymáshoz, illetve az országos átlaghoz viszonyítva mutatják meg az egyes megyék erősségét, gyengeségét. A deprivációs indexekkel való területi összehasonlítás, különösen a klímaváltozási rangsorral és az anyagi szerepvállalással együtt elemezve precízebben mutatja meg a döntéshozóknak azokat a területeket, amelyek különös figyelmet igényelnek hátrányos szociális helyzetük miatt, hiszen ezeken a területeken a sérülékenység jóval magasabb és az adaptációs készség/képesség jóval alacsonyabb.</w:t>
      </w:r>
    </w:p>
    <w:p w14:paraId="35EE9E98" w14:textId="7E313C58" w:rsidR="003C557C" w:rsidRDefault="00DC2A8A" w:rsidP="006D6AB4">
      <w:pPr>
        <w:jc w:val="both"/>
        <w:rPr>
          <w:b/>
          <w:bCs/>
        </w:rPr>
      </w:pPr>
      <w:r w:rsidRPr="00DC2A8A">
        <w:rPr>
          <w:b/>
          <w:bCs/>
        </w:rPr>
        <w:t xml:space="preserve">Mint az azonban a fenti rövid elemzésből is látható, a település országos átlag feletti attitűdökkel rendelkezik, s az önkormányzat elkötelezettsége több pozitív eredményt is hozott a település alkalmazkodóképesség szempontjából az elmúlt években.  </w:t>
      </w:r>
    </w:p>
    <w:p w14:paraId="41E4EA7D" w14:textId="260B781B" w:rsidR="00E219BD" w:rsidRDefault="00E219BD">
      <w:pPr>
        <w:rPr>
          <w:b/>
          <w:bCs/>
        </w:rPr>
      </w:pPr>
      <w:r>
        <w:rPr>
          <w:b/>
          <w:bCs/>
        </w:rPr>
        <w:br w:type="page"/>
      </w:r>
    </w:p>
    <w:p w14:paraId="17882573" w14:textId="73794EBD" w:rsidR="003D6AA7" w:rsidRPr="0042581B" w:rsidRDefault="003D6AA7" w:rsidP="003D6AA7">
      <w:pPr>
        <w:pStyle w:val="Cmsor3"/>
      </w:pPr>
      <w:bookmarkStart w:id="83" w:name="_Toc48573557"/>
      <w:bookmarkStart w:id="84" w:name="_Toc49201874"/>
      <w:bookmarkStart w:id="85" w:name="_Toc50927473"/>
      <w:r w:rsidRPr="0042581B">
        <w:lastRenderedPageBreak/>
        <w:t>2.2.3 A városban megvalósult klímaváltozáshoz való alkalmazkodást szolgáló projektek bemutatása</w:t>
      </w:r>
      <w:bookmarkEnd w:id="83"/>
      <w:bookmarkEnd w:id="84"/>
      <w:bookmarkEnd w:id="85"/>
    </w:p>
    <w:p w14:paraId="5D1162F3" w14:textId="77777777" w:rsidR="003D6AA7" w:rsidRPr="0042581B" w:rsidRDefault="003D6AA7" w:rsidP="003D6AA7"/>
    <w:p w14:paraId="7F0DEAA0" w14:textId="4F2F5336" w:rsidR="003D6AA7" w:rsidRDefault="003D6AA7" w:rsidP="003D6AA7">
      <w:r>
        <w:t>Tata</w:t>
      </w:r>
      <w:r w:rsidRPr="0042581B">
        <w:t xml:space="preserve"> településen az elmúlt években több a klímaváltozás elleni küzdelemben közvetlen és közvetett hatást is kifejtő projekt valósult meg, melyeket a klímastratégia egyes szakterületei szerinti (mitigáció, adaptáció és szemléletformálási projektek) részletezésben mutatunk be. </w:t>
      </w:r>
    </w:p>
    <w:p w14:paraId="53EF00F9" w14:textId="77777777" w:rsidR="003D6AA7" w:rsidRPr="0042581B" w:rsidRDefault="003D6AA7" w:rsidP="003D6AA7"/>
    <w:p w14:paraId="13052C3F" w14:textId="1066826F" w:rsidR="003D6AA7" w:rsidRPr="0042581B" w:rsidRDefault="003D6AA7" w:rsidP="003D6AA7">
      <w:r w:rsidRPr="0042581B">
        <w:t>Mitigáció</w:t>
      </w:r>
      <w:r w:rsidR="001B36D5">
        <w:t>s és Adaptációs projektek</w:t>
      </w:r>
    </w:p>
    <w:tbl>
      <w:tblPr>
        <w:tblStyle w:val="Rcsostblzat"/>
        <w:tblpPr w:leftFromText="141" w:rightFromText="141" w:vertAnchor="text" w:horzAnchor="margin" w:tblpXSpec="center" w:tblpY="490"/>
        <w:tblW w:w="8640" w:type="dxa"/>
        <w:tblLayout w:type="fixed"/>
        <w:tblLook w:val="04A0" w:firstRow="1" w:lastRow="0" w:firstColumn="1" w:lastColumn="0" w:noHBand="0" w:noVBand="1"/>
      </w:tblPr>
      <w:tblGrid>
        <w:gridCol w:w="1980"/>
        <w:gridCol w:w="2127"/>
        <w:gridCol w:w="850"/>
        <w:gridCol w:w="708"/>
        <w:gridCol w:w="850"/>
        <w:gridCol w:w="850"/>
        <w:gridCol w:w="1275"/>
      </w:tblGrid>
      <w:tr w:rsidR="009462C0" w:rsidRPr="006E6EEB" w14:paraId="7C3B8220" w14:textId="77777777" w:rsidTr="001B36D5">
        <w:trPr>
          <w:trHeight w:val="1785"/>
        </w:trPr>
        <w:tc>
          <w:tcPr>
            <w:tcW w:w="1980" w:type="dxa"/>
            <w:shd w:val="clear" w:color="auto" w:fill="4472C4" w:themeFill="accent1"/>
          </w:tcPr>
          <w:p w14:paraId="3C43B94B" w14:textId="77777777" w:rsidR="009462C0" w:rsidRPr="004912AB" w:rsidRDefault="009462C0" w:rsidP="0048785A">
            <w:pPr>
              <w:jc w:val="center"/>
              <w:rPr>
                <w:b/>
                <w:sz w:val="16"/>
                <w:szCs w:val="16"/>
              </w:rPr>
            </w:pPr>
            <w:r w:rsidRPr="004912AB">
              <w:rPr>
                <w:b/>
                <w:sz w:val="16"/>
                <w:szCs w:val="16"/>
              </w:rPr>
              <w:t>Projekt címe</w:t>
            </w:r>
          </w:p>
        </w:tc>
        <w:tc>
          <w:tcPr>
            <w:tcW w:w="2127" w:type="dxa"/>
            <w:shd w:val="clear" w:color="auto" w:fill="4472C4" w:themeFill="accent1"/>
          </w:tcPr>
          <w:p w14:paraId="0D28407A" w14:textId="77777777" w:rsidR="009462C0" w:rsidRPr="004912AB" w:rsidRDefault="009462C0" w:rsidP="0048785A">
            <w:pPr>
              <w:jc w:val="center"/>
              <w:rPr>
                <w:b/>
                <w:sz w:val="16"/>
                <w:szCs w:val="16"/>
              </w:rPr>
            </w:pPr>
            <w:r w:rsidRPr="004912AB">
              <w:rPr>
                <w:b/>
                <w:sz w:val="16"/>
                <w:szCs w:val="16"/>
              </w:rPr>
              <w:t>Projekt rövid leírása</w:t>
            </w:r>
          </w:p>
        </w:tc>
        <w:tc>
          <w:tcPr>
            <w:tcW w:w="850" w:type="dxa"/>
            <w:shd w:val="clear" w:color="auto" w:fill="4472C4" w:themeFill="accent1"/>
          </w:tcPr>
          <w:p w14:paraId="586C6B18" w14:textId="35D1E682" w:rsidR="009462C0" w:rsidRPr="004912AB" w:rsidRDefault="009462C0" w:rsidP="0048785A">
            <w:pPr>
              <w:jc w:val="center"/>
              <w:rPr>
                <w:b/>
                <w:sz w:val="16"/>
                <w:szCs w:val="16"/>
              </w:rPr>
            </w:pPr>
            <w:r w:rsidRPr="004912AB">
              <w:rPr>
                <w:b/>
                <w:sz w:val="16"/>
                <w:szCs w:val="16"/>
              </w:rPr>
              <w:t>Tervezett/elért energia-megtakarítás</w:t>
            </w:r>
          </w:p>
        </w:tc>
        <w:tc>
          <w:tcPr>
            <w:tcW w:w="708" w:type="dxa"/>
            <w:shd w:val="clear" w:color="auto" w:fill="4472C4" w:themeFill="accent1"/>
          </w:tcPr>
          <w:p w14:paraId="5255589A" w14:textId="77777777" w:rsidR="009462C0" w:rsidRPr="004912AB" w:rsidRDefault="009462C0" w:rsidP="0048785A">
            <w:pPr>
              <w:jc w:val="center"/>
              <w:rPr>
                <w:b/>
                <w:sz w:val="16"/>
                <w:szCs w:val="16"/>
              </w:rPr>
            </w:pPr>
            <w:r w:rsidRPr="004912AB">
              <w:rPr>
                <w:b/>
                <w:sz w:val="16"/>
                <w:szCs w:val="16"/>
              </w:rPr>
              <w:t>Tervezett/elért szén-dioxid megtakarítás</w:t>
            </w:r>
          </w:p>
        </w:tc>
        <w:tc>
          <w:tcPr>
            <w:tcW w:w="850" w:type="dxa"/>
            <w:shd w:val="clear" w:color="auto" w:fill="4472C4" w:themeFill="accent1"/>
          </w:tcPr>
          <w:p w14:paraId="2F34E077" w14:textId="77777777" w:rsidR="009462C0" w:rsidRPr="004912AB" w:rsidRDefault="009462C0" w:rsidP="0048785A">
            <w:pPr>
              <w:jc w:val="center"/>
              <w:rPr>
                <w:b/>
                <w:sz w:val="16"/>
                <w:szCs w:val="16"/>
              </w:rPr>
            </w:pPr>
            <w:r w:rsidRPr="004912AB">
              <w:rPr>
                <w:b/>
                <w:sz w:val="16"/>
                <w:szCs w:val="16"/>
              </w:rPr>
              <w:t>összköltség</w:t>
            </w:r>
          </w:p>
        </w:tc>
        <w:tc>
          <w:tcPr>
            <w:tcW w:w="850" w:type="dxa"/>
            <w:shd w:val="clear" w:color="auto" w:fill="4472C4" w:themeFill="accent1"/>
          </w:tcPr>
          <w:p w14:paraId="1A940AE0" w14:textId="77777777" w:rsidR="009462C0" w:rsidRPr="004912AB" w:rsidRDefault="009462C0" w:rsidP="0048785A">
            <w:pPr>
              <w:jc w:val="center"/>
              <w:rPr>
                <w:b/>
                <w:sz w:val="16"/>
                <w:szCs w:val="16"/>
              </w:rPr>
            </w:pPr>
            <w:r w:rsidRPr="004912AB">
              <w:rPr>
                <w:b/>
                <w:sz w:val="16"/>
                <w:szCs w:val="16"/>
              </w:rPr>
              <w:t>Támogatás</w:t>
            </w:r>
          </w:p>
        </w:tc>
        <w:tc>
          <w:tcPr>
            <w:tcW w:w="1275" w:type="dxa"/>
            <w:shd w:val="clear" w:color="auto" w:fill="4472C4" w:themeFill="accent1"/>
          </w:tcPr>
          <w:p w14:paraId="3C71FE74" w14:textId="77777777" w:rsidR="009462C0" w:rsidRPr="004912AB" w:rsidRDefault="009462C0" w:rsidP="0048785A">
            <w:pPr>
              <w:jc w:val="center"/>
              <w:rPr>
                <w:b/>
                <w:sz w:val="16"/>
                <w:szCs w:val="16"/>
              </w:rPr>
            </w:pPr>
            <w:r w:rsidRPr="004912AB">
              <w:rPr>
                <w:b/>
                <w:sz w:val="16"/>
                <w:szCs w:val="16"/>
              </w:rPr>
              <w:t>Finanszírozás forrása</w:t>
            </w:r>
          </w:p>
        </w:tc>
      </w:tr>
      <w:tr w:rsidR="009462C0" w:rsidRPr="006E6EEB" w14:paraId="73C503E3" w14:textId="77777777" w:rsidTr="009462C0">
        <w:trPr>
          <w:trHeight w:val="456"/>
        </w:trPr>
        <w:tc>
          <w:tcPr>
            <w:tcW w:w="1980" w:type="dxa"/>
            <w:shd w:val="clear" w:color="auto" w:fill="auto"/>
          </w:tcPr>
          <w:p w14:paraId="3C092750" w14:textId="38C809FE" w:rsidR="009462C0" w:rsidRPr="004912AB" w:rsidRDefault="00F8375B" w:rsidP="00CE1C61">
            <w:pPr>
              <w:jc w:val="center"/>
              <w:rPr>
                <w:b/>
                <w:sz w:val="16"/>
                <w:szCs w:val="16"/>
              </w:rPr>
            </w:pPr>
            <w:hyperlink r:id="rId69" w:anchor="adatlap_modal" w:history="1">
              <w:r w:rsidR="009462C0" w:rsidRPr="00337967">
                <w:rPr>
                  <w:sz w:val="16"/>
                  <w:szCs w:val="16"/>
                </w:rPr>
                <w:t>A Jávorka Sándor Mezőgazdasági és Élelmiszeripari Szakképző Iskola és Kollégium épületének energetikai korszerűsítése</w:t>
              </w:r>
            </w:hyperlink>
          </w:p>
        </w:tc>
        <w:tc>
          <w:tcPr>
            <w:tcW w:w="2127" w:type="dxa"/>
            <w:shd w:val="clear" w:color="auto" w:fill="auto"/>
          </w:tcPr>
          <w:p w14:paraId="6D342525" w14:textId="77777777" w:rsidR="009462C0" w:rsidRPr="00337967" w:rsidRDefault="009462C0" w:rsidP="00CE1C61">
            <w:pPr>
              <w:jc w:val="center"/>
              <w:rPr>
                <w:sz w:val="16"/>
                <w:szCs w:val="16"/>
              </w:rPr>
            </w:pPr>
            <w:r w:rsidRPr="00337967">
              <w:rPr>
                <w:sz w:val="16"/>
                <w:szCs w:val="16"/>
              </w:rPr>
              <w:t>A projekt tartalma: Az épületek homlokzatának hőszigetelése, Az épület külső nyílászáróinak energia-megtakarítást eredményező cseréje, Az épület padlásfödémének hőszigetelése</w:t>
            </w:r>
          </w:p>
          <w:p w14:paraId="0481EE69" w14:textId="77777777" w:rsidR="009462C0" w:rsidRPr="00337967" w:rsidRDefault="009462C0" w:rsidP="00CE1C61">
            <w:pPr>
              <w:jc w:val="center"/>
              <w:rPr>
                <w:sz w:val="16"/>
                <w:szCs w:val="16"/>
              </w:rPr>
            </w:pPr>
          </w:p>
          <w:p w14:paraId="07A3F044" w14:textId="77777777" w:rsidR="009462C0" w:rsidRPr="00337967" w:rsidRDefault="009462C0" w:rsidP="00CE1C61">
            <w:pPr>
              <w:jc w:val="center"/>
              <w:rPr>
                <w:sz w:val="16"/>
                <w:szCs w:val="16"/>
              </w:rPr>
            </w:pPr>
          </w:p>
          <w:p w14:paraId="37450412" w14:textId="77777777" w:rsidR="009462C0" w:rsidRPr="00337967" w:rsidRDefault="009462C0" w:rsidP="00CE1C61">
            <w:pPr>
              <w:jc w:val="center"/>
              <w:rPr>
                <w:sz w:val="16"/>
                <w:szCs w:val="16"/>
              </w:rPr>
            </w:pPr>
          </w:p>
          <w:p w14:paraId="6DB9F62F" w14:textId="77777777" w:rsidR="009462C0" w:rsidRPr="00337967" w:rsidRDefault="009462C0" w:rsidP="00CE1C61">
            <w:pPr>
              <w:jc w:val="center"/>
              <w:rPr>
                <w:sz w:val="16"/>
                <w:szCs w:val="16"/>
              </w:rPr>
            </w:pPr>
          </w:p>
          <w:p w14:paraId="4635F071" w14:textId="77777777" w:rsidR="009462C0" w:rsidRPr="004912AB" w:rsidRDefault="009462C0" w:rsidP="00CE1C61">
            <w:pPr>
              <w:jc w:val="center"/>
              <w:rPr>
                <w:b/>
                <w:sz w:val="16"/>
                <w:szCs w:val="16"/>
              </w:rPr>
            </w:pPr>
          </w:p>
        </w:tc>
        <w:tc>
          <w:tcPr>
            <w:tcW w:w="850" w:type="dxa"/>
            <w:shd w:val="clear" w:color="auto" w:fill="auto"/>
          </w:tcPr>
          <w:p w14:paraId="1E560ABA" w14:textId="72708730" w:rsidR="009462C0" w:rsidRPr="004912AB" w:rsidRDefault="009462C0" w:rsidP="00CE1C61">
            <w:pPr>
              <w:jc w:val="center"/>
              <w:rPr>
                <w:b/>
                <w:sz w:val="16"/>
                <w:szCs w:val="16"/>
              </w:rPr>
            </w:pPr>
          </w:p>
        </w:tc>
        <w:tc>
          <w:tcPr>
            <w:tcW w:w="708" w:type="dxa"/>
            <w:shd w:val="clear" w:color="auto" w:fill="auto"/>
          </w:tcPr>
          <w:p w14:paraId="65E635B8" w14:textId="77777777" w:rsidR="009462C0" w:rsidRPr="004912AB" w:rsidRDefault="009462C0" w:rsidP="00CE1C61">
            <w:pPr>
              <w:jc w:val="center"/>
              <w:rPr>
                <w:b/>
                <w:sz w:val="16"/>
                <w:szCs w:val="16"/>
              </w:rPr>
            </w:pPr>
          </w:p>
        </w:tc>
        <w:tc>
          <w:tcPr>
            <w:tcW w:w="850" w:type="dxa"/>
            <w:shd w:val="clear" w:color="auto" w:fill="auto"/>
          </w:tcPr>
          <w:p w14:paraId="4BA7BDDE" w14:textId="671D350D" w:rsidR="009462C0" w:rsidRPr="004912AB" w:rsidRDefault="009462C0" w:rsidP="00CE1C61">
            <w:pPr>
              <w:jc w:val="center"/>
              <w:rPr>
                <w:b/>
                <w:sz w:val="16"/>
                <w:szCs w:val="16"/>
              </w:rPr>
            </w:pPr>
            <w:r w:rsidRPr="00337967">
              <w:rPr>
                <w:sz w:val="16"/>
                <w:szCs w:val="16"/>
              </w:rPr>
              <w:t>111.577.139 HUF</w:t>
            </w:r>
          </w:p>
        </w:tc>
        <w:tc>
          <w:tcPr>
            <w:tcW w:w="850" w:type="dxa"/>
            <w:shd w:val="clear" w:color="auto" w:fill="auto"/>
          </w:tcPr>
          <w:p w14:paraId="7D2BC84F" w14:textId="668929A8" w:rsidR="009462C0" w:rsidRPr="004912AB" w:rsidRDefault="009462C0" w:rsidP="00CE1C61">
            <w:pPr>
              <w:jc w:val="center"/>
              <w:rPr>
                <w:b/>
                <w:sz w:val="16"/>
                <w:szCs w:val="16"/>
              </w:rPr>
            </w:pPr>
            <w:r w:rsidRPr="00337967">
              <w:rPr>
                <w:sz w:val="16"/>
                <w:szCs w:val="16"/>
              </w:rPr>
              <w:t>111.577.139 HUF</w:t>
            </w:r>
          </w:p>
        </w:tc>
        <w:tc>
          <w:tcPr>
            <w:tcW w:w="1275" w:type="dxa"/>
            <w:shd w:val="clear" w:color="auto" w:fill="auto"/>
          </w:tcPr>
          <w:p w14:paraId="13B076AA" w14:textId="37100E7D" w:rsidR="009462C0" w:rsidRPr="004912AB" w:rsidRDefault="009462C0" w:rsidP="00CE1C61">
            <w:pPr>
              <w:jc w:val="center"/>
              <w:rPr>
                <w:b/>
                <w:sz w:val="16"/>
                <w:szCs w:val="16"/>
              </w:rPr>
            </w:pPr>
            <w:r w:rsidRPr="00337967">
              <w:rPr>
                <w:sz w:val="16"/>
                <w:szCs w:val="16"/>
              </w:rPr>
              <w:t>KEHOP-5.2.10-16 - Költségvetési szervek pályázatos épületenergetikai fejlesztései</w:t>
            </w:r>
            <w:r w:rsidRPr="00337967">
              <w:rPr>
                <w:sz w:val="16"/>
                <w:szCs w:val="16"/>
              </w:rPr>
              <w:br/>
              <w:t>Bábolna</w:t>
            </w:r>
          </w:p>
        </w:tc>
      </w:tr>
      <w:tr w:rsidR="009462C0" w:rsidRPr="006E6EEB" w14:paraId="2EB8F453" w14:textId="77777777" w:rsidTr="009462C0">
        <w:trPr>
          <w:trHeight w:val="456"/>
        </w:trPr>
        <w:tc>
          <w:tcPr>
            <w:tcW w:w="1980" w:type="dxa"/>
            <w:shd w:val="clear" w:color="auto" w:fill="auto"/>
          </w:tcPr>
          <w:p w14:paraId="26904C77" w14:textId="415BECF6" w:rsidR="009462C0" w:rsidRPr="004912AB" w:rsidRDefault="00F8375B" w:rsidP="00207257">
            <w:pPr>
              <w:jc w:val="center"/>
              <w:rPr>
                <w:b/>
                <w:sz w:val="16"/>
                <w:szCs w:val="16"/>
              </w:rPr>
            </w:pPr>
            <w:hyperlink r:id="rId70" w:anchor="adatlap_modal" w:history="1">
              <w:r w:rsidR="009462C0" w:rsidRPr="00337967">
                <w:rPr>
                  <w:sz w:val="16"/>
                  <w:szCs w:val="16"/>
                </w:rPr>
                <w:t>Tatabányai Szakképzési Centrum Bláthy Ottó Szakgimnáziuma, Szakközépiskolája és Kollégiuma komplex felújítása</w:t>
              </w:r>
            </w:hyperlink>
          </w:p>
        </w:tc>
        <w:tc>
          <w:tcPr>
            <w:tcW w:w="2127" w:type="dxa"/>
            <w:shd w:val="clear" w:color="auto" w:fill="auto"/>
          </w:tcPr>
          <w:p w14:paraId="08D228AE" w14:textId="7E9E6D6F" w:rsidR="009462C0" w:rsidRPr="004912AB" w:rsidRDefault="009462C0" w:rsidP="00207257">
            <w:pPr>
              <w:jc w:val="center"/>
              <w:rPr>
                <w:b/>
                <w:sz w:val="16"/>
                <w:szCs w:val="16"/>
              </w:rPr>
            </w:pPr>
            <w:r w:rsidRPr="00337967">
              <w:rPr>
                <w:sz w:val="16"/>
                <w:szCs w:val="16"/>
              </w:rPr>
              <w:t>A kollégium termikus héjának hőszigetelése, nyílászáróinak cseréje, és megújuló energia hasznosítása történik meg  a projekt keretében.</w:t>
            </w:r>
          </w:p>
        </w:tc>
        <w:tc>
          <w:tcPr>
            <w:tcW w:w="850" w:type="dxa"/>
            <w:shd w:val="clear" w:color="auto" w:fill="auto"/>
          </w:tcPr>
          <w:p w14:paraId="016F5E93" w14:textId="0DA848FC" w:rsidR="009462C0" w:rsidRPr="004912AB" w:rsidRDefault="009462C0" w:rsidP="00207257">
            <w:pPr>
              <w:jc w:val="center"/>
              <w:rPr>
                <w:b/>
                <w:sz w:val="16"/>
                <w:szCs w:val="16"/>
              </w:rPr>
            </w:pPr>
            <w:r w:rsidRPr="00337967">
              <w:rPr>
                <w:sz w:val="16"/>
                <w:szCs w:val="16"/>
              </w:rPr>
              <w:t>165.240 kWh/év</w:t>
            </w:r>
          </w:p>
        </w:tc>
        <w:tc>
          <w:tcPr>
            <w:tcW w:w="708" w:type="dxa"/>
            <w:shd w:val="clear" w:color="auto" w:fill="auto"/>
          </w:tcPr>
          <w:p w14:paraId="288BEC32" w14:textId="0C04A3E5" w:rsidR="009462C0" w:rsidRPr="004912AB" w:rsidRDefault="009462C0" w:rsidP="00207257">
            <w:pPr>
              <w:jc w:val="center"/>
              <w:rPr>
                <w:b/>
                <w:sz w:val="16"/>
                <w:szCs w:val="16"/>
              </w:rPr>
            </w:pPr>
            <w:r w:rsidRPr="00337967">
              <w:rPr>
                <w:sz w:val="16"/>
                <w:szCs w:val="16"/>
              </w:rPr>
              <w:t>53,43 t/év</w:t>
            </w:r>
          </w:p>
        </w:tc>
        <w:tc>
          <w:tcPr>
            <w:tcW w:w="850" w:type="dxa"/>
            <w:shd w:val="clear" w:color="auto" w:fill="auto"/>
          </w:tcPr>
          <w:p w14:paraId="1AF0F5E3" w14:textId="29105272" w:rsidR="009462C0" w:rsidRPr="004912AB" w:rsidRDefault="009462C0" w:rsidP="00207257">
            <w:pPr>
              <w:jc w:val="center"/>
              <w:rPr>
                <w:b/>
                <w:sz w:val="16"/>
                <w:szCs w:val="16"/>
              </w:rPr>
            </w:pPr>
            <w:r w:rsidRPr="00337967">
              <w:rPr>
                <w:sz w:val="16"/>
                <w:szCs w:val="16"/>
              </w:rPr>
              <w:t>102 290 869 .- HUF</w:t>
            </w:r>
          </w:p>
        </w:tc>
        <w:tc>
          <w:tcPr>
            <w:tcW w:w="850" w:type="dxa"/>
            <w:shd w:val="clear" w:color="auto" w:fill="auto"/>
          </w:tcPr>
          <w:p w14:paraId="2915BB87" w14:textId="7237B97A" w:rsidR="009462C0" w:rsidRPr="004912AB" w:rsidRDefault="009462C0" w:rsidP="00207257">
            <w:pPr>
              <w:jc w:val="center"/>
              <w:rPr>
                <w:b/>
                <w:sz w:val="16"/>
                <w:szCs w:val="16"/>
              </w:rPr>
            </w:pPr>
            <w:r w:rsidRPr="00337967">
              <w:rPr>
                <w:sz w:val="16"/>
                <w:szCs w:val="16"/>
              </w:rPr>
              <w:t>102 290 869 .- HUF</w:t>
            </w:r>
          </w:p>
        </w:tc>
        <w:tc>
          <w:tcPr>
            <w:tcW w:w="1275" w:type="dxa"/>
            <w:shd w:val="clear" w:color="auto" w:fill="auto"/>
          </w:tcPr>
          <w:p w14:paraId="41C7F2C3" w14:textId="5ED363E5" w:rsidR="009462C0" w:rsidRPr="004912AB" w:rsidRDefault="009462C0" w:rsidP="00207257">
            <w:pPr>
              <w:jc w:val="center"/>
              <w:rPr>
                <w:b/>
                <w:sz w:val="16"/>
                <w:szCs w:val="16"/>
              </w:rPr>
            </w:pPr>
            <w:r w:rsidRPr="00337967">
              <w:rPr>
                <w:sz w:val="16"/>
                <w:szCs w:val="16"/>
              </w:rPr>
              <w:t>KEHOP-5.2.10-16 - Költségvetési szervek pályázatos épületenergetikai fejlesztései</w:t>
            </w:r>
          </w:p>
        </w:tc>
      </w:tr>
      <w:tr w:rsidR="009462C0" w:rsidRPr="006E6EEB" w14:paraId="2A47A0B3" w14:textId="77777777" w:rsidTr="009462C0">
        <w:trPr>
          <w:trHeight w:val="456"/>
        </w:trPr>
        <w:tc>
          <w:tcPr>
            <w:tcW w:w="1980" w:type="dxa"/>
            <w:shd w:val="clear" w:color="auto" w:fill="auto"/>
          </w:tcPr>
          <w:p w14:paraId="6E0800EB" w14:textId="1D2D6A58" w:rsidR="009462C0" w:rsidRPr="004912AB" w:rsidRDefault="00F8375B" w:rsidP="005654D8">
            <w:pPr>
              <w:jc w:val="center"/>
              <w:rPr>
                <w:b/>
                <w:sz w:val="16"/>
                <w:szCs w:val="16"/>
              </w:rPr>
            </w:pPr>
            <w:hyperlink r:id="rId71" w:anchor="adatlap_modal" w:history="1">
              <w:r w:rsidR="009462C0" w:rsidRPr="00337967">
                <w:rPr>
                  <w:bCs/>
                  <w:color w:val="000000" w:themeColor="text1"/>
                  <w:sz w:val="16"/>
                  <w:szCs w:val="16"/>
                </w:rPr>
                <w:t>Nemzeti Fejlesztési és Stratégiai Intézet Korlátolt Felelősségű Társaság</w:t>
              </w:r>
              <w:r w:rsidR="009462C0" w:rsidRPr="00337967">
                <w:rPr>
                  <w:color w:val="000000" w:themeColor="text1"/>
                  <w:sz w:val="16"/>
                  <w:szCs w:val="16"/>
                </w:rPr>
                <w:br/>
                <w:t>ÉMÁOK Tatai Edzőtábor épületenergetikai fejlesztése megújuló energiaforrás hasznosításának lehetőségével</w:t>
              </w:r>
            </w:hyperlink>
          </w:p>
        </w:tc>
        <w:tc>
          <w:tcPr>
            <w:tcW w:w="2127" w:type="dxa"/>
            <w:shd w:val="clear" w:color="auto" w:fill="auto"/>
          </w:tcPr>
          <w:p w14:paraId="44182D4F" w14:textId="72557567" w:rsidR="009462C0" w:rsidRPr="004912AB" w:rsidRDefault="009462C0" w:rsidP="005654D8">
            <w:pPr>
              <w:jc w:val="center"/>
              <w:rPr>
                <w:b/>
                <w:sz w:val="16"/>
                <w:szCs w:val="16"/>
              </w:rPr>
            </w:pPr>
            <w:r w:rsidRPr="00337967">
              <w:rPr>
                <w:sz w:val="16"/>
                <w:szCs w:val="16"/>
              </w:rPr>
              <w:t>A beruházás közvetlen célja a Nemzeti Sportkötpontok által üzemeltetett Tatai Edzőtábor épület energia felhasználásának csökkentése az energiahatékonyság növelésével és megújuló energiaforrások hasznosításával, ezáltal az üvegház-hatású gázok kibocsátásának, valamint a fosszilis energiahordozóktól való függőség csökkentése.</w:t>
            </w:r>
          </w:p>
        </w:tc>
        <w:tc>
          <w:tcPr>
            <w:tcW w:w="850" w:type="dxa"/>
            <w:shd w:val="clear" w:color="auto" w:fill="auto"/>
          </w:tcPr>
          <w:p w14:paraId="6E8F05F0" w14:textId="3D7C308C" w:rsidR="009462C0" w:rsidRPr="004912AB" w:rsidRDefault="009462C0" w:rsidP="005654D8">
            <w:pPr>
              <w:jc w:val="center"/>
              <w:rPr>
                <w:b/>
                <w:sz w:val="16"/>
                <w:szCs w:val="16"/>
              </w:rPr>
            </w:pPr>
          </w:p>
        </w:tc>
        <w:tc>
          <w:tcPr>
            <w:tcW w:w="708" w:type="dxa"/>
            <w:shd w:val="clear" w:color="auto" w:fill="auto"/>
          </w:tcPr>
          <w:p w14:paraId="7FE3CB02" w14:textId="77777777" w:rsidR="009462C0" w:rsidRPr="004912AB" w:rsidRDefault="009462C0" w:rsidP="005654D8">
            <w:pPr>
              <w:jc w:val="center"/>
              <w:rPr>
                <w:b/>
                <w:sz w:val="16"/>
                <w:szCs w:val="16"/>
              </w:rPr>
            </w:pPr>
          </w:p>
        </w:tc>
        <w:tc>
          <w:tcPr>
            <w:tcW w:w="850" w:type="dxa"/>
            <w:shd w:val="clear" w:color="auto" w:fill="auto"/>
          </w:tcPr>
          <w:p w14:paraId="60F0119F" w14:textId="516A782B" w:rsidR="009462C0" w:rsidRPr="004912AB" w:rsidRDefault="009462C0" w:rsidP="005654D8">
            <w:pPr>
              <w:jc w:val="center"/>
              <w:rPr>
                <w:b/>
                <w:sz w:val="16"/>
                <w:szCs w:val="16"/>
              </w:rPr>
            </w:pPr>
            <w:r w:rsidRPr="00337967">
              <w:rPr>
                <w:sz w:val="16"/>
                <w:szCs w:val="16"/>
              </w:rPr>
              <w:t>375 000 000 .- HUF</w:t>
            </w:r>
          </w:p>
        </w:tc>
        <w:tc>
          <w:tcPr>
            <w:tcW w:w="850" w:type="dxa"/>
            <w:shd w:val="clear" w:color="auto" w:fill="auto"/>
          </w:tcPr>
          <w:p w14:paraId="74E0F160" w14:textId="7C90E1E2" w:rsidR="009462C0" w:rsidRPr="004912AB" w:rsidRDefault="009462C0" w:rsidP="005654D8">
            <w:pPr>
              <w:jc w:val="center"/>
              <w:rPr>
                <w:b/>
                <w:sz w:val="16"/>
                <w:szCs w:val="16"/>
              </w:rPr>
            </w:pPr>
            <w:r w:rsidRPr="00337967">
              <w:rPr>
                <w:sz w:val="16"/>
                <w:szCs w:val="16"/>
              </w:rPr>
              <w:t>300 000 000 .- HUF</w:t>
            </w:r>
          </w:p>
        </w:tc>
        <w:tc>
          <w:tcPr>
            <w:tcW w:w="1275" w:type="dxa"/>
            <w:shd w:val="clear" w:color="auto" w:fill="auto"/>
          </w:tcPr>
          <w:p w14:paraId="7498F04D" w14:textId="5D369A41" w:rsidR="009462C0" w:rsidRPr="004912AB" w:rsidRDefault="009462C0" w:rsidP="005654D8">
            <w:pPr>
              <w:jc w:val="center"/>
              <w:rPr>
                <w:b/>
                <w:sz w:val="16"/>
                <w:szCs w:val="16"/>
              </w:rPr>
            </w:pPr>
            <w:r w:rsidRPr="00337967">
              <w:rPr>
                <w:sz w:val="16"/>
                <w:szCs w:val="16"/>
              </w:rPr>
              <w:t>KEHOP-5.2.6-16 - Tanuszodák és sportlétesítmények épületenergetikai fejlesztése</w:t>
            </w:r>
          </w:p>
        </w:tc>
      </w:tr>
      <w:tr w:rsidR="009462C0" w:rsidRPr="006E6EEB" w14:paraId="112B13ED" w14:textId="77777777" w:rsidTr="009462C0">
        <w:trPr>
          <w:trHeight w:val="456"/>
        </w:trPr>
        <w:tc>
          <w:tcPr>
            <w:tcW w:w="1980" w:type="dxa"/>
            <w:shd w:val="clear" w:color="auto" w:fill="auto"/>
          </w:tcPr>
          <w:p w14:paraId="06843DEA" w14:textId="6939E1A6" w:rsidR="009462C0" w:rsidRPr="004912AB" w:rsidRDefault="00F8375B" w:rsidP="00B866D0">
            <w:pPr>
              <w:jc w:val="center"/>
              <w:rPr>
                <w:b/>
                <w:sz w:val="16"/>
                <w:szCs w:val="16"/>
              </w:rPr>
            </w:pPr>
            <w:hyperlink r:id="rId72" w:anchor="adatlap_modal" w:history="1">
              <w:r w:rsidR="009462C0" w:rsidRPr="00337967">
                <w:rPr>
                  <w:color w:val="000000" w:themeColor="text1"/>
                  <w:sz w:val="16"/>
                  <w:szCs w:val="16"/>
                </w:rPr>
                <w:t>Tatabányai Szakképzési Centrum Bláthy Ottó Szakgimnáziuma, Szakközépiskolája és Kollégiuma komplex felújítása</w:t>
              </w:r>
            </w:hyperlink>
          </w:p>
        </w:tc>
        <w:tc>
          <w:tcPr>
            <w:tcW w:w="2127" w:type="dxa"/>
            <w:shd w:val="clear" w:color="auto" w:fill="auto"/>
          </w:tcPr>
          <w:p w14:paraId="1A47FA60" w14:textId="6C927F29" w:rsidR="009462C0" w:rsidRPr="004912AB" w:rsidRDefault="009462C0" w:rsidP="00B866D0">
            <w:pPr>
              <w:jc w:val="center"/>
              <w:rPr>
                <w:b/>
                <w:sz w:val="16"/>
                <w:szCs w:val="16"/>
              </w:rPr>
            </w:pPr>
            <w:r w:rsidRPr="00337967">
              <w:rPr>
                <w:color w:val="000000" w:themeColor="text1"/>
                <w:sz w:val="16"/>
                <w:szCs w:val="16"/>
              </w:rPr>
              <w:t>A kollégium termikus héjának hőszigetelése, nyílászáróinak cseréje, és megújuló energia hasznosítása valósul meg a pályázat keretében.</w:t>
            </w:r>
          </w:p>
        </w:tc>
        <w:tc>
          <w:tcPr>
            <w:tcW w:w="850" w:type="dxa"/>
            <w:shd w:val="clear" w:color="auto" w:fill="auto"/>
          </w:tcPr>
          <w:p w14:paraId="565CE979" w14:textId="6BD3AC4C" w:rsidR="009462C0" w:rsidRPr="004912AB" w:rsidRDefault="009462C0" w:rsidP="00B866D0">
            <w:pPr>
              <w:jc w:val="center"/>
              <w:rPr>
                <w:b/>
                <w:sz w:val="16"/>
                <w:szCs w:val="16"/>
              </w:rPr>
            </w:pPr>
            <w:r w:rsidRPr="00337967">
              <w:rPr>
                <w:color w:val="000000" w:themeColor="text1"/>
                <w:sz w:val="16"/>
                <w:szCs w:val="16"/>
              </w:rPr>
              <w:t>165.240 kWh/év</w:t>
            </w:r>
          </w:p>
        </w:tc>
        <w:tc>
          <w:tcPr>
            <w:tcW w:w="708" w:type="dxa"/>
            <w:shd w:val="clear" w:color="auto" w:fill="auto"/>
          </w:tcPr>
          <w:p w14:paraId="4575B46D" w14:textId="3285DCE4" w:rsidR="009462C0" w:rsidRPr="004912AB" w:rsidRDefault="009462C0" w:rsidP="00B866D0">
            <w:pPr>
              <w:jc w:val="center"/>
              <w:rPr>
                <w:b/>
                <w:sz w:val="16"/>
                <w:szCs w:val="16"/>
              </w:rPr>
            </w:pPr>
            <w:r w:rsidRPr="00337967">
              <w:rPr>
                <w:color w:val="000000" w:themeColor="text1"/>
                <w:sz w:val="16"/>
                <w:szCs w:val="16"/>
              </w:rPr>
              <w:t>53,43 t/év</w:t>
            </w:r>
          </w:p>
        </w:tc>
        <w:tc>
          <w:tcPr>
            <w:tcW w:w="850" w:type="dxa"/>
            <w:shd w:val="clear" w:color="auto" w:fill="auto"/>
          </w:tcPr>
          <w:p w14:paraId="4F97A1E6" w14:textId="5477E547" w:rsidR="009462C0" w:rsidRPr="004912AB" w:rsidRDefault="009462C0" w:rsidP="00B866D0">
            <w:pPr>
              <w:jc w:val="center"/>
              <w:rPr>
                <w:b/>
                <w:sz w:val="16"/>
                <w:szCs w:val="16"/>
              </w:rPr>
            </w:pPr>
            <w:r w:rsidRPr="00337967">
              <w:rPr>
                <w:color w:val="000000" w:themeColor="text1"/>
                <w:sz w:val="16"/>
                <w:szCs w:val="16"/>
              </w:rPr>
              <w:t>102 290 869 .- HUF</w:t>
            </w:r>
          </w:p>
        </w:tc>
        <w:tc>
          <w:tcPr>
            <w:tcW w:w="850" w:type="dxa"/>
            <w:shd w:val="clear" w:color="auto" w:fill="auto"/>
          </w:tcPr>
          <w:p w14:paraId="072AC867" w14:textId="16A3B574" w:rsidR="009462C0" w:rsidRPr="004912AB" w:rsidRDefault="009462C0" w:rsidP="00B866D0">
            <w:pPr>
              <w:jc w:val="center"/>
              <w:rPr>
                <w:b/>
                <w:sz w:val="16"/>
                <w:szCs w:val="16"/>
              </w:rPr>
            </w:pPr>
            <w:r w:rsidRPr="00337967">
              <w:rPr>
                <w:color w:val="000000" w:themeColor="text1"/>
                <w:sz w:val="16"/>
                <w:szCs w:val="16"/>
              </w:rPr>
              <w:t>102 290 869 .- HUF</w:t>
            </w:r>
          </w:p>
        </w:tc>
        <w:tc>
          <w:tcPr>
            <w:tcW w:w="1275" w:type="dxa"/>
            <w:shd w:val="clear" w:color="auto" w:fill="auto"/>
          </w:tcPr>
          <w:p w14:paraId="0F56D4B6" w14:textId="2174E2C2" w:rsidR="009462C0" w:rsidRPr="004912AB" w:rsidRDefault="009462C0" w:rsidP="00B866D0">
            <w:pPr>
              <w:jc w:val="center"/>
              <w:rPr>
                <w:b/>
                <w:sz w:val="16"/>
                <w:szCs w:val="16"/>
              </w:rPr>
            </w:pPr>
            <w:r w:rsidRPr="00337967">
              <w:rPr>
                <w:color w:val="000000" w:themeColor="text1"/>
                <w:sz w:val="16"/>
                <w:szCs w:val="16"/>
              </w:rPr>
              <w:t>KEHOP-5.2.10-16 - Költségvetési szervek pályázatos épületenergetikai fejlesztései</w:t>
            </w:r>
          </w:p>
        </w:tc>
      </w:tr>
      <w:tr w:rsidR="009462C0" w:rsidRPr="006E6EEB" w14:paraId="7AC3B497" w14:textId="77777777" w:rsidTr="009462C0">
        <w:trPr>
          <w:trHeight w:val="456"/>
        </w:trPr>
        <w:tc>
          <w:tcPr>
            <w:tcW w:w="1980" w:type="dxa"/>
            <w:shd w:val="clear" w:color="auto" w:fill="auto"/>
          </w:tcPr>
          <w:p w14:paraId="1D7A0FC1" w14:textId="41D52D8B" w:rsidR="009462C0" w:rsidRPr="004912AB" w:rsidRDefault="009462C0" w:rsidP="00796F61">
            <w:pPr>
              <w:jc w:val="center"/>
              <w:rPr>
                <w:b/>
                <w:sz w:val="16"/>
                <w:szCs w:val="16"/>
              </w:rPr>
            </w:pPr>
            <w:r w:rsidRPr="003B519E">
              <w:rPr>
                <w:sz w:val="16"/>
                <w:szCs w:val="16"/>
              </w:rPr>
              <w:t>Energetikai fejlesztés az Árpád-házi Szent Erzsébet Szakkórház és Rendelőintézetben</w:t>
            </w:r>
          </w:p>
        </w:tc>
        <w:tc>
          <w:tcPr>
            <w:tcW w:w="2127" w:type="dxa"/>
            <w:shd w:val="clear" w:color="auto" w:fill="auto"/>
          </w:tcPr>
          <w:p w14:paraId="6EBB2BFD" w14:textId="77777777" w:rsidR="009462C0" w:rsidRPr="004912AB" w:rsidRDefault="009462C0" w:rsidP="00796F61">
            <w:pPr>
              <w:jc w:val="center"/>
              <w:rPr>
                <w:b/>
                <w:sz w:val="16"/>
                <w:szCs w:val="16"/>
              </w:rPr>
            </w:pPr>
          </w:p>
        </w:tc>
        <w:tc>
          <w:tcPr>
            <w:tcW w:w="850" w:type="dxa"/>
            <w:shd w:val="clear" w:color="auto" w:fill="auto"/>
          </w:tcPr>
          <w:p w14:paraId="1D9370B0" w14:textId="0CC7EAA3" w:rsidR="009462C0" w:rsidRPr="004912AB" w:rsidRDefault="009462C0" w:rsidP="00796F61">
            <w:pPr>
              <w:jc w:val="center"/>
              <w:rPr>
                <w:b/>
                <w:sz w:val="16"/>
                <w:szCs w:val="16"/>
              </w:rPr>
            </w:pPr>
          </w:p>
        </w:tc>
        <w:tc>
          <w:tcPr>
            <w:tcW w:w="708" w:type="dxa"/>
            <w:shd w:val="clear" w:color="auto" w:fill="auto"/>
          </w:tcPr>
          <w:p w14:paraId="3C56D971" w14:textId="77777777" w:rsidR="009462C0" w:rsidRPr="004912AB" w:rsidRDefault="009462C0" w:rsidP="00796F61">
            <w:pPr>
              <w:jc w:val="center"/>
              <w:rPr>
                <w:b/>
                <w:sz w:val="16"/>
                <w:szCs w:val="16"/>
              </w:rPr>
            </w:pPr>
          </w:p>
        </w:tc>
        <w:tc>
          <w:tcPr>
            <w:tcW w:w="850" w:type="dxa"/>
            <w:shd w:val="clear" w:color="auto" w:fill="auto"/>
          </w:tcPr>
          <w:p w14:paraId="6AE0A528" w14:textId="065AEE18" w:rsidR="009462C0" w:rsidRPr="004912AB" w:rsidRDefault="009462C0" w:rsidP="00796F61">
            <w:pPr>
              <w:jc w:val="center"/>
              <w:rPr>
                <w:b/>
                <w:sz w:val="16"/>
                <w:szCs w:val="16"/>
              </w:rPr>
            </w:pPr>
            <w:r w:rsidRPr="003B519E">
              <w:rPr>
                <w:sz w:val="16"/>
                <w:szCs w:val="16"/>
              </w:rPr>
              <w:t>76 895 549 .- HUF</w:t>
            </w:r>
          </w:p>
        </w:tc>
        <w:tc>
          <w:tcPr>
            <w:tcW w:w="850" w:type="dxa"/>
            <w:shd w:val="clear" w:color="auto" w:fill="auto"/>
          </w:tcPr>
          <w:p w14:paraId="472CD8F5" w14:textId="696CCD82" w:rsidR="009462C0" w:rsidRPr="004912AB" w:rsidRDefault="009462C0" w:rsidP="00796F61">
            <w:pPr>
              <w:jc w:val="center"/>
              <w:rPr>
                <w:b/>
                <w:sz w:val="16"/>
                <w:szCs w:val="16"/>
              </w:rPr>
            </w:pPr>
            <w:r w:rsidRPr="003B519E">
              <w:rPr>
                <w:sz w:val="16"/>
                <w:szCs w:val="16"/>
              </w:rPr>
              <w:t>76 895 549 .- HUF</w:t>
            </w:r>
          </w:p>
        </w:tc>
        <w:tc>
          <w:tcPr>
            <w:tcW w:w="1275" w:type="dxa"/>
            <w:shd w:val="clear" w:color="auto" w:fill="auto"/>
          </w:tcPr>
          <w:p w14:paraId="1E8BF85C" w14:textId="0E14D650" w:rsidR="009462C0" w:rsidRPr="004912AB" w:rsidRDefault="009462C0" w:rsidP="00796F61">
            <w:pPr>
              <w:jc w:val="center"/>
              <w:rPr>
                <w:b/>
                <w:sz w:val="16"/>
                <w:szCs w:val="16"/>
              </w:rPr>
            </w:pPr>
            <w:r w:rsidRPr="003B519E">
              <w:rPr>
                <w:sz w:val="16"/>
                <w:szCs w:val="16"/>
              </w:rPr>
              <w:t>KEOP 4.10.0/K/14 Fotovoltaikus rendszerek kialakítása központi költségvetési szervek részére</w:t>
            </w:r>
          </w:p>
        </w:tc>
      </w:tr>
      <w:tr w:rsidR="009462C0" w:rsidRPr="006E6EEB" w14:paraId="0F82EF5D" w14:textId="77777777" w:rsidTr="009462C0">
        <w:trPr>
          <w:trHeight w:val="456"/>
        </w:trPr>
        <w:tc>
          <w:tcPr>
            <w:tcW w:w="1980" w:type="dxa"/>
            <w:shd w:val="clear" w:color="auto" w:fill="auto"/>
          </w:tcPr>
          <w:p w14:paraId="5F12539F" w14:textId="0109281F" w:rsidR="009462C0" w:rsidRPr="004912AB" w:rsidRDefault="009462C0" w:rsidP="005B3417">
            <w:pPr>
              <w:jc w:val="center"/>
              <w:rPr>
                <w:b/>
                <w:sz w:val="16"/>
                <w:szCs w:val="16"/>
              </w:rPr>
            </w:pPr>
            <w:r w:rsidRPr="003B519E">
              <w:rPr>
                <w:sz w:val="16"/>
                <w:szCs w:val="16"/>
              </w:rPr>
              <w:t>KENDERKE REFORMÁTUS ALAPFOKÚ MŰVÉSZETI ISKOLA ENERGETIKAI KORSZERŰSÍTÉSE</w:t>
            </w:r>
          </w:p>
        </w:tc>
        <w:tc>
          <w:tcPr>
            <w:tcW w:w="2127" w:type="dxa"/>
            <w:shd w:val="clear" w:color="auto" w:fill="auto"/>
          </w:tcPr>
          <w:p w14:paraId="5D1ED127" w14:textId="77777777" w:rsidR="009462C0" w:rsidRPr="004912AB" w:rsidRDefault="009462C0" w:rsidP="005B3417">
            <w:pPr>
              <w:jc w:val="center"/>
              <w:rPr>
                <w:b/>
                <w:sz w:val="16"/>
                <w:szCs w:val="16"/>
              </w:rPr>
            </w:pPr>
          </w:p>
        </w:tc>
        <w:tc>
          <w:tcPr>
            <w:tcW w:w="850" w:type="dxa"/>
            <w:shd w:val="clear" w:color="auto" w:fill="auto"/>
          </w:tcPr>
          <w:p w14:paraId="024AAF92" w14:textId="773ECD1C" w:rsidR="009462C0" w:rsidRPr="004912AB" w:rsidRDefault="009462C0" w:rsidP="005B3417">
            <w:pPr>
              <w:jc w:val="center"/>
              <w:rPr>
                <w:b/>
                <w:sz w:val="16"/>
                <w:szCs w:val="16"/>
              </w:rPr>
            </w:pPr>
          </w:p>
        </w:tc>
        <w:tc>
          <w:tcPr>
            <w:tcW w:w="708" w:type="dxa"/>
            <w:shd w:val="clear" w:color="auto" w:fill="auto"/>
          </w:tcPr>
          <w:p w14:paraId="063E24D2" w14:textId="77777777" w:rsidR="009462C0" w:rsidRPr="004912AB" w:rsidRDefault="009462C0" w:rsidP="005B3417">
            <w:pPr>
              <w:jc w:val="center"/>
              <w:rPr>
                <w:b/>
                <w:sz w:val="16"/>
                <w:szCs w:val="16"/>
              </w:rPr>
            </w:pPr>
          </w:p>
        </w:tc>
        <w:tc>
          <w:tcPr>
            <w:tcW w:w="850" w:type="dxa"/>
            <w:shd w:val="clear" w:color="auto" w:fill="auto"/>
          </w:tcPr>
          <w:p w14:paraId="19174949" w14:textId="6331C9C3" w:rsidR="009462C0" w:rsidRPr="004912AB" w:rsidRDefault="009462C0" w:rsidP="005B3417">
            <w:pPr>
              <w:jc w:val="center"/>
              <w:rPr>
                <w:b/>
                <w:sz w:val="16"/>
                <w:szCs w:val="16"/>
              </w:rPr>
            </w:pPr>
            <w:r w:rsidRPr="003B519E">
              <w:rPr>
                <w:sz w:val="16"/>
                <w:szCs w:val="16"/>
              </w:rPr>
              <w:t>42 851 819 .- HUF</w:t>
            </w:r>
          </w:p>
        </w:tc>
        <w:tc>
          <w:tcPr>
            <w:tcW w:w="850" w:type="dxa"/>
            <w:shd w:val="clear" w:color="auto" w:fill="auto"/>
          </w:tcPr>
          <w:p w14:paraId="2D633A72" w14:textId="08161C07" w:rsidR="009462C0" w:rsidRPr="004912AB" w:rsidRDefault="009462C0" w:rsidP="005B3417">
            <w:pPr>
              <w:jc w:val="center"/>
              <w:rPr>
                <w:b/>
                <w:sz w:val="16"/>
                <w:szCs w:val="16"/>
              </w:rPr>
            </w:pPr>
            <w:r w:rsidRPr="003B519E">
              <w:rPr>
                <w:sz w:val="16"/>
                <w:szCs w:val="16"/>
              </w:rPr>
              <w:t>42 851 819 .- HUF</w:t>
            </w:r>
          </w:p>
        </w:tc>
        <w:tc>
          <w:tcPr>
            <w:tcW w:w="1275" w:type="dxa"/>
            <w:shd w:val="clear" w:color="auto" w:fill="auto"/>
          </w:tcPr>
          <w:p w14:paraId="52C5F633" w14:textId="533DF862" w:rsidR="009462C0" w:rsidRPr="004912AB" w:rsidRDefault="009462C0" w:rsidP="005B3417">
            <w:pPr>
              <w:jc w:val="center"/>
              <w:rPr>
                <w:b/>
                <w:sz w:val="16"/>
                <w:szCs w:val="16"/>
              </w:rPr>
            </w:pPr>
            <w:r w:rsidRPr="003B519E">
              <w:rPr>
                <w:sz w:val="16"/>
                <w:szCs w:val="16"/>
              </w:rPr>
              <w:t>KEOP 4.10.0/E/12 Egyházi jogi személyek épületenergetikai fejlesztése megújuló energiaforrás hasznosításával kombinálva a konvergencia régiókban</w:t>
            </w:r>
          </w:p>
        </w:tc>
      </w:tr>
      <w:tr w:rsidR="009462C0" w:rsidRPr="006E6EEB" w14:paraId="639B404C" w14:textId="77777777" w:rsidTr="009462C0">
        <w:trPr>
          <w:trHeight w:val="456"/>
        </w:trPr>
        <w:tc>
          <w:tcPr>
            <w:tcW w:w="1980" w:type="dxa"/>
            <w:shd w:val="clear" w:color="auto" w:fill="auto"/>
          </w:tcPr>
          <w:p w14:paraId="42EA6B19" w14:textId="1C56D7D0" w:rsidR="009462C0" w:rsidRPr="004912AB" w:rsidRDefault="00F8375B" w:rsidP="0003396E">
            <w:pPr>
              <w:jc w:val="center"/>
              <w:rPr>
                <w:b/>
                <w:sz w:val="16"/>
                <w:szCs w:val="16"/>
              </w:rPr>
            </w:pPr>
            <w:hyperlink r:id="rId73" w:anchor="adatlap_modal" w:history="1">
              <w:r w:rsidR="009462C0" w:rsidRPr="00374977">
                <w:rPr>
                  <w:rStyle w:val="Hiperhivatkozs"/>
                  <w:sz w:val="16"/>
                  <w:szCs w:val="16"/>
                </w:rPr>
                <w:t>Napelemes rendszer kíépítése a Kőkúti Általános Iskolában</w:t>
              </w:r>
            </w:hyperlink>
          </w:p>
        </w:tc>
        <w:tc>
          <w:tcPr>
            <w:tcW w:w="2127" w:type="dxa"/>
            <w:shd w:val="clear" w:color="auto" w:fill="auto"/>
          </w:tcPr>
          <w:p w14:paraId="361B78E5" w14:textId="77777777" w:rsidR="009462C0" w:rsidRPr="004912AB" w:rsidRDefault="009462C0" w:rsidP="0003396E">
            <w:pPr>
              <w:jc w:val="center"/>
              <w:rPr>
                <w:b/>
                <w:sz w:val="16"/>
                <w:szCs w:val="16"/>
              </w:rPr>
            </w:pPr>
          </w:p>
        </w:tc>
        <w:tc>
          <w:tcPr>
            <w:tcW w:w="850" w:type="dxa"/>
            <w:shd w:val="clear" w:color="auto" w:fill="auto"/>
          </w:tcPr>
          <w:p w14:paraId="56F9C8B9" w14:textId="3008B22A" w:rsidR="009462C0" w:rsidRPr="004912AB" w:rsidRDefault="009462C0" w:rsidP="0003396E">
            <w:pPr>
              <w:jc w:val="center"/>
              <w:rPr>
                <w:b/>
                <w:sz w:val="16"/>
                <w:szCs w:val="16"/>
              </w:rPr>
            </w:pPr>
          </w:p>
        </w:tc>
        <w:tc>
          <w:tcPr>
            <w:tcW w:w="708" w:type="dxa"/>
            <w:shd w:val="clear" w:color="auto" w:fill="auto"/>
          </w:tcPr>
          <w:p w14:paraId="479651C0" w14:textId="77777777" w:rsidR="009462C0" w:rsidRPr="004912AB" w:rsidRDefault="009462C0" w:rsidP="0003396E">
            <w:pPr>
              <w:jc w:val="center"/>
              <w:rPr>
                <w:b/>
                <w:sz w:val="16"/>
                <w:szCs w:val="16"/>
              </w:rPr>
            </w:pPr>
          </w:p>
        </w:tc>
        <w:tc>
          <w:tcPr>
            <w:tcW w:w="850" w:type="dxa"/>
            <w:shd w:val="clear" w:color="auto" w:fill="auto"/>
          </w:tcPr>
          <w:p w14:paraId="6CCB05D8" w14:textId="3BDAD6A6" w:rsidR="009462C0" w:rsidRPr="004912AB" w:rsidRDefault="009462C0" w:rsidP="0003396E">
            <w:pPr>
              <w:jc w:val="center"/>
              <w:rPr>
                <w:b/>
                <w:sz w:val="16"/>
                <w:szCs w:val="16"/>
              </w:rPr>
            </w:pPr>
            <w:r w:rsidRPr="00374977">
              <w:rPr>
                <w:sz w:val="16"/>
                <w:szCs w:val="16"/>
              </w:rPr>
              <w:t>35 494 751 .- HUF</w:t>
            </w:r>
          </w:p>
        </w:tc>
        <w:tc>
          <w:tcPr>
            <w:tcW w:w="850" w:type="dxa"/>
            <w:shd w:val="clear" w:color="auto" w:fill="auto"/>
          </w:tcPr>
          <w:p w14:paraId="43AC1A2B" w14:textId="556983FB" w:rsidR="009462C0" w:rsidRPr="004912AB" w:rsidRDefault="009462C0" w:rsidP="0003396E">
            <w:pPr>
              <w:jc w:val="center"/>
              <w:rPr>
                <w:b/>
                <w:sz w:val="16"/>
                <w:szCs w:val="16"/>
              </w:rPr>
            </w:pPr>
            <w:r w:rsidRPr="00374977">
              <w:rPr>
                <w:sz w:val="16"/>
                <w:szCs w:val="16"/>
              </w:rPr>
              <w:t>35 494 751 .- HUF</w:t>
            </w:r>
          </w:p>
        </w:tc>
        <w:tc>
          <w:tcPr>
            <w:tcW w:w="1275" w:type="dxa"/>
            <w:shd w:val="clear" w:color="auto" w:fill="auto"/>
          </w:tcPr>
          <w:p w14:paraId="3C74B046" w14:textId="4BF920AE" w:rsidR="009462C0" w:rsidRPr="004912AB" w:rsidRDefault="009462C0" w:rsidP="0003396E">
            <w:pPr>
              <w:jc w:val="center"/>
              <w:rPr>
                <w:b/>
                <w:sz w:val="16"/>
                <w:szCs w:val="16"/>
              </w:rPr>
            </w:pPr>
            <w:r w:rsidRPr="00374977">
              <w:rPr>
                <w:sz w:val="16"/>
                <w:szCs w:val="16"/>
              </w:rPr>
              <w:t>KEOP 4.10.0/N/14 Fotovoltaikus rendszerek kialakítása</w:t>
            </w:r>
          </w:p>
        </w:tc>
      </w:tr>
      <w:tr w:rsidR="009462C0" w:rsidRPr="006E6EEB" w14:paraId="4F11B3CB" w14:textId="77777777" w:rsidTr="009462C0">
        <w:trPr>
          <w:trHeight w:val="456"/>
        </w:trPr>
        <w:tc>
          <w:tcPr>
            <w:tcW w:w="1980" w:type="dxa"/>
            <w:shd w:val="clear" w:color="auto" w:fill="auto"/>
          </w:tcPr>
          <w:p w14:paraId="5E0014F3" w14:textId="0C222FFD" w:rsidR="009462C0" w:rsidRPr="004912AB" w:rsidRDefault="00F8375B" w:rsidP="0023230E">
            <w:pPr>
              <w:jc w:val="center"/>
              <w:rPr>
                <w:b/>
                <w:sz w:val="16"/>
                <w:szCs w:val="16"/>
              </w:rPr>
            </w:pPr>
            <w:hyperlink r:id="rId74" w:anchor="adatlap_modal" w:history="1">
              <w:r w:rsidR="009462C0" w:rsidRPr="00701859">
                <w:rPr>
                  <w:sz w:val="16"/>
                  <w:szCs w:val="16"/>
                </w:rPr>
                <w:t>Tatai Református Gimnázium energetikai korszerűsítése</w:t>
              </w:r>
            </w:hyperlink>
          </w:p>
        </w:tc>
        <w:tc>
          <w:tcPr>
            <w:tcW w:w="2127" w:type="dxa"/>
            <w:shd w:val="clear" w:color="auto" w:fill="auto"/>
          </w:tcPr>
          <w:p w14:paraId="4430886B" w14:textId="77777777" w:rsidR="009462C0" w:rsidRPr="004912AB" w:rsidRDefault="009462C0" w:rsidP="0023230E">
            <w:pPr>
              <w:jc w:val="center"/>
              <w:rPr>
                <w:b/>
                <w:sz w:val="16"/>
                <w:szCs w:val="16"/>
              </w:rPr>
            </w:pPr>
          </w:p>
        </w:tc>
        <w:tc>
          <w:tcPr>
            <w:tcW w:w="850" w:type="dxa"/>
            <w:shd w:val="clear" w:color="auto" w:fill="auto"/>
          </w:tcPr>
          <w:p w14:paraId="14EE380E" w14:textId="41175B33" w:rsidR="009462C0" w:rsidRPr="004912AB" w:rsidRDefault="009462C0" w:rsidP="0023230E">
            <w:pPr>
              <w:jc w:val="center"/>
              <w:rPr>
                <w:b/>
                <w:sz w:val="16"/>
                <w:szCs w:val="16"/>
              </w:rPr>
            </w:pPr>
          </w:p>
        </w:tc>
        <w:tc>
          <w:tcPr>
            <w:tcW w:w="708" w:type="dxa"/>
            <w:shd w:val="clear" w:color="auto" w:fill="auto"/>
          </w:tcPr>
          <w:p w14:paraId="11E939FF" w14:textId="77777777" w:rsidR="009462C0" w:rsidRPr="004912AB" w:rsidRDefault="009462C0" w:rsidP="0023230E">
            <w:pPr>
              <w:jc w:val="center"/>
              <w:rPr>
                <w:b/>
                <w:sz w:val="16"/>
                <w:szCs w:val="16"/>
              </w:rPr>
            </w:pPr>
          </w:p>
        </w:tc>
        <w:tc>
          <w:tcPr>
            <w:tcW w:w="850" w:type="dxa"/>
            <w:shd w:val="clear" w:color="auto" w:fill="auto"/>
          </w:tcPr>
          <w:p w14:paraId="3B6294FF" w14:textId="78C97B21" w:rsidR="009462C0" w:rsidRPr="004912AB" w:rsidRDefault="009462C0" w:rsidP="0023230E">
            <w:pPr>
              <w:jc w:val="center"/>
              <w:rPr>
                <w:b/>
                <w:sz w:val="16"/>
                <w:szCs w:val="16"/>
              </w:rPr>
            </w:pPr>
            <w:r w:rsidRPr="00701859">
              <w:rPr>
                <w:sz w:val="16"/>
                <w:szCs w:val="16"/>
              </w:rPr>
              <w:t>27 838 292 .- HUF</w:t>
            </w:r>
          </w:p>
        </w:tc>
        <w:tc>
          <w:tcPr>
            <w:tcW w:w="850" w:type="dxa"/>
            <w:shd w:val="clear" w:color="auto" w:fill="auto"/>
          </w:tcPr>
          <w:p w14:paraId="4FFADEAA" w14:textId="64858B03" w:rsidR="009462C0" w:rsidRPr="004912AB" w:rsidRDefault="009462C0" w:rsidP="0023230E">
            <w:pPr>
              <w:jc w:val="center"/>
              <w:rPr>
                <w:b/>
                <w:sz w:val="16"/>
                <w:szCs w:val="16"/>
              </w:rPr>
            </w:pPr>
            <w:r w:rsidRPr="00701859">
              <w:rPr>
                <w:sz w:val="16"/>
                <w:szCs w:val="16"/>
              </w:rPr>
              <w:t>27 838 292 .- HUF</w:t>
            </w:r>
          </w:p>
        </w:tc>
        <w:tc>
          <w:tcPr>
            <w:tcW w:w="1275" w:type="dxa"/>
            <w:shd w:val="clear" w:color="auto" w:fill="auto"/>
          </w:tcPr>
          <w:p w14:paraId="663D0C67" w14:textId="7232CCD3" w:rsidR="009462C0" w:rsidRPr="004912AB" w:rsidRDefault="009462C0" w:rsidP="0023230E">
            <w:pPr>
              <w:jc w:val="center"/>
              <w:rPr>
                <w:b/>
                <w:sz w:val="16"/>
                <w:szCs w:val="16"/>
              </w:rPr>
            </w:pPr>
            <w:r w:rsidRPr="00701859">
              <w:rPr>
                <w:sz w:val="16"/>
                <w:szCs w:val="16"/>
              </w:rPr>
              <w:t>KEOP 4.10.0/E/12 Egyházi jogi személyek épületenergetikai fejlesztése megújuló energiaforrás hasznosításával kombinálva a konvergencia régiókban</w:t>
            </w:r>
          </w:p>
        </w:tc>
      </w:tr>
    </w:tbl>
    <w:p w14:paraId="210B6812" w14:textId="03AE3D49" w:rsidR="003D6AA7" w:rsidRDefault="003D6AA7">
      <w:pPr>
        <w:rPr>
          <w:b/>
          <w:bCs/>
        </w:rPr>
      </w:pPr>
    </w:p>
    <w:p w14:paraId="3140A1B3" w14:textId="687FA8F4" w:rsidR="003D6AA7" w:rsidRDefault="009462C0">
      <w:pPr>
        <w:rPr>
          <w:b/>
          <w:bCs/>
        </w:rPr>
      </w:pPr>
      <w:r>
        <w:rPr>
          <w:b/>
          <w:bCs/>
        </w:rPr>
        <w:t xml:space="preserve">Szemléletformáló és adaptációs projektek: </w:t>
      </w:r>
    </w:p>
    <w:tbl>
      <w:tblPr>
        <w:tblW w:w="86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0"/>
        <w:gridCol w:w="1706"/>
        <w:gridCol w:w="1787"/>
        <w:gridCol w:w="1724"/>
        <w:gridCol w:w="2116"/>
      </w:tblGrid>
      <w:tr w:rsidR="00D16621" w:rsidRPr="00573706" w14:paraId="51B93481" w14:textId="77777777" w:rsidTr="00D16621">
        <w:trPr>
          <w:trHeight w:val="1198"/>
        </w:trPr>
        <w:tc>
          <w:tcPr>
            <w:tcW w:w="1300" w:type="dxa"/>
            <w:shd w:val="clear" w:color="auto" w:fill="4472C4" w:themeFill="accent1"/>
            <w:noWrap/>
            <w:vAlign w:val="bottom"/>
            <w:hideMark/>
          </w:tcPr>
          <w:p w14:paraId="65330413" w14:textId="13586E67" w:rsidR="00D16621" w:rsidRPr="00573706" w:rsidRDefault="00D16621" w:rsidP="0048785A">
            <w:pPr>
              <w:rPr>
                <w:rFonts w:ascii="Calibri" w:eastAsia="Times New Roman" w:hAnsi="Calibri"/>
                <w:b/>
                <w:bCs/>
                <w:color w:val="000000"/>
              </w:rPr>
            </w:pPr>
            <w:r w:rsidRPr="00573706">
              <w:rPr>
                <w:rFonts w:ascii="Calibri" w:eastAsia="Times New Roman" w:hAnsi="Calibri"/>
                <w:b/>
                <w:bCs/>
                <w:color w:val="000000"/>
              </w:rPr>
              <w:t xml:space="preserve">Operatív program </w:t>
            </w:r>
          </w:p>
        </w:tc>
        <w:tc>
          <w:tcPr>
            <w:tcW w:w="1706" w:type="dxa"/>
            <w:shd w:val="clear" w:color="auto" w:fill="4472C4" w:themeFill="accent1"/>
            <w:noWrap/>
            <w:vAlign w:val="bottom"/>
            <w:hideMark/>
          </w:tcPr>
          <w:p w14:paraId="7130429D" w14:textId="429020FC" w:rsidR="00D16621" w:rsidRPr="00573706" w:rsidRDefault="00D16621" w:rsidP="0048785A">
            <w:pPr>
              <w:rPr>
                <w:rFonts w:ascii="Calibri" w:eastAsia="Times New Roman" w:hAnsi="Calibri"/>
                <w:b/>
                <w:bCs/>
                <w:color w:val="000000"/>
              </w:rPr>
            </w:pPr>
            <w:r w:rsidRPr="00573706">
              <w:rPr>
                <w:rFonts w:ascii="Calibri" w:eastAsia="Times New Roman" w:hAnsi="Calibri"/>
                <w:b/>
                <w:bCs/>
                <w:color w:val="000000"/>
              </w:rPr>
              <w:t xml:space="preserve">Alintézkedés  </w:t>
            </w:r>
          </w:p>
        </w:tc>
        <w:tc>
          <w:tcPr>
            <w:tcW w:w="1787" w:type="dxa"/>
            <w:shd w:val="clear" w:color="auto" w:fill="4472C4" w:themeFill="accent1"/>
            <w:noWrap/>
            <w:vAlign w:val="bottom"/>
            <w:hideMark/>
          </w:tcPr>
          <w:p w14:paraId="63786896" w14:textId="118DD6F7" w:rsidR="00D16621" w:rsidRPr="00573706" w:rsidRDefault="00D16621" w:rsidP="0048785A">
            <w:pPr>
              <w:rPr>
                <w:rFonts w:ascii="Calibri" w:eastAsia="Times New Roman" w:hAnsi="Calibri"/>
                <w:b/>
                <w:bCs/>
                <w:color w:val="000000"/>
              </w:rPr>
            </w:pPr>
            <w:r w:rsidRPr="00573706">
              <w:rPr>
                <w:rFonts w:ascii="Calibri" w:eastAsia="Times New Roman" w:hAnsi="Calibri"/>
                <w:b/>
                <w:bCs/>
                <w:color w:val="000000"/>
              </w:rPr>
              <w:t xml:space="preserve">Pályázó neve </w:t>
            </w:r>
          </w:p>
        </w:tc>
        <w:tc>
          <w:tcPr>
            <w:tcW w:w="1724" w:type="dxa"/>
            <w:shd w:val="clear" w:color="auto" w:fill="4472C4" w:themeFill="accent1"/>
            <w:noWrap/>
            <w:vAlign w:val="bottom"/>
            <w:hideMark/>
          </w:tcPr>
          <w:p w14:paraId="1D511D88" w14:textId="097C767C" w:rsidR="00D16621" w:rsidRPr="00573706" w:rsidRDefault="00D16621" w:rsidP="0048785A">
            <w:pPr>
              <w:rPr>
                <w:rFonts w:ascii="Calibri" w:eastAsia="Times New Roman" w:hAnsi="Calibri"/>
                <w:b/>
                <w:bCs/>
                <w:color w:val="000000"/>
              </w:rPr>
            </w:pPr>
            <w:r w:rsidRPr="00573706">
              <w:rPr>
                <w:rFonts w:ascii="Calibri" w:eastAsia="Times New Roman" w:hAnsi="Calibri"/>
                <w:b/>
                <w:bCs/>
                <w:color w:val="000000"/>
              </w:rPr>
              <w:t xml:space="preserve">Projekt megnevezése </w:t>
            </w:r>
          </w:p>
        </w:tc>
        <w:tc>
          <w:tcPr>
            <w:tcW w:w="2116" w:type="dxa"/>
            <w:shd w:val="clear" w:color="auto" w:fill="4472C4" w:themeFill="accent1"/>
            <w:vAlign w:val="bottom"/>
          </w:tcPr>
          <w:p w14:paraId="6D402ADC" w14:textId="06DA21BB" w:rsidR="00D16621" w:rsidRPr="00573706" w:rsidRDefault="00D16621" w:rsidP="0048785A">
            <w:pPr>
              <w:rPr>
                <w:rFonts w:eastAsia="Times New Roman"/>
                <w:sz w:val="20"/>
                <w:szCs w:val="20"/>
              </w:rPr>
            </w:pPr>
            <w:r>
              <w:rPr>
                <w:rFonts w:ascii="Calibri" w:eastAsia="Times New Roman" w:hAnsi="Calibri"/>
                <w:b/>
                <w:bCs/>
                <w:color w:val="000000"/>
              </w:rPr>
              <w:t xml:space="preserve">Megítélt támogatás (HUF) </w:t>
            </w:r>
          </w:p>
        </w:tc>
      </w:tr>
      <w:tr w:rsidR="00D16621" w:rsidRPr="00573706" w14:paraId="6C1F2A08" w14:textId="77777777" w:rsidTr="00D16621">
        <w:trPr>
          <w:trHeight w:val="300"/>
        </w:trPr>
        <w:tc>
          <w:tcPr>
            <w:tcW w:w="1300" w:type="dxa"/>
            <w:shd w:val="clear" w:color="auto" w:fill="auto"/>
            <w:noWrap/>
            <w:vAlign w:val="bottom"/>
          </w:tcPr>
          <w:p w14:paraId="600E9278" w14:textId="4D158F51" w:rsidR="00D16621" w:rsidRPr="00573706" w:rsidRDefault="00D16621" w:rsidP="00634E87">
            <w:pPr>
              <w:rPr>
                <w:rFonts w:ascii="Calibri" w:eastAsia="Times New Roman" w:hAnsi="Calibri"/>
                <w:b/>
                <w:bCs/>
                <w:color w:val="000000"/>
              </w:rPr>
            </w:pPr>
            <w:r w:rsidRPr="00573706">
              <w:rPr>
                <w:rFonts w:ascii="Calibri" w:eastAsia="Times New Roman" w:hAnsi="Calibri"/>
                <w:color w:val="000000"/>
              </w:rPr>
              <w:t>KEOP</w:t>
            </w:r>
          </w:p>
        </w:tc>
        <w:tc>
          <w:tcPr>
            <w:tcW w:w="1706" w:type="dxa"/>
            <w:shd w:val="clear" w:color="auto" w:fill="auto"/>
            <w:noWrap/>
            <w:vAlign w:val="bottom"/>
          </w:tcPr>
          <w:p w14:paraId="2A15E1AF" w14:textId="4F27EFAA" w:rsidR="00D16621" w:rsidRPr="00573706" w:rsidRDefault="00D16621" w:rsidP="00634E87">
            <w:pPr>
              <w:rPr>
                <w:rFonts w:ascii="Calibri" w:eastAsia="Times New Roman" w:hAnsi="Calibri"/>
                <w:b/>
                <w:bCs/>
                <w:color w:val="000000"/>
              </w:rPr>
            </w:pPr>
            <w:r w:rsidRPr="00573706">
              <w:rPr>
                <w:rFonts w:ascii="Calibri" w:eastAsia="Times New Roman" w:hAnsi="Calibri"/>
                <w:color w:val="000000"/>
              </w:rPr>
              <w:t xml:space="preserve">6.2.0/A/11 Fenntarthatóbb életmódot és fogyasztási lehetőségeket népszerűsítő, terjedésüket elősegítő mintaprojektek   </w:t>
            </w:r>
          </w:p>
        </w:tc>
        <w:tc>
          <w:tcPr>
            <w:tcW w:w="1787" w:type="dxa"/>
            <w:shd w:val="clear" w:color="auto" w:fill="auto"/>
            <w:noWrap/>
            <w:vAlign w:val="bottom"/>
          </w:tcPr>
          <w:p w14:paraId="247FB31E" w14:textId="4A223369" w:rsidR="00D16621" w:rsidRPr="00573706" w:rsidRDefault="00D16621" w:rsidP="00634E87">
            <w:pPr>
              <w:rPr>
                <w:rFonts w:ascii="Calibri" w:eastAsia="Times New Roman" w:hAnsi="Calibri"/>
                <w:b/>
                <w:bCs/>
                <w:color w:val="000000"/>
              </w:rPr>
            </w:pPr>
            <w:r w:rsidRPr="00573706">
              <w:rPr>
                <w:rFonts w:ascii="Calibri" w:eastAsia="Times New Roman" w:hAnsi="Calibri"/>
                <w:color w:val="000000"/>
              </w:rPr>
              <w:t>Esély Budapest - fővárosi gyermek és ifjúsági - Alapítvány</w:t>
            </w:r>
          </w:p>
        </w:tc>
        <w:tc>
          <w:tcPr>
            <w:tcW w:w="1724" w:type="dxa"/>
            <w:shd w:val="clear" w:color="auto" w:fill="auto"/>
            <w:noWrap/>
            <w:vAlign w:val="bottom"/>
          </w:tcPr>
          <w:p w14:paraId="520756BF" w14:textId="1D1B1724" w:rsidR="00D16621" w:rsidRPr="00573706" w:rsidRDefault="00D16621" w:rsidP="00634E87">
            <w:pPr>
              <w:rPr>
                <w:rFonts w:ascii="Calibri" w:eastAsia="Times New Roman" w:hAnsi="Calibri"/>
                <w:b/>
                <w:bCs/>
                <w:color w:val="000000"/>
              </w:rPr>
            </w:pPr>
            <w:r w:rsidRPr="00573706">
              <w:rPr>
                <w:rFonts w:ascii="Calibri" w:eastAsia="Times New Roman" w:hAnsi="Calibri"/>
                <w:color w:val="000000"/>
              </w:rPr>
              <w:t>Kerékpárral Tata körül</w:t>
            </w:r>
          </w:p>
        </w:tc>
        <w:tc>
          <w:tcPr>
            <w:tcW w:w="2116" w:type="dxa"/>
            <w:vAlign w:val="bottom"/>
          </w:tcPr>
          <w:p w14:paraId="1D4E9E64" w14:textId="27141743" w:rsidR="00D16621" w:rsidRDefault="00D16621" w:rsidP="00634E87">
            <w:pPr>
              <w:rPr>
                <w:rFonts w:ascii="Calibri" w:eastAsia="Times New Roman" w:hAnsi="Calibri"/>
                <w:b/>
                <w:bCs/>
                <w:color w:val="000000"/>
              </w:rPr>
            </w:pPr>
            <w:r>
              <w:rPr>
                <w:rFonts w:ascii="Calibri" w:eastAsia="Times New Roman" w:hAnsi="Calibri"/>
                <w:color w:val="000000"/>
              </w:rPr>
              <w:t>10 132 062</w:t>
            </w:r>
          </w:p>
        </w:tc>
      </w:tr>
    </w:tbl>
    <w:p w14:paraId="139D3601" w14:textId="77777777" w:rsidR="009462C0" w:rsidRDefault="009462C0">
      <w:pPr>
        <w:rPr>
          <w:b/>
          <w:bCs/>
        </w:rPr>
      </w:pPr>
    </w:p>
    <w:p w14:paraId="78B84917" w14:textId="014C181D" w:rsidR="003D6AA7" w:rsidRDefault="003D6AA7">
      <w:pPr>
        <w:rPr>
          <w:b/>
          <w:bCs/>
        </w:rPr>
      </w:pPr>
      <w:r>
        <w:rPr>
          <w:b/>
          <w:bCs/>
        </w:rPr>
        <w:br w:type="page"/>
      </w:r>
    </w:p>
    <w:p w14:paraId="5F45B1CD" w14:textId="77777777" w:rsidR="00E219BD" w:rsidRPr="00DC2A8A" w:rsidRDefault="00E219BD" w:rsidP="006D6AB4">
      <w:pPr>
        <w:jc w:val="both"/>
        <w:rPr>
          <w:b/>
          <w:bCs/>
        </w:rPr>
      </w:pPr>
    </w:p>
    <w:p w14:paraId="5175EBA4" w14:textId="77777777" w:rsidR="006D6AB4" w:rsidRPr="0042581B" w:rsidRDefault="006D6AB4" w:rsidP="006D6AB4">
      <w:pPr>
        <w:pStyle w:val="Cmsor2"/>
        <w:jc w:val="both"/>
      </w:pPr>
      <w:bookmarkStart w:id="86" w:name="_Toc48573561"/>
      <w:bookmarkStart w:id="87" w:name="_Toc49201878"/>
      <w:bookmarkStart w:id="88" w:name="_Toc50927474"/>
      <w:r w:rsidRPr="0042581B">
        <w:t>2.4 Városi éghajlati szempontú SWOT analízis és problématérkép</w:t>
      </w:r>
      <w:bookmarkEnd w:id="86"/>
      <w:bookmarkEnd w:id="87"/>
      <w:bookmarkEnd w:id="88"/>
    </w:p>
    <w:p w14:paraId="33DDD8A2" w14:textId="77777777" w:rsidR="006D6AB4" w:rsidRPr="0042581B" w:rsidRDefault="006D6AB4" w:rsidP="006D6AB4">
      <w:pPr>
        <w:jc w:val="both"/>
      </w:pPr>
    </w:p>
    <w:p w14:paraId="60CC8176" w14:textId="77777777" w:rsidR="006D6AB4" w:rsidRPr="0042581B" w:rsidRDefault="006D6AB4" w:rsidP="006D6AB4">
      <w:pPr>
        <w:jc w:val="both"/>
      </w:pPr>
      <w:r w:rsidRPr="0042581B">
        <w:t xml:space="preserve">A korábbi alfejezetek eredményei alapján egy SWOT elemzés készült, melyben a legfontosabb gazdasági-lakossági dimenziókat igyekeztünk feltűntetni, így a térkép tartalmaz: </w:t>
      </w:r>
    </w:p>
    <w:p w14:paraId="208F7811" w14:textId="77777777" w:rsidR="006D6AB4" w:rsidRPr="0042581B" w:rsidRDefault="006D6AB4" w:rsidP="000C1B63">
      <w:pPr>
        <w:pStyle w:val="Listaszerbekezds"/>
        <w:numPr>
          <w:ilvl w:val="0"/>
          <w:numId w:val="60"/>
        </w:numPr>
        <w:jc w:val="both"/>
      </w:pPr>
      <w:r w:rsidRPr="0042581B">
        <w:t>Gazdasági</w:t>
      </w:r>
    </w:p>
    <w:p w14:paraId="3AFDE2BE" w14:textId="77777777" w:rsidR="006D6AB4" w:rsidRPr="0042581B" w:rsidRDefault="006D6AB4" w:rsidP="000C1B63">
      <w:pPr>
        <w:pStyle w:val="Listaszerbekezds"/>
        <w:numPr>
          <w:ilvl w:val="0"/>
          <w:numId w:val="60"/>
        </w:numPr>
        <w:jc w:val="both"/>
      </w:pPr>
      <w:r w:rsidRPr="0042581B">
        <w:t>Társadalmi és emberi egészségre vonatkozó</w:t>
      </w:r>
    </w:p>
    <w:p w14:paraId="38F06033" w14:textId="569F7EE9" w:rsidR="006D6AB4" w:rsidRPr="0042581B" w:rsidRDefault="006D6AB4" w:rsidP="000C1B63">
      <w:pPr>
        <w:pStyle w:val="Listaszerbekezds"/>
        <w:numPr>
          <w:ilvl w:val="0"/>
          <w:numId w:val="60"/>
        </w:numPr>
        <w:jc w:val="both"/>
      </w:pPr>
      <w:r w:rsidRPr="0042581B">
        <w:t>és a táji környezetet érintő dimenziókat</w:t>
      </w:r>
      <w:r w:rsidR="00065BBC">
        <w:t xml:space="preserve"> különös tekintettel a vízrajzi kérdésekre, az erdővagyonra és a </w:t>
      </w:r>
      <w:r w:rsidR="005E299D">
        <w:t xml:space="preserve">természetes élőhelyekre </w:t>
      </w:r>
    </w:p>
    <w:tbl>
      <w:tblPr>
        <w:tblStyle w:val="Rcsostblzat"/>
        <w:tblW w:w="0" w:type="auto"/>
        <w:tblLook w:val="04A0" w:firstRow="1" w:lastRow="0" w:firstColumn="1" w:lastColumn="0" w:noHBand="0" w:noVBand="1"/>
      </w:tblPr>
      <w:tblGrid>
        <w:gridCol w:w="4531"/>
        <w:gridCol w:w="4531"/>
      </w:tblGrid>
      <w:tr w:rsidR="006D6AB4" w:rsidRPr="00773398" w14:paraId="30B211A6" w14:textId="77777777" w:rsidTr="00B36A9A">
        <w:trPr>
          <w:trHeight w:val="491"/>
        </w:trPr>
        <w:tc>
          <w:tcPr>
            <w:tcW w:w="4531" w:type="dxa"/>
            <w:shd w:val="clear" w:color="auto" w:fill="538135" w:themeFill="accent6" w:themeFillShade="BF"/>
          </w:tcPr>
          <w:p w14:paraId="78A761CF" w14:textId="77777777" w:rsidR="006D6AB4" w:rsidRPr="00773398" w:rsidRDefault="006D6AB4" w:rsidP="006D6AB4">
            <w:pPr>
              <w:jc w:val="both"/>
              <w:rPr>
                <w:b/>
                <w:bCs/>
              </w:rPr>
            </w:pPr>
            <w:r w:rsidRPr="00773398">
              <w:rPr>
                <w:b/>
                <w:bCs/>
              </w:rPr>
              <w:t>Erősségek (Strenghts)</w:t>
            </w:r>
          </w:p>
        </w:tc>
        <w:tc>
          <w:tcPr>
            <w:tcW w:w="4531" w:type="dxa"/>
            <w:shd w:val="clear" w:color="auto" w:fill="538135" w:themeFill="accent6" w:themeFillShade="BF"/>
          </w:tcPr>
          <w:p w14:paraId="486047DF" w14:textId="77777777" w:rsidR="006D6AB4" w:rsidRPr="00773398" w:rsidRDefault="006D6AB4" w:rsidP="006D6AB4">
            <w:pPr>
              <w:jc w:val="both"/>
              <w:rPr>
                <w:b/>
                <w:bCs/>
              </w:rPr>
            </w:pPr>
            <w:r w:rsidRPr="00773398">
              <w:rPr>
                <w:b/>
                <w:bCs/>
              </w:rPr>
              <w:t>Gyengeségek (Weaknesses)</w:t>
            </w:r>
          </w:p>
        </w:tc>
      </w:tr>
      <w:tr w:rsidR="006D6AB4" w:rsidRPr="0042581B" w14:paraId="7D4D2B4F" w14:textId="77777777" w:rsidTr="00B36A9A">
        <w:tc>
          <w:tcPr>
            <w:tcW w:w="4531" w:type="dxa"/>
          </w:tcPr>
          <w:p w14:paraId="3A5BECC4" w14:textId="77777777" w:rsidR="006D6AB4" w:rsidRPr="00773398" w:rsidRDefault="006D6AB4" w:rsidP="006D6AB4">
            <w:pPr>
              <w:jc w:val="both"/>
              <w:rPr>
                <w:b/>
                <w:bCs/>
              </w:rPr>
            </w:pPr>
            <w:r w:rsidRPr="00773398">
              <w:rPr>
                <w:b/>
                <w:bCs/>
              </w:rPr>
              <w:t>Társadalom</w:t>
            </w:r>
          </w:p>
          <w:p w14:paraId="7396DE69" w14:textId="77777777" w:rsidR="006D6AB4" w:rsidRPr="00773398" w:rsidRDefault="006D6AB4" w:rsidP="006D6AB4">
            <w:pPr>
              <w:jc w:val="both"/>
            </w:pPr>
          </w:p>
          <w:p w14:paraId="7DDF5FB9" w14:textId="11851FF5" w:rsidR="006D6AB4" w:rsidRPr="00773398" w:rsidRDefault="0088532E" w:rsidP="000C1B63">
            <w:pPr>
              <w:pStyle w:val="Listaszerbekezds"/>
              <w:numPr>
                <w:ilvl w:val="0"/>
                <w:numId w:val="62"/>
              </w:numPr>
              <w:jc w:val="both"/>
            </w:pPr>
            <w:r>
              <w:t>É</w:t>
            </w:r>
            <w:r w:rsidR="006D6AB4" w:rsidRPr="00773398">
              <w:t>rtékes történelmi múlt</w:t>
            </w:r>
          </w:p>
          <w:p w14:paraId="7D682687" w14:textId="751F282D" w:rsidR="006D6AB4" w:rsidRDefault="006D6AB4" w:rsidP="000C1B63">
            <w:pPr>
              <w:pStyle w:val="Listaszerbekezds"/>
              <w:numPr>
                <w:ilvl w:val="0"/>
                <w:numId w:val="62"/>
              </w:numPr>
              <w:jc w:val="both"/>
            </w:pPr>
            <w:r w:rsidRPr="00773398">
              <w:t>az önkormányzat elkötelezett a klímavédelem mellett</w:t>
            </w:r>
            <w:r w:rsidR="0088532E">
              <w:t xml:space="preserve">, </w:t>
            </w:r>
          </w:p>
          <w:p w14:paraId="47553983" w14:textId="378FF014" w:rsidR="0088532E" w:rsidRPr="00773398" w:rsidRDefault="0088532E" w:rsidP="000C1B63">
            <w:pPr>
              <w:pStyle w:val="Listaszerbekezds"/>
              <w:numPr>
                <w:ilvl w:val="0"/>
                <w:numId w:val="62"/>
              </w:numPr>
              <w:jc w:val="both"/>
            </w:pPr>
            <w:r>
              <w:t xml:space="preserve">Több korábbi klímastratégia melyek intézkedései részben megvalósításra kerültek </w:t>
            </w:r>
          </w:p>
          <w:p w14:paraId="1F9AFFA8" w14:textId="0874AFBE" w:rsidR="006D6AB4" w:rsidRPr="00773398" w:rsidRDefault="006D6AB4" w:rsidP="000C1B63">
            <w:pPr>
              <w:pStyle w:val="Listaszerbekezds"/>
              <w:numPr>
                <w:ilvl w:val="0"/>
                <w:numId w:val="62"/>
              </w:numPr>
              <w:jc w:val="both"/>
            </w:pPr>
            <w:r w:rsidRPr="00773398">
              <w:t>a településszerkezet kertvárosias jellegű</w:t>
            </w:r>
            <w:r w:rsidR="0088532E">
              <w:t>, számos zöldfelület található a városban</w:t>
            </w:r>
          </w:p>
          <w:p w14:paraId="184E9831" w14:textId="77777777" w:rsidR="006D6AB4" w:rsidRPr="00773398" w:rsidRDefault="006D6AB4" w:rsidP="000C1B63">
            <w:pPr>
              <w:pStyle w:val="Listaszerbekezds"/>
              <w:numPr>
                <w:ilvl w:val="0"/>
                <w:numId w:val="62"/>
              </w:numPr>
              <w:jc w:val="both"/>
            </w:pPr>
            <w:r w:rsidRPr="00773398">
              <w:t>alapvető szolgáltatások biztosítva vannak a településen</w:t>
            </w:r>
          </w:p>
          <w:p w14:paraId="1A314035" w14:textId="6FBDDF8C" w:rsidR="006D6AB4" w:rsidRDefault="006D6AB4" w:rsidP="000C1B63">
            <w:pPr>
              <w:pStyle w:val="Listaszerbekezds"/>
              <w:numPr>
                <w:ilvl w:val="0"/>
                <w:numId w:val="62"/>
              </w:numPr>
              <w:jc w:val="both"/>
            </w:pPr>
            <w:r w:rsidRPr="00773398">
              <w:t xml:space="preserve">A helyi iskolák törekednek a fenntartható szemlélet meghonosítására a fiatalok körében </w:t>
            </w:r>
          </w:p>
          <w:p w14:paraId="538ECD82" w14:textId="77777777" w:rsidR="004B4711" w:rsidRDefault="0088532E" w:rsidP="000C1B63">
            <w:pPr>
              <w:pStyle w:val="Listaszerbekezds"/>
              <w:numPr>
                <w:ilvl w:val="0"/>
                <w:numId w:val="62"/>
              </w:numPr>
              <w:jc w:val="both"/>
            </w:pPr>
            <w:r>
              <w:t>Edutus főiskola jelenléte, a</w:t>
            </w:r>
            <w:r w:rsidR="00EE1F3C">
              <w:t xml:space="preserve"> helyi iskolák progra</w:t>
            </w:r>
            <w:r w:rsidR="001A1270">
              <w:t>m</w:t>
            </w:r>
            <w:r w:rsidR="00EE1F3C">
              <w:t xml:space="preserve">jaiba elkezdett beépülni a klímatudatosság oktatása </w:t>
            </w:r>
            <w:r w:rsidR="001A1270">
              <w:t>a diák és a felnőt programok tekintetében egyaránt</w:t>
            </w:r>
          </w:p>
          <w:p w14:paraId="02F4C783" w14:textId="77777777" w:rsidR="004B4711" w:rsidRDefault="004B4711" w:rsidP="000C1B63">
            <w:pPr>
              <w:pStyle w:val="Listaszerbekezds"/>
              <w:numPr>
                <w:ilvl w:val="0"/>
                <w:numId w:val="62"/>
              </w:numPr>
              <w:jc w:val="both"/>
            </w:pPr>
            <w:r>
              <w:t>A város 2008-ban harmadik magyar városként csatlakozott a nemzetközi Energie-Cités Szövetséghez (Energiahatékony Városok Szövetsége). Az Energie-Cités Európai Display® Kampányához 2009-ben csatlakozott a város, azóta 8 intézmény előtt plakát mutatja az épület energia és vízfogyasztását, ill. szén-dioxid kibocsátását a hűtő és mosógépek energiacímkéjéhez hasonlóan</w:t>
            </w:r>
          </w:p>
          <w:p w14:paraId="0396A337" w14:textId="77777777" w:rsidR="004B4711" w:rsidRDefault="004B4711" w:rsidP="000C1B63">
            <w:pPr>
              <w:pStyle w:val="Listaszerbekezds"/>
              <w:numPr>
                <w:ilvl w:val="0"/>
                <w:numId w:val="62"/>
              </w:numPr>
              <w:jc w:val="both"/>
            </w:pPr>
            <w:r>
              <w:t xml:space="preserve">A város 2009-ben a Polgármesterek Szövetségéhez (Covenant of Mayors) is csatlakozott. E nemzetközi szövetség célja az, hogy az EU célkitűzéseiben meghatározott CO2 kibocsátási szint </w:t>
            </w:r>
            <w:r>
              <w:lastRenderedPageBreak/>
              <w:t>csökkentésén túl növelje a városok energiahatékonyságát, tiszta energiatermelését és használatát</w:t>
            </w:r>
          </w:p>
          <w:p w14:paraId="6235FD76" w14:textId="1EDD158B" w:rsidR="0088532E" w:rsidRPr="00773398" w:rsidRDefault="001A1270" w:rsidP="000C1B63">
            <w:pPr>
              <w:pStyle w:val="Listaszerbekezds"/>
              <w:numPr>
                <w:ilvl w:val="0"/>
                <w:numId w:val="62"/>
              </w:numPr>
              <w:jc w:val="both"/>
            </w:pPr>
            <w:r>
              <w:t xml:space="preserve"> </w:t>
            </w:r>
            <w:r w:rsidR="00DA3258" w:rsidRPr="00DA3258">
              <w:t>A város környezetvédelmi és természetvédelmi civil szervezetei aktívan részt vesznek a helyi környezeti nevelési rendezvények megtartásában</w:t>
            </w:r>
          </w:p>
          <w:p w14:paraId="6E78F1C4" w14:textId="77777777" w:rsidR="006D6AB4" w:rsidRPr="00773398" w:rsidRDefault="006D6AB4" w:rsidP="006D6AB4">
            <w:pPr>
              <w:jc w:val="both"/>
            </w:pPr>
          </w:p>
          <w:p w14:paraId="30DFD51B" w14:textId="77777777" w:rsidR="006D6AB4" w:rsidRPr="00773398" w:rsidRDefault="006D6AB4" w:rsidP="006D6AB4">
            <w:pPr>
              <w:jc w:val="both"/>
              <w:rPr>
                <w:b/>
                <w:bCs/>
              </w:rPr>
            </w:pPr>
            <w:r w:rsidRPr="00773398">
              <w:rPr>
                <w:b/>
                <w:bCs/>
              </w:rPr>
              <w:t>Gazdaság</w:t>
            </w:r>
          </w:p>
          <w:p w14:paraId="785F3E87" w14:textId="77777777" w:rsidR="00C013C9" w:rsidRDefault="00C013C9" w:rsidP="000C1B63">
            <w:pPr>
              <w:pStyle w:val="Listaszerbekezds"/>
              <w:numPr>
                <w:ilvl w:val="0"/>
                <w:numId w:val="62"/>
              </w:numPr>
              <w:jc w:val="both"/>
            </w:pPr>
            <w:r>
              <w:t>Kedvező természeti fekvés, jó közúti közlekedési kapcsolatok</w:t>
            </w:r>
          </w:p>
          <w:p w14:paraId="78EEB867" w14:textId="77777777" w:rsidR="00C013C9" w:rsidRDefault="00C013C9" w:rsidP="000C1B63">
            <w:pPr>
              <w:pStyle w:val="Listaszerbekezds"/>
              <w:numPr>
                <w:ilvl w:val="0"/>
                <w:numId w:val="62"/>
              </w:numPr>
              <w:jc w:val="both"/>
            </w:pPr>
            <w:r>
              <w:t>Megyeszékhely és főváros közelsége</w:t>
            </w:r>
          </w:p>
          <w:p w14:paraId="79252EE4" w14:textId="77777777" w:rsidR="00C013C9" w:rsidRDefault="00C013C9" w:rsidP="000C1B63">
            <w:pPr>
              <w:pStyle w:val="Listaszerbekezds"/>
              <w:numPr>
                <w:ilvl w:val="0"/>
                <w:numId w:val="62"/>
              </w:numPr>
              <w:jc w:val="both"/>
            </w:pPr>
            <w:r>
              <w:t>Kistérségi központi szerep</w:t>
            </w:r>
          </w:p>
          <w:p w14:paraId="2284DB30" w14:textId="77777777" w:rsidR="00C013C9" w:rsidRDefault="00C013C9" w:rsidP="000C1B63">
            <w:pPr>
              <w:pStyle w:val="Listaszerbekezds"/>
              <w:numPr>
                <w:ilvl w:val="0"/>
                <w:numId w:val="62"/>
              </w:numPr>
              <w:jc w:val="both"/>
            </w:pPr>
            <w:r>
              <w:t>Tapasztalt munkaerő az ipari foglalkoztatásban, alacsony munkanélküliségi ráta</w:t>
            </w:r>
          </w:p>
          <w:p w14:paraId="5DD98BBD" w14:textId="77777777" w:rsidR="00C013C9" w:rsidRDefault="00C013C9" w:rsidP="000C1B63">
            <w:pPr>
              <w:pStyle w:val="Listaszerbekezds"/>
              <w:numPr>
                <w:ilvl w:val="0"/>
                <w:numId w:val="62"/>
              </w:numPr>
              <w:jc w:val="both"/>
            </w:pPr>
            <w:r>
              <w:t>Térségi szemlélet, jó együttműködés</w:t>
            </w:r>
          </w:p>
          <w:p w14:paraId="7DD2C08D" w14:textId="77777777" w:rsidR="00C013C9" w:rsidRDefault="00C013C9" w:rsidP="000C1B63">
            <w:pPr>
              <w:pStyle w:val="Listaszerbekezds"/>
              <w:numPr>
                <w:ilvl w:val="0"/>
                <w:numId w:val="62"/>
              </w:numPr>
              <w:jc w:val="both"/>
            </w:pPr>
            <w:r>
              <w:t>Tata idegenforgalmi központ és kulturális központ</w:t>
            </w:r>
          </w:p>
          <w:p w14:paraId="1931DAD5" w14:textId="77777777" w:rsidR="00C013C9" w:rsidRDefault="00C013C9" w:rsidP="000C1B63">
            <w:pPr>
              <w:pStyle w:val="Listaszerbekezds"/>
              <w:numPr>
                <w:ilvl w:val="0"/>
                <w:numId w:val="62"/>
              </w:numPr>
              <w:jc w:val="both"/>
            </w:pPr>
            <w:r>
              <w:t>Turisztikai infrastruktúra fejlődése</w:t>
            </w:r>
          </w:p>
          <w:p w14:paraId="28A4EFBA" w14:textId="77777777" w:rsidR="00C013C9" w:rsidRDefault="00C013C9" w:rsidP="000C1B63">
            <w:pPr>
              <w:pStyle w:val="Listaszerbekezds"/>
              <w:numPr>
                <w:ilvl w:val="0"/>
                <w:numId w:val="62"/>
              </w:numPr>
              <w:jc w:val="both"/>
            </w:pPr>
            <w:r>
              <w:t>Kulturális hagyományok</w:t>
            </w:r>
          </w:p>
          <w:p w14:paraId="5A8D7DF2" w14:textId="77777777" w:rsidR="00C013C9" w:rsidRDefault="00C013C9" w:rsidP="000C1B63">
            <w:pPr>
              <w:pStyle w:val="Listaszerbekezds"/>
              <w:numPr>
                <w:ilvl w:val="0"/>
                <w:numId w:val="62"/>
              </w:numPr>
              <w:jc w:val="both"/>
            </w:pPr>
            <w:r>
              <w:t>Természeti értékek céltudatos védelme</w:t>
            </w:r>
          </w:p>
          <w:p w14:paraId="0125A2C8" w14:textId="77777777" w:rsidR="00C013C9" w:rsidRDefault="00C013C9" w:rsidP="000C1B63">
            <w:pPr>
              <w:pStyle w:val="Listaszerbekezds"/>
              <w:numPr>
                <w:ilvl w:val="0"/>
                <w:numId w:val="62"/>
              </w:numPr>
              <w:jc w:val="both"/>
            </w:pPr>
            <w:r>
              <w:t>A Natura 2000 területek nagy aránya a városban</w:t>
            </w:r>
          </w:p>
          <w:p w14:paraId="1BE27B6B" w14:textId="77777777" w:rsidR="00C013C9" w:rsidRDefault="00C013C9" w:rsidP="000C1B63">
            <w:pPr>
              <w:pStyle w:val="Listaszerbekezds"/>
              <w:numPr>
                <w:ilvl w:val="0"/>
                <w:numId w:val="62"/>
              </w:numPr>
              <w:jc w:val="both"/>
            </w:pPr>
            <w:r>
              <w:t>Az Öreg-tó teljes területe Ramsari terület, azaz tagja a "Nemzetközi Jelentőségű Vadvizek Jegyzékének", amely a nemzetközi jelentőségű vadvizeket, különösen a vízimadarak tartózkodási helyeit védi</w:t>
            </w:r>
          </w:p>
          <w:p w14:paraId="3E024589" w14:textId="77777777" w:rsidR="006D6AB4" w:rsidRPr="00773398" w:rsidRDefault="006D6AB4" w:rsidP="006D6AB4">
            <w:pPr>
              <w:jc w:val="both"/>
            </w:pPr>
          </w:p>
          <w:p w14:paraId="783269FD" w14:textId="789B01F5" w:rsidR="006D6AB4" w:rsidRDefault="006D6AB4" w:rsidP="006D6AB4">
            <w:pPr>
              <w:jc w:val="both"/>
              <w:rPr>
                <w:b/>
                <w:bCs/>
              </w:rPr>
            </w:pPr>
            <w:r w:rsidRPr="00C013C9">
              <w:rPr>
                <w:b/>
                <w:bCs/>
              </w:rPr>
              <w:t>Táji környeze</w:t>
            </w:r>
            <w:r w:rsidR="00C013C9">
              <w:rPr>
                <w:b/>
                <w:bCs/>
              </w:rPr>
              <w:t>t</w:t>
            </w:r>
          </w:p>
          <w:p w14:paraId="41190B37" w14:textId="11D5C6E6" w:rsidR="006D6AB4" w:rsidRDefault="00C10558" w:rsidP="000C1B63">
            <w:pPr>
              <w:pStyle w:val="Listaszerbekezds"/>
              <w:numPr>
                <w:ilvl w:val="0"/>
                <w:numId w:val="62"/>
              </w:numPr>
              <w:jc w:val="both"/>
            </w:pPr>
            <w:r>
              <w:t>Az Öreg</w:t>
            </w:r>
            <w:r w:rsidR="006D6AB4" w:rsidRPr="00773398">
              <w:t xml:space="preserve"> tó élővilága</w:t>
            </w:r>
          </w:p>
          <w:p w14:paraId="513C1D00" w14:textId="7DDEE788" w:rsidR="00360682" w:rsidRPr="00773398" w:rsidRDefault="00360682" w:rsidP="000C1B63">
            <w:pPr>
              <w:pStyle w:val="Listaszerbekezds"/>
              <w:numPr>
                <w:ilvl w:val="0"/>
                <w:numId w:val="62"/>
              </w:numPr>
              <w:jc w:val="both"/>
            </w:pPr>
            <w:r>
              <w:t>Magas a zöldfelületi és erdősültségi arány</w:t>
            </w:r>
          </w:p>
          <w:p w14:paraId="1E2F0A5A" w14:textId="63AE1A92" w:rsidR="004E3956" w:rsidRDefault="004E3956" w:rsidP="000C1B63">
            <w:pPr>
              <w:pStyle w:val="Listaszerbekezds"/>
              <w:numPr>
                <w:ilvl w:val="0"/>
                <w:numId w:val="62"/>
              </w:numPr>
            </w:pPr>
            <w:r>
              <w:t>A</w:t>
            </w:r>
            <w:r w:rsidRPr="004E3956">
              <w:t>z Angolkert</w:t>
            </w:r>
            <w:r>
              <w:t xml:space="preserve"> élővilága</w:t>
            </w:r>
          </w:p>
          <w:p w14:paraId="7B71FDAB" w14:textId="67AE9D0A" w:rsidR="00DB5AA9" w:rsidRDefault="004E3956" w:rsidP="000C1B63">
            <w:pPr>
              <w:pStyle w:val="Listaszerbekezds"/>
              <w:numPr>
                <w:ilvl w:val="0"/>
                <w:numId w:val="62"/>
              </w:numPr>
              <w:jc w:val="both"/>
            </w:pPr>
            <w:r>
              <w:t xml:space="preserve">A </w:t>
            </w:r>
            <w:r w:rsidRPr="004E3956">
              <w:t xml:space="preserve">Fényes-fürdő </w:t>
            </w:r>
            <w:r>
              <w:t>adotts</w:t>
            </w:r>
            <w:r w:rsidR="00360682">
              <w:t>á</w:t>
            </w:r>
            <w:r>
              <w:t>gai</w:t>
            </w:r>
          </w:p>
          <w:p w14:paraId="062E8664" w14:textId="77777777" w:rsidR="00C013C9" w:rsidRDefault="00C013C9" w:rsidP="000C1B63">
            <w:pPr>
              <w:pStyle w:val="Listaszerbekezds"/>
              <w:numPr>
                <w:ilvl w:val="0"/>
                <w:numId w:val="62"/>
              </w:numPr>
              <w:jc w:val="both"/>
            </w:pPr>
            <w:r>
              <w:t>A Duna-Ipoly Nemzeti Park Tatát körülölelő összefüggő területe</w:t>
            </w:r>
          </w:p>
          <w:p w14:paraId="510816BC" w14:textId="77777777" w:rsidR="006D6AB4" w:rsidRPr="00773398" w:rsidRDefault="006D6AB4" w:rsidP="006D6AB4">
            <w:pPr>
              <w:jc w:val="both"/>
            </w:pPr>
          </w:p>
        </w:tc>
        <w:tc>
          <w:tcPr>
            <w:tcW w:w="4531" w:type="dxa"/>
          </w:tcPr>
          <w:p w14:paraId="3E5CF9A5" w14:textId="77777777" w:rsidR="006D6AB4" w:rsidRPr="00773398" w:rsidRDefault="006D6AB4" w:rsidP="006D6AB4">
            <w:pPr>
              <w:pStyle w:val="Default"/>
              <w:jc w:val="both"/>
              <w:rPr>
                <w:rFonts w:ascii="Times New Roman" w:hAnsi="Times New Roman" w:cs="Times New Roman"/>
                <w:b/>
                <w:bCs/>
                <w:color w:val="auto"/>
              </w:rPr>
            </w:pPr>
            <w:r w:rsidRPr="00773398">
              <w:rPr>
                <w:rFonts w:ascii="Times New Roman" w:hAnsi="Times New Roman" w:cs="Times New Roman"/>
                <w:b/>
                <w:bCs/>
                <w:color w:val="auto"/>
              </w:rPr>
              <w:lastRenderedPageBreak/>
              <w:t>Társadalom</w:t>
            </w:r>
          </w:p>
          <w:p w14:paraId="0FE2167F" w14:textId="0C409B20" w:rsidR="006D6AB4" w:rsidRPr="00773398" w:rsidRDefault="006D6AB4" w:rsidP="000C1B63">
            <w:pPr>
              <w:pStyle w:val="Default"/>
              <w:numPr>
                <w:ilvl w:val="0"/>
                <w:numId w:val="64"/>
              </w:numPr>
              <w:jc w:val="both"/>
              <w:rPr>
                <w:rFonts w:ascii="Times New Roman" w:hAnsi="Times New Roman" w:cs="Times New Roman"/>
                <w:color w:val="auto"/>
              </w:rPr>
            </w:pPr>
            <w:r w:rsidRPr="00773398">
              <w:rPr>
                <w:rFonts w:ascii="Times New Roman" w:hAnsi="Times New Roman" w:cs="Times New Roman"/>
                <w:color w:val="auto"/>
              </w:rPr>
              <w:t xml:space="preserve">A városra </w:t>
            </w:r>
            <w:r w:rsidR="0088532E">
              <w:rPr>
                <w:rFonts w:ascii="Times New Roman" w:hAnsi="Times New Roman" w:cs="Times New Roman"/>
                <w:color w:val="auto"/>
              </w:rPr>
              <w:t xml:space="preserve">(illetve a megyére) </w:t>
            </w:r>
            <w:r w:rsidRPr="00773398">
              <w:rPr>
                <w:rFonts w:ascii="Times New Roman" w:hAnsi="Times New Roman" w:cs="Times New Roman"/>
                <w:color w:val="auto"/>
              </w:rPr>
              <w:t>jellemző az idősödő népesség és a fordított korfa</w:t>
            </w:r>
          </w:p>
          <w:p w14:paraId="6F85BAA9" w14:textId="5F738667" w:rsidR="006D6AB4" w:rsidRDefault="006D6AB4" w:rsidP="000C1B63">
            <w:pPr>
              <w:pStyle w:val="Default"/>
              <w:numPr>
                <w:ilvl w:val="0"/>
                <w:numId w:val="64"/>
              </w:numPr>
              <w:jc w:val="both"/>
              <w:rPr>
                <w:rFonts w:ascii="Times New Roman" w:hAnsi="Times New Roman" w:cs="Times New Roman"/>
                <w:color w:val="auto"/>
              </w:rPr>
            </w:pPr>
            <w:r w:rsidRPr="00773398">
              <w:rPr>
                <w:rFonts w:ascii="Times New Roman" w:hAnsi="Times New Roman" w:cs="Times New Roman"/>
                <w:color w:val="auto"/>
              </w:rPr>
              <w:t xml:space="preserve">egészségügyi helyzet kielégítő, a korfában rejlő veszélyeket azonban a jövőben kezelni kell a településen (pl. több idősekre specializálódó ellátást biztosító intézmény) </w:t>
            </w:r>
          </w:p>
          <w:p w14:paraId="510C261B" w14:textId="6CD08D12" w:rsidR="00201FEF" w:rsidRDefault="00201FEF" w:rsidP="000C1B63">
            <w:pPr>
              <w:pStyle w:val="Listaszerbekezds"/>
              <w:numPr>
                <w:ilvl w:val="0"/>
                <w:numId w:val="64"/>
              </w:numPr>
              <w:rPr>
                <w:rFonts w:ascii="Times New Roman" w:hAnsi="Times New Roman" w:cs="Times New Roman"/>
                <w:sz w:val="24"/>
                <w:szCs w:val="24"/>
              </w:rPr>
            </w:pPr>
            <w:r w:rsidRPr="00201FEF">
              <w:rPr>
                <w:rFonts w:ascii="Times New Roman" w:hAnsi="Times New Roman" w:cs="Times New Roman"/>
                <w:sz w:val="24"/>
                <w:szCs w:val="24"/>
              </w:rPr>
              <w:t>A város nem rendelkezik hőség- és UV-riadó tervvel, amely az éghajlatváltozás legveszélyesebb elkerülhetetlen következményeihez való alkalmazkodást segítené lakossági szinten</w:t>
            </w:r>
          </w:p>
          <w:p w14:paraId="00BB1ACF" w14:textId="19B1E107" w:rsidR="00BE339A" w:rsidRPr="00BE339A" w:rsidRDefault="00BE339A" w:rsidP="000C1B63">
            <w:pPr>
              <w:pStyle w:val="Listaszerbekezds"/>
              <w:numPr>
                <w:ilvl w:val="0"/>
                <w:numId w:val="64"/>
              </w:numPr>
              <w:rPr>
                <w:rFonts w:ascii="Times New Roman" w:hAnsi="Times New Roman" w:cs="Times New Roman"/>
                <w:sz w:val="24"/>
                <w:szCs w:val="24"/>
              </w:rPr>
            </w:pPr>
            <w:r w:rsidRPr="00BE339A">
              <w:rPr>
                <w:rFonts w:ascii="Times New Roman" w:hAnsi="Times New Roman" w:cs="Times New Roman"/>
                <w:sz w:val="24"/>
                <w:szCs w:val="24"/>
              </w:rPr>
              <w:t>A természetvédelmi szempontból fontos kieső területek (Réti-tavak környéke, Fényes-patak menti rétek, Dióspuszta, Árendás-patak völgye, Tojás-hegy) nincsenek hatósági táblákkal ellátva</w:t>
            </w:r>
            <w:r>
              <w:rPr>
                <w:rFonts w:ascii="Times New Roman" w:hAnsi="Times New Roman" w:cs="Times New Roman"/>
                <w:sz w:val="24"/>
                <w:szCs w:val="24"/>
              </w:rPr>
              <w:t xml:space="preserve"> (Korábbi stratégia alapján) </w:t>
            </w:r>
          </w:p>
          <w:p w14:paraId="25003AB6" w14:textId="16A3F55D" w:rsidR="00BE339A" w:rsidRPr="00BE339A" w:rsidRDefault="00BE339A" w:rsidP="000C1B63">
            <w:pPr>
              <w:pStyle w:val="Listaszerbekezds"/>
              <w:numPr>
                <w:ilvl w:val="0"/>
                <w:numId w:val="64"/>
              </w:numPr>
              <w:rPr>
                <w:rFonts w:ascii="Times New Roman" w:hAnsi="Times New Roman" w:cs="Times New Roman"/>
                <w:sz w:val="24"/>
                <w:szCs w:val="24"/>
              </w:rPr>
            </w:pPr>
            <w:r w:rsidRPr="00BE339A">
              <w:rPr>
                <w:rFonts w:ascii="Times New Roman" w:hAnsi="Times New Roman" w:cs="Times New Roman"/>
                <w:sz w:val="24"/>
                <w:szCs w:val="24"/>
              </w:rPr>
              <w:t>Vandalizmus jelenléte a városban</w:t>
            </w:r>
            <w:r>
              <w:rPr>
                <w:rFonts w:ascii="Times New Roman" w:hAnsi="Times New Roman" w:cs="Times New Roman"/>
                <w:sz w:val="24"/>
                <w:szCs w:val="24"/>
              </w:rPr>
              <w:t xml:space="preserve"> (Korábbi stratégia alapján) </w:t>
            </w:r>
          </w:p>
          <w:p w14:paraId="6DF80C3C" w14:textId="77777777" w:rsidR="00201FEF" w:rsidRPr="00773398" w:rsidRDefault="00201FEF" w:rsidP="00201FEF">
            <w:pPr>
              <w:pStyle w:val="Default"/>
              <w:jc w:val="both"/>
              <w:rPr>
                <w:rFonts w:ascii="Times New Roman" w:hAnsi="Times New Roman" w:cs="Times New Roman"/>
                <w:color w:val="auto"/>
              </w:rPr>
            </w:pPr>
          </w:p>
          <w:p w14:paraId="7856CBE5" w14:textId="77777777" w:rsidR="006D6AB4" w:rsidRPr="00773398" w:rsidRDefault="006D6AB4" w:rsidP="006D6AB4">
            <w:pPr>
              <w:pStyle w:val="Default"/>
              <w:jc w:val="both"/>
              <w:rPr>
                <w:rFonts w:ascii="Times New Roman" w:hAnsi="Times New Roman" w:cs="Times New Roman"/>
                <w:b/>
                <w:bCs/>
                <w:color w:val="auto"/>
              </w:rPr>
            </w:pPr>
            <w:r w:rsidRPr="00773398">
              <w:rPr>
                <w:rFonts w:ascii="Times New Roman" w:hAnsi="Times New Roman" w:cs="Times New Roman"/>
                <w:b/>
                <w:bCs/>
                <w:color w:val="auto"/>
              </w:rPr>
              <w:t xml:space="preserve">Gazdaság: </w:t>
            </w:r>
          </w:p>
          <w:p w14:paraId="34D8FC9D" w14:textId="580D677C" w:rsidR="006D6AB4" w:rsidRDefault="00360682" w:rsidP="000C1B63">
            <w:pPr>
              <w:pStyle w:val="Default"/>
              <w:numPr>
                <w:ilvl w:val="0"/>
                <w:numId w:val="64"/>
              </w:numPr>
              <w:jc w:val="both"/>
              <w:rPr>
                <w:rFonts w:ascii="Times New Roman" w:hAnsi="Times New Roman" w:cs="Times New Roman"/>
                <w:color w:val="auto"/>
              </w:rPr>
            </w:pPr>
            <w:r>
              <w:rPr>
                <w:rFonts w:ascii="Times New Roman" w:hAnsi="Times New Roman" w:cs="Times New Roman"/>
                <w:color w:val="auto"/>
              </w:rPr>
              <w:t>Tatabánya közelsége a</w:t>
            </w:r>
            <w:r w:rsidR="00FF677E">
              <w:rPr>
                <w:rFonts w:ascii="Times New Roman" w:hAnsi="Times New Roman" w:cs="Times New Roman"/>
                <w:color w:val="auto"/>
              </w:rPr>
              <w:t xml:space="preserve"> </w:t>
            </w:r>
            <w:r>
              <w:rPr>
                <w:rFonts w:ascii="Times New Roman" w:hAnsi="Times New Roman" w:cs="Times New Roman"/>
                <w:color w:val="auto"/>
              </w:rPr>
              <w:t xml:space="preserve">munkaerő jelentős részét szívja el </w:t>
            </w:r>
          </w:p>
          <w:p w14:paraId="5A05696F" w14:textId="77777777" w:rsidR="00DA3D97" w:rsidRPr="00DA3D97" w:rsidRDefault="00DA3D97" w:rsidP="000C1B63">
            <w:pPr>
              <w:pStyle w:val="Default"/>
              <w:numPr>
                <w:ilvl w:val="0"/>
                <w:numId w:val="64"/>
              </w:numPr>
              <w:jc w:val="both"/>
              <w:rPr>
                <w:rFonts w:ascii="Times New Roman" w:hAnsi="Times New Roman" w:cs="Times New Roman"/>
                <w:color w:val="auto"/>
              </w:rPr>
            </w:pPr>
            <w:r w:rsidRPr="00DA3D97">
              <w:rPr>
                <w:rFonts w:ascii="Times New Roman" w:hAnsi="Times New Roman" w:cs="Times New Roman"/>
                <w:color w:val="auto"/>
              </w:rPr>
              <w:t>A város gazdasági szerkezetének átalakítása elhúzódott</w:t>
            </w:r>
          </w:p>
          <w:p w14:paraId="1CAAA4FD" w14:textId="77777777" w:rsidR="00DA3D97" w:rsidRPr="00DA3D97" w:rsidRDefault="00DA3D97" w:rsidP="000C1B63">
            <w:pPr>
              <w:pStyle w:val="Default"/>
              <w:numPr>
                <w:ilvl w:val="0"/>
                <w:numId w:val="64"/>
              </w:numPr>
              <w:jc w:val="both"/>
              <w:rPr>
                <w:rFonts w:ascii="Times New Roman" w:hAnsi="Times New Roman" w:cs="Times New Roman"/>
                <w:color w:val="auto"/>
              </w:rPr>
            </w:pPr>
            <w:r w:rsidRPr="00DA3D97">
              <w:rPr>
                <w:rFonts w:ascii="Times New Roman" w:hAnsi="Times New Roman" w:cs="Times New Roman"/>
                <w:color w:val="auto"/>
              </w:rPr>
              <w:t xml:space="preserve">A védett területek értékesítéséből, bérbeadásából és használatából származó bevételek nem kerülnek bele 100%-osan a környezetvédelmi alapba, így e bevételekből nem </w:t>
            </w:r>
            <w:r w:rsidRPr="00DA3D97">
              <w:rPr>
                <w:rFonts w:ascii="Times New Roman" w:hAnsi="Times New Roman" w:cs="Times New Roman"/>
                <w:color w:val="auto"/>
              </w:rPr>
              <w:lastRenderedPageBreak/>
              <w:t>részesülnek maguk a védett területek. E források felhasználása felett a létrehozásra javasolt Környezetvédelmi és Klímavédelmi Bizottság diszponálna</w:t>
            </w:r>
          </w:p>
          <w:p w14:paraId="59883355" w14:textId="77777777" w:rsidR="00DA3D97" w:rsidRPr="00DA3D97" w:rsidRDefault="00DA3D97" w:rsidP="000C1B63">
            <w:pPr>
              <w:pStyle w:val="Default"/>
              <w:numPr>
                <w:ilvl w:val="0"/>
                <w:numId w:val="64"/>
              </w:numPr>
              <w:jc w:val="both"/>
              <w:rPr>
                <w:rFonts w:ascii="Times New Roman" w:hAnsi="Times New Roman" w:cs="Times New Roman"/>
                <w:color w:val="auto"/>
              </w:rPr>
            </w:pPr>
            <w:r w:rsidRPr="00DA3D97">
              <w:rPr>
                <w:rFonts w:ascii="Times New Roman" w:hAnsi="Times New Roman" w:cs="Times New Roman"/>
                <w:color w:val="auto"/>
              </w:rPr>
              <w:t>Az építéshatósági eljárások során nem minden olyan eljárásban kérik meg a környezet- és természetvédelmi referens szakhatósági állásfoglalását, amely helyi természetvédelmi területet érint</w:t>
            </w:r>
          </w:p>
          <w:p w14:paraId="06D6D049" w14:textId="77777777" w:rsidR="00360682" w:rsidRDefault="00360682" w:rsidP="006D6AB4">
            <w:pPr>
              <w:jc w:val="both"/>
            </w:pPr>
          </w:p>
          <w:p w14:paraId="0DD0CC51" w14:textId="0FE2B217" w:rsidR="006D6AB4" w:rsidRPr="00360682" w:rsidRDefault="006D6AB4" w:rsidP="006D6AB4">
            <w:pPr>
              <w:jc w:val="both"/>
              <w:rPr>
                <w:b/>
                <w:bCs/>
              </w:rPr>
            </w:pPr>
            <w:r w:rsidRPr="00360682">
              <w:rPr>
                <w:b/>
                <w:bCs/>
              </w:rPr>
              <w:t>Táji környezet:</w:t>
            </w:r>
          </w:p>
          <w:p w14:paraId="1E3AFD05" w14:textId="664EDC0F" w:rsidR="006D6AB4" w:rsidRPr="00773398" w:rsidRDefault="006D6AB4" w:rsidP="000C1B63">
            <w:pPr>
              <w:pStyle w:val="Default"/>
              <w:numPr>
                <w:ilvl w:val="0"/>
                <w:numId w:val="64"/>
              </w:numPr>
              <w:jc w:val="both"/>
              <w:rPr>
                <w:rFonts w:ascii="Times New Roman" w:hAnsi="Times New Roman" w:cs="Times New Roman"/>
                <w:color w:val="auto"/>
              </w:rPr>
            </w:pPr>
            <w:r w:rsidRPr="00773398">
              <w:rPr>
                <w:rFonts w:ascii="Times New Roman" w:hAnsi="Times New Roman" w:cs="Times New Roman"/>
                <w:color w:val="auto"/>
              </w:rPr>
              <w:t>éghajlati viszonyaira egyre inkább jellemzőek a szélsőséges</w:t>
            </w:r>
            <w:r w:rsidR="00360682">
              <w:rPr>
                <w:rFonts w:ascii="Times New Roman" w:hAnsi="Times New Roman" w:cs="Times New Roman"/>
                <w:color w:val="auto"/>
              </w:rPr>
              <w:t xml:space="preserve"> (leginkább csapadék)</w:t>
            </w:r>
            <w:r w:rsidRPr="00773398">
              <w:rPr>
                <w:rFonts w:ascii="Times New Roman" w:hAnsi="Times New Roman" w:cs="Times New Roman"/>
                <w:color w:val="auto"/>
              </w:rPr>
              <w:t xml:space="preserve"> események</w:t>
            </w:r>
          </w:p>
          <w:p w14:paraId="4256216D" w14:textId="77777777" w:rsidR="006D6AB4" w:rsidRPr="00773398" w:rsidRDefault="006D6AB4" w:rsidP="00FF677E">
            <w:pPr>
              <w:pStyle w:val="Default"/>
              <w:ind w:left="720"/>
              <w:jc w:val="both"/>
              <w:rPr>
                <w:rFonts w:ascii="Times New Roman" w:hAnsi="Times New Roman" w:cs="Times New Roman"/>
                <w:color w:val="auto"/>
              </w:rPr>
            </w:pPr>
          </w:p>
        </w:tc>
      </w:tr>
      <w:tr w:rsidR="006D6AB4" w:rsidRPr="00773398" w14:paraId="4240C69E" w14:textId="77777777" w:rsidTr="00B36A9A">
        <w:trPr>
          <w:trHeight w:val="656"/>
        </w:trPr>
        <w:tc>
          <w:tcPr>
            <w:tcW w:w="4531" w:type="dxa"/>
            <w:shd w:val="clear" w:color="auto" w:fill="538135" w:themeFill="accent6" w:themeFillShade="BF"/>
          </w:tcPr>
          <w:p w14:paraId="1483784D" w14:textId="77777777" w:rsidR="006D6AB4" w:rsidRPr="00773398" w:rsidRDefault="006D6AB4" w:rsidP="006D6AB4">
            <w:pPr>
              <w:jc w:val="both"/>
              <w:rPr>
                <w:b/>
                <w:bCs/>
              </w:rPr>
            </w:pPr>
            <w:r w:rsidRPr="00773398">
              <w:rPr>
                <w:b/>
                <w:bCs/>
              </w:rPr>
              <w:lastRenderedPageBreak/>
              <w:t xml:space="preserve">Lehetőségek (Opportunities) </w:t>
            </w:r>
          </w:p>
        </w:tc>
        <w:tc>
          <w:tcPr>
            <w:tcW w:w="4531" w:type="dxa"/>
            <w:shd w:val="clear" w:color="auto" w:fill="538135" w:themeFill="accent6" w:themeFillShade="BF"/>
          </w:tcPr>
          <w:p w14:paraId="12AAEC88" w14:textId="77777777" w:rsidR="006D6AB4" w:rsidRPr="00773398" w:rsidRDefault="006D6AB4" w:rsidP="006D6AB4">
            <w:pPr>
              <w:jc w:val="both"/>
              <w:rPr>
                <w:b/>
                <w:bCs/>
              </w:rPr>
            </w:pPr>
            <w:r w:rsidRPr="00773398">
              <w:rPr>
                <w:b/>
                <w:bCs/>
              </w:rPr>
              <w:t xml:space="preserve">Veszélyek (Threats) </w:t>
            </w:r>
          </w:p>
        </w:tc>
      </w:tr>
      <w:tr w:rsidR="006D6AB4" w:rsidRPr="0042581B" w14:paraId="4690A705" w14:textId="77777777" w:rsidTr="00B36A9A">
        <w:tc>
          <w:tcPr>
            <w:tcW w:w="4531" w:type="dxa"/>
          </w:tcPr>
          <w:p w14:paraId="4A10717E" w14:textId="77777777" w:rsidR="006D6AB4" w:rsidRPr="00773398" w:rsidRDefault="006D6AB4" w:rsidP="006D6AB4">
            <w:pPr>
              <w:jc w:val="both"/>
              <w:rPr>
                <w:b/>
                <w:bCs/>
              </w:rPr>
            </w:pPr>
            <w:r w:rsidRPr="00773398">
              <w:rPr>
                <w:b/>
                <w:bCs/>
              </w:rPr>
              <w:t>Társadalom</w:t>
            </w:r>
          </w:p>
          <w:p w14:paraId="73DEBD4C" w14:textId="77777777" w:rsidR="006D6AB4" w:rsidRPr="00773398" w:rsidRDefault="006D6AB4" w:rsidP="000C1B63">
            <w:pPr>
              <w:pStyle w:val="Listaszerbekezds"/>
              <w:numPr>
                <w:ilvl w:val="0"/>
                <w:numId w:val="63"/>
              </w:numPr>
              <w:jc w:val="both"/>
            </w:pPr>
            <w:r w:rsidRPr="00773398">
              <w:t>Digitális, infokommunikációs technológiák terjedése</w:t>
            </w:r>
          </w:p>
          <w:p w14:paraId="4310F43C" w14:textId="77777777" w:rsidR="006D6AB4" w:rsidRPr="00773398" w:rsidRDefault="006D6AB4" w:rsidP="000C1B63">
            <w:pPr>
              <w:pStyle w:val="Listaszerbekezds"/>
              <w:numPr>
                <w:ilvl w:val="0"/>
                <w:numId w:val="63"/>
              </w:numPr>
              <w:jc w:val="both"/>
            </w:pPr>
            <w:r w:rsidRPr="00773398">
              <w:t xml:space="preserve">Rugalmas foglalkoztatás, távmunka lehetőségek elterjedése </w:t>
            </w:r>
          </w:p>
          <w:p w14:paraId="7C7683BA" w14:textId="77777777" w:rsidR="006D6AB4" w:rsidRPr="00773398" w:rsidRDefault="006D6AB4" w:rsidP="000C1B63">
            <w:pPr>
              <w:pStyle w:val="Listaszerbekezds"/>
              <w:numPr>
                <w:ilvl w:val="0"/>
                <w:numId w:val="63"/>
              </w:numPr>
              <w:jc w:val="both"/>
            </w:pPr>
            <w:r w:rsidRPr="00773398">
              <w:t>a város népességmegtartó erejének növekedése</w:t>
            </w:r>
            <w:r w:rsidRPr="00773398" w:rsidDel="000D1BC9">
              <w:t xml:space="preserve"> </w:t>
            </w:r>
          </w:p>
          <w:p w14:paraId="69A85FEB" w14:textId="77777777" w:rsidR="006D6AB4" w:rsidRPr="00773398" w:rsidRDefault="006D6AB4" w:rsidP="000C1B63">
            <w:pPr>
              <w:pStyle w:val="Listaszerbekezds"/>
              <w:numPr>
                <w:ilvl w:val="0"/>
                <w:numId w:val="63"/>
              </w:numPr>
              <w:jc w:val="both"/>
            </w:pPr>
            <w:r w:rsidRPr="00773398">
              <w:lastRenderedPageBreak/>
              <w:t>egészségügyi szolgáltatások felgyorsuló fejlődése (gén-, nano- stb. technológiák)</w:t>
            </w:r>
          </w:p>
          <w:p w14:paraId="7B74A331" w14:textId="77777777" w:rsidR="006D6AB4" w:rsidRPr="00773398" w:rsidRDefault="006D6AB4" w:rsidP="000C1B63">
            <w:pPr>
              <w:pStyle w:val="Listaszerbekezds"/>
              <w:numPr>
                <w:ilvl w:val="0"/>
                <w:numId w:val="63"/>
              </w:numPr>
              <w:jc w:val="both"/>
            </w:pPr>
            <w:r w:rsidRPr="00773398">
              <w:t xml:space="preserve">fenntarthatósági ismeretek és technológiák elterjedése </w:t>
            </w:r>
          </w:p>
          <w:p w14:paraId="44A5936D" w14:textId="77777777" w:rsidR="006D6AB4" w:rsidRPr="00773398" w:rsidRDefault="006D6AB4" w:rsidP="000C1B63">
            <w:pPr>
              <w:pStyle w:val="Listaszerbekezds"/>
              <w:numPr>
                <w:ilvl w:val="0"/>
                <w:numId w:val="63"/>
              </w:numPr>
              <w:jc w:val="both"/>
            </w:pPr>
            <w:r w:rsidRPr="00773398">
              <w:t>a homo oecologicus megerősödése</w:t>
            </w:r>
          </w:p>
          <w:p w14:paraId="1F15838F" w14:textId="77777777" w:rsidR="006D6AB4" w:rsidRPr="00773398" w:rsidRDefault="006D6AB4" w:rsidP="000C1B63">
            <w:pPr>
              <w:pStyle w:val="Listaszerbekezds"/>
              <w:numPr>
                <w:ilvl w:val="0"/>
                <w:numId w:val="63"/>
              </w:numPr>
              <w:jc w:val="both"/>
            </w:pPr>
            <w:r w:rsidRPr="00773398">
              <w:t>a lokalitás, regionalitás felétékelődése a globalizációval szemben</w:t>
            </w:r>
          </w:p>
          <w:p w14:paraId="1764B8F4" w14:textId="77777777" w:rsidR="006D6AB4" w:rsidRPr="00773398" w:rsidRDefault="006D6AB4" w:rsidP="000C1B63">
            <w:pPr>
              <w:pStyle w:val="Listaszerbekezds"/>
              <w:numPr>
                <w:ilvl w:val="0"/>
                <w:numId w:val="63"/>
              </w:numPr>
              <w:jc w:val="both"/>
            </w:pPr>
            <w:r w:rsidRPr="00773398">
              <w:t xml:space="preserve">társadalmi tőke megerősödése a tőkefajták között </w:t>
            </w:r>
          </w:p>
          <w:p w14:paraId="0E181E5E" w14:textId="77777777" w:rsidR="006D6AB4" w:rsidRPr="00773398" w:rsidRDefault="006D6AB4" w:rsidP="000C1B63">
            <w:pPr>
              <w:pStyle w:val="Listaszerbekezds"/>
              <w:numPr>
                <w:ilvl w:val="0"/>
                <w:numId w:val="63"/>
              </w:numPr>
              <w:jc w:val="both"/>
            </w:pPr>
            <w:r w:rsidRPr="00773398">
              <w:t>társadalmi innovációk elterjedésének felgyorsulása</w:t>
            </w:r>
          </w:p>
          <w:p w14:paraId="4E51B8B1" w14:textId="77777777" w:rsidR="006D6AB4" w:rsidRPr="00773398" w:rsidRDefault="006D6AB4" w:rsidP="000C1B63">
            <w:pPr>
              <w:pStyle w:val="Listaszerbekezds"/>
              <w:numPr>
                <w:ilvl w:val="0"/>
                <w:numId w:val="63"/>
              </w:numPr>
              <w:jc w:val="both"/>
            </w:pPr>
            <w:r w:rsidRPr="00773398">
              <w:t xml:space="preserve">okosváros technológiák, megoldások terjedése  </w:t>
            </w:r>
          </w:p>
          <w:p w14:paraId="3E3DF16D" w14:textId="7B90CF6E" w:rsidR="00545AF0" w:rsidRDefault="00545AF0" w:rsidP="000C1B63">
            <w:pPr>
              <w:pStyle w:val="Listaszerbekezds"/>
              <w:numPr>
                <w:ilvl w:val="0"/>
                <w:numId w:val="63"/>
              </w:numPr>
            </w:pPr>
            <w:r w:rsidRPr="00545AF0">
              <w:t>Helyi széndioxid-kompenzációs rendszer létrehozása (minta: www.noco2.hu) a Tata vonzáskörzetében tevékenykedő vállalatok CSR (társadalmi felelősségvállalás) tevékenységeinek célirányos, éghajlatvédelmi célú befektetéseinek támogatására a tatabányai rendszer mintájára vagy azzal szoros együttműködésben</w:t>
            </w:r>
            <w:r>
              <w:t xml:space="preserve"> (korábbi klímastratégia alapján) </w:t>
            </w:r>
          </w:p>
          <w:p w14:paraId="2F22A97B" w14:textId="77777777" w:rsidR="00A31E36" w:rsidRDefault="00A31E36" w:rsidP="000C1B63">
            <w:pPr>
              <w:pStyle w:val="Listaszerbekezds"/>
              <w:numPr>
                <w:ilvl w:val="0"/>
                <w:numId w:val="63"/>
              </w:numPr>
            </w:pPr>
            <w:r>
              <w:t>Városi hőség- és UV-riadó terv készítése az érintett intézmények, szolgáltatók képviselőivel történt társadalmi egyeztetést követően</w:t>
            </w:r>
          </w:p>
          <w:p w14:paraId="5FCC98FE" w14:textId="27513D81" w:rsidR="00A31E36" w:rsidRDefault="00A31E36" w:rsidP="000C1B63">
            <w:pPr>
              <w:pStyle w:val="Listaszerbekezds"/>
              <w:numPr>
                <w:ilvl w:val="0"/>
                <w:numId w:val="63"/>
              </w:numPr>
            </w:pPr>
            <w:r>
              <w:t>Gyors reagálású munkacsoport létrehozása az érintett polgári védelmi szervekkel, intézményekkel az éghajlatváltozás okozta extrém időjárási események elhárítására</w:t>
            </w:r>
          </w:p>
          <w:p w14:paraId="72B135AF" w14:textId="77777777" w:rsidR="00976560" w:rsidRDefault="00976560" w:rsidP="000C1B63">
            <w:pPr>
              <w:pStyle w:val="Listaszerbekezds"/>
              <w:numPr>
                <w:ilvl w:val="0"/>
                <w:numId w:val="63"/>
              </w:numPr>
            </w:pPr>
          </w:p>
          <w:p w14:paraId="6A489E44" w14:textId="77777777" w:rsidR="006D6AB4" w:rsidRPr="00773398" w:rsidRDefault="006D6AB4" w:rsidP="006D6AB4">
            <w:pPr>
              <w:jc w:val="both"/>
              <w:rPr>
                <w:b/>
                <w:bCs/>
              </w:rPr>
            </w:pPr>
            <w:r w:rsidRPr="00773398">
              <w:rPr>
                <w:b/>
                <w:bCs/>
              </w:rPr>
              <w:t>Gazdaság</w:t>
            </w:r>
          </w:p>
          <w:p w14:paraId="7EEC9242" w14:textId="77777777" w:rsidR="006D6AB4" w:rsidRPr="00773398" w:rsidRDefault="006D6AB4" w:rsidP="006D6AB4">
            <w:pPr>
              <w:jc w:val="both"/>
            </w:pPr>
          </w:p>
          <w:p w14:paraId="54B3DBF8" w14:textId="77777777" w:rsidR="006D6AB4" w:rsidRPr="00773398" w:rsidRDefault="006D6AB4" w:rsidP="000C1B63">
            <w:pPr>
              <w:pStyle w:val="Listaszerbekezds"/>
              <w:numPr>
                <w:ilvl w:val="0"/>
                <w:numId w:val="63"/>
              </w:numPr>
              <w:jc w:val="both"/>
            </w:pPr>
            <w:r w:rsidRPr="00773398">
              <w:t>nemzeti, regionális gazdaságok diverzifikálódása, rövidebb beszállítói láncok kialakulása</w:t>
            </w:r>
          </w:p>
          <w:p w14:paraId="130AABD0" w14:textId="77777777" w:rsidR="006D6AB4" w:rsidRPr="00773398" w:rsidRDefault="006D6AB4" w:rsidP="000C1B63">
            <w:pPr>
              <w:pStyle w:val="Listaszerbekezds"/>
              <w:numPr>
                <w:ilvl w:val="0"/>
                <w:numId w:val="63"/>
              </w:numPr>
              <w:jc w:val="both"/>
            </w:pPr>
            <w:r w:rsidRPr="00773398">
              <w:t>Ipar 4.0 megoldások elterjedése</w:t>
            </w:r>
          </w:p>
          <w:p w14:paraId="1B6E0190" w14:textId="77777777" w:rsidR="006D6AB4" w:rsidRPr="00773398" w:rsidRDefault="006D6AB4" w:rsidP="000C1B63">
            <w:pPr>
              <w:pStyle w:val="Listaszerbekezds"/>
              <w:numPr>
                <w:ilvl w:val="0"/>
                <w:numId w:val="63"/>
              </w:numPr>
              <w:jc w:val="both"/>
            </w:pPr>
            <w:r w:rsidRPr="00773398">
              <w:t xml:space="preserve">kreatív, kulturális ipar megerősödése </w:t>
            </w:r>
          </w:p>
          <w:p w14:paraId="663EB139" w14:textId="77777777" w:rsidR="006D6AB4" w:rsidRPr="00773398" w:rsidRDefault="006D6AB4" w:rsidP="000C1B63">
            <w:pPr>
              <w:pStyle w:val="Listaszerbekezds"/>
              <w:numPr>
                <w:ilvl w:val="0"/>
                <w:numId w:val="63"/>
              </w:numPr>
              <w:jc w:val="both"/>
            </w:pPr>
            <w:r w:rsidRPr="00773398">
              <w:t>helyi, egyedi, minőségi szolgáltatások és termékek iránti kereslet erősödése</w:t>
            </w:r>
          </w:p>
          <w:p w14:paraId="0E21D597" w14:textId="77777777" w:rsidR="006D6AB4" w:rsidRPr="00773398" w:rsidRDefault="006D6AB4" w:rsidP="000C1B63">
            <w:pPr>
              <w:pStyle w:val="Listaszerbekezds"/>
              <w:numPr>
                <w:ilvl w:val="0"/>
                <w:numId w:val="63"/>
              </w:numPr>
              <w:jc w:val="both"/>
            </w:pPr>
            <w:r w:rsidRPr="00773398">
              <w:t>szakképzés szakmai színvonalának megerősödése, társadalmi rangjának erősödése</w:t>
            </w:r>
          </w:p>
          <w:p w14:paraId="430BBB53" w14:textId="77777777" w:rsidR="006D6AB4" w:rsidRPr="00773398" w:rsidRDefault="006D6AB4" w:rsidP="000C1B63">
            <w:pPr>
              <w:pStyle w:val="Listaszerbekezds"/>
              <w:numPr>
                <w:ilvl w:val="0"/>
                <w:numId w:val="63"/>
              </w:numPr>
              <w:jc w:val="both"/>
            </w:pPr>
            <w:r w:rsidRPr="00773398">
              <w:t xml:space="preserve">fiatalok képzése a helyi, térségi igényeknek megfelelően </w:t>
            </w:r>
          </w:p>
          <w:p w14:paraId="341E4535" w14:textId="77777777" w:rsidR="006D6AB4" w:rsidRPr="00773398" w:rsidRDefault="006D6AB4" w:rsidP="000C1B63">
            <w:pPr>
              <w:pStyle w:val="Listaszerbekezds"/>
              <w:numPr>
                <w:ilvl w:val="0"/>
                <w:numId w:val="63"/>
              </w:numPr>
              <w:jc w:val="both"/>
            </w:pPr>
            <w:r w:rsidRPr="00773398">
              <w:t>középfokú oktatás munkaerő-piaci igények szerinti alakítása</w:t>
            </w:r>
          </w:p>
          <w:p w14:paraId="0851C4DE" w14:textId="77777777" w:rsidR="006D6AB4" w:rsidRPr="00773398" w:rsidRDefault="006D6AB4" w:rsidP="000C1B63">
            <w:pPr>
              <w:pStyle w:val="Listaszerbekezds"/>
              <w:numPr>
                <w:ilvl w:val="0"/>
                <w:numId w:val="63"/>
              </w:numPr>
              <w:jc w:val="both"/>
            </w:pPr>
            <w:r w:rsidRPr="00773398">
              <w:lastRenderedPageBreak/>
              <w:t>újabb, a turisztikai attrakciókhoz kapcsolódó programok, rendezvények szervezése</w:t>
            </w:r>
          </w:p>
          <w:p w14:paraId="7D182935" w14:textId="77777777" w:rsidR="006D6AB4" w:rsidRPr="00773398" w:rsidRDefault="006D6AB4" w:rsidP="000C1B63">
            <w:pPr>
              <w:pStyle w:val="Listaszerbekezds"/>
              <w:numPr>
                <w:ilvl w:val="0"/>
                <w:numId w:val="63"/>
              </w:numPr>
              <w:jc w:val="both"/>
            </w:pPr>
            <w:r w:rsidRPr="00773398">
              <w:t>megújuló energiaforrások támogatott hasznosítása a gazdaságban</w:t>
            </w:r>
          </w:p>
          <w:p w14:paraId="3347120B" w14:textId="77777777" w:rsidR="006D6AB4" w:rsidRPr="00773398" w:rsidRDefault="006D6AB4" w:rsidP="000C1B63">
            <w:pPr>
              <w:pStyle w:val="Listaszerbekezds"/>
              <w:numPr>
                <w:ilvl w:val="0"/>
                <w:numId w:val="63"/>
              </w:numPr>
              <w:jc w:val="both"/>
            </w:pPr>
            <w:r w:rsidRPr="00773398">
              <w:t>termál és gyógyturizmus további fejlesztése</w:t>
            </w:r>
          </w:p>
          <w:p w14:paraId="488C0A5C" w14:textId="77777777" w:rsidR="006D6AB4" w:rsidRPr="00773398" w:rsidRDefault="006D6AB4" w:rsidP="000C1B63">
            <w:pPr>
              <w:pStyle w:val="Listaszerbekezds"/>
              <w:numPr>
                <w:ilvl w:val="0"/>
                <w:numId w:val="63"/>
              </w:numPr>
              <w:jc w:val="both"/>
            </w:pPr>
            <w:r w:rsidRPr="00773398">
              <w:t>a termálvíz hasznosítása</w:t>
            </w:r>
          </w:p>
          <w:p w14:paraId="3F764782" w14:textId="77777777" w:rsidR="006D6AB4" w:rsidRPr="00773398" w:rsidRDefault="006D6AB4" w:rsidP="000C1B63">
            <w:pPr>
              <w:pStyle w:val="Listaszerbekezds"/>
              <w:numPr>
                <w:ilvl w:val="0"/>
                <w:numId w:val="63"/>
              </w:numPr>
              <w:jc w:val="both"/>
            </w:pPr>
            <w:r w:rsidRPr="00773398">
              <w:t>határon túli és helyi turizmus erősödése a térségben</w:t>
            </w:r>
          </w:p>
          <w:p w14:paraId="37A22922" w14:textId="04C90514" w:rsidR="006D6AB4" w:rsidRDefault="006D6AB4" w:rsidP="000C1B63">
            <w:pPr>
              <w:pStyle w:val="Listaszerbekezds"/>
              <w:numPr>
                <w:ilvl w:val="0"/>
                <w:numId w:val="63"/>
              </w:numPr>
              <w:jc w:val="both"/>
            </w:pPr>
            <w:r w:rsidRPr="00773398">
              <w:t>Vízparti turizmus élénkülése</w:t>
            </w:r>
          </w:p>
          <w:p w14:paraId="27E077F1" w14:textId="77777777" w:rsidR="00976560" w:rsidRDefault="00976560" w:rsidP="000C1B63">
            <w:pPr>
              <w:pStyle w:val="Listaszerbekezds"/>
              <w:numPr>
                <w:ilvl w:val="0"/>
                <w:numId w:val="63"/>
              </w:numPr>
            </w:pPr>
            <w:r>
              <w:t>UNESCO Világörökség Listára történő felvétel előkészítése</w:t>
            </w:r>
          </w:p>
          <w:p w14:paraId="69661DDB" w14:textId="77777777" w:rsidR="00976560" w:rsidRDefault="00976560" w:rsidP="000C1B63">
            <w:pPr>
              <w:pStyle w:val="Listaszerbekezds"/>
              <w:numPr>
                <w:ilvl w:val="0"/>
                <w:numId w:val="63"/>
              </w:numPr>
            </w:pPr>
            <w:r>
              <w:t>Az épített és természeti örökség városi értékleltárának térinfomatikai alapjainak a megteremtése</w:t>
            </w:r>
          </w:p>
          <w:p w14:paraId="6310CE33" w14:textId="77777777" w:rsidR="006D6AB4" w:rsidRPr="00773398" w:rsidRDefault="006D6AB4" w:rsidP="006D6AB4">
            <w:pPr>
              <w:jc w:val="both"/>
            </w:pPr>
            <w:r w:rsidRPr="00773398">
              <w:t>Tájkép</w:t>
            </w:r>
          </w:p>
          <w:p w14:paraId="16C353FF" w14:textId="77777777" w:rsidR="006D6AB4" w:rsidRPr="00773398" w:rsidRDefault="006D6AB4" w:rsidP="000C1B63">
            <w:pPr>
              <w:pStyle w:val="Listaszerbekezds"/>
              <w:numPr>
                <w:ilvl w:val="0"/>
                <w:numId w:val="63"/>
              </w:numPr>
              <w:jc w:val="both"/>
            </w:pPr>
            <w:r w:rsidRPr="00773398">
              <w:t>fenntartható területgazdálkodás, várostervezés megerősödése</w:t>
            </w:r>
          </w:p>
          <w:p w14:paraId="0B3D1F3B" w14:textId="5484F7E6" w:rsidR="006D6AB4" w:rsidRPr="00773398" w:rsidRDefault="00A31E36" w:rsidP="000C1B63">
            <w:pPr>
              <w:pStyle w:val="Listaszerbekezds"/>
              <w:numPr>
                <w:ilvl w:val="0"/>
                <w:numId w:val="63"/>
              </w:numPr>
              <w:jc w:val="both"/>
            </w:pPr>
            <w:r>
              <w:t>Barnamezős területek rekultivációja</w:t>
            </w:r>
          </w:p>
        </w:tc>
        <w:tc>
          <w:tcPr>
            <w:tcW w:w="4531" w:type="dxa"/>
          </w:tcPr>
          <w:p w14:paraId="42E3C06C" w14:textId="77777777" w:rsidR="006D6AB4" w:rsidRPr="00773398" w:rsidRDefault="006D6AB4" w:rsidP="006D6AB4">
            <w:pPr>
              <w:pStyle w:val="Default"/>
              <w:jc w:val="both"/>
              <w:rPr>
                <w:rFonts w:ascii="Times New Roman" w:hAnsi="Times New Roman" w:cs="Times New Roman"/>
                <w:b/>
                <w:bCs/>
                <w:color w:val="auto"/>
              </w:rPr>
            </w:pPr>
            <w:r w:rsidRPr="00773398">
              <w:rPr>
                <w:rFonts w:ascii="Times New Roman" w:hAnsi="Times New Roman" w:cs="Times New Roman"/>
                <w:b/>
                <w:bCs/>
                <w:color w:val="auto"/>
              </w:rPr>
              <w:lastRenderedPageBreak/>
              <w:t>Társadalom</w:t>
            </w:r>
          </w:p>
          <w:p w14:paraId="2E0AC97F" w14:textId="77777777" w:rsidR="006D6AB4" w:rsidRPr="00773398" w:rsidRDefault="006D6AB4" w:rsidP="000C1B63">
            <w:pPr>
              <w:pStyle w:val="Default"/>
              <w:numPr>
                <w:ilvl w:val="0"/>
                <w:numId w:val="61"/>
              </w:numPr>
              <w:jc w:val="both"/>
              <w:rPr>
                <w:rFonts w:ascii="Times New Roman" w:hAnsi="Times New Roman" w:cs="Times New Roman"/>
                <w:color w:val="auto"/>
              </w:rPr>
            </w:pPr>
            <w:r w:rsidRPr="00773398">
              <w:rPr>
                <w:rFonts w:ascii="Times New Roman" w:hAnsi="Times New Roman" w:cs="Times New Roman"/>
                <w:color w:val="auto"/>
              </w:rPr>
              <w:t>Elvándorlás erősödése a nagyvárosokba, külföldre</w:t>
            </w:r>
          </w:p>
          <w:p w14:paraId="44B0BA80" w14:textId="77777777" w:rsidR="006D6AB4" w:rsidRPr="00773398" w:rsidRDefault="006D6AB4" w:rsidP="000C1B63">
            <w:pPr>
              <w:pStyle w:val="Default"/>
              <w:numPr>
                <w:ilvl w:val="0"/>
                <w:numId w:val="61"/>
              </w:numPr>
              <w:jc w:val="both"/>
              <w:rPr>
                <w:rFonts w:ascii="Times New Roman" w:hAnsi="Times New Roman" w:cs="Times New Roman"/>
                <w:color w:val="auto"/>
              </w:rPr>
            </w:pPr>
            <w:r w:rsidRPr="00773398">
              <w:rPr>
                <w:rFonts w:ascii="Times New Roman" w:hAnsi="Times New Roman" w:cs="Times New Roman"/>
                <w:color w:val="auto"/>
              </w:rPr>
              <w:t>Világjárványok ismétlődő megjelenése</w:t>
            </w:r>
          </w:p>
          <w:p w14:paraId="4AEFA6A0" w14:textId="78D7306E" w:rsidR="006D6AB4" w:rsidRDefault="006D6AB4" w:rsidP="000C1B63">
            <w:pPr>
              <w:pStyle w:val="Default"/>
              <w:numPr>
                <w:ilvl w:val="0"/>
                <w:numId w:val="61"/>
              </w:numPr>
              <w:jc w:val="both"/>
              <w:rPr>
                <w:rFonts w:ascii="Times New Roman" w:hAnsi="Times New Roman" w:cs="Times New Roman"/>
                <w:color w:val="auto"/>
              </w:rPr>
            </w:pPr>
            <w:r w:rsidRPr="00773398">
              <w:rPr>
                <w:rFonts w:ascii="Times New Roman" w:hAnsi="Times New Roman" w:cs="Times New Roman"/>
                <w:color w:val="auto"/>
              </w:rPr>
              <w:t xml:space="preserve">A fogyasztói társadalomra jellemző értékrend tartós fennmaradása </w:t>
            </w:r>
          </w:p>
          <w:p w14:paraId="7269D77B" w14:textId="6ECAADF3" w:rsidR="004A23BB" w:rsidRDefault="004A23BB" w:rsidP="004A23BB">
            <w:pPr>
              <w:pStyle w:val="Default"/>
              <w:jc w:val="both"/>
              <w:rPr>
                <w:rFonts w:ascii="Times New Roman" w:hAnsi="Times New Roman" w:cs="Times New Roman"/>
                <w:color w:val="auto"/>
              </w:rPr>
            </w:pPr>
            <w:r>
              <w:rPr>
                <w:rFonts w:ascii="Times New Roman" w:hAnsi="Times New Roman" w:cs="Times New Roman"/>
                <w:color w:val="auto"/>
              </w:rPr>
              <w:t xml:space="preserve">Korábbi stratégia alapján: </w:t>
            </w:r>
          </w:p>
          <w:p w14:paraId="4DC5D4BD" w14:textId="77777777" w:rsidR="004A23BB" w:rsidRPr="004A23BB" w:rsidRDefault="004A23BB" w:rsidP="000C1B63">
            <w:pPr>
              <w:pStyle w:val="Default"/>
              <w:numPr>
                <w:ilvl w:val="0"/>
                <w:numId w:val="61"/>
              </w:numPr>
              <w:jc w:val="both"/>
              <w:rPr>
                <w:rFonts w:ascii="Times New Roman" w:hAnsi="Times New Roman" w:cs="Times New Roman"/>
                <w:color w:val="auto"/>
              </w:rPr>
            </w:pPr>
            <w:r w:rsidRPr="004A23BB">
              <w:rPr>
                <w:rFonts w:ascii="Times New Roman" w:hAnsi="Times New Roman" w:cs="Times New Roman"/>
                <w:color w:val="auto"/>
              </w:rPr>
              <w:lastRenderedPageBreak/>
              <w:t>Mivel Tata kisebb gazdasági mozgástérrel rendelkezik, mint a térség nagyobb települései, nem tud áldozni a környezetvédelemre sem a pénzügyi, sem a személyi feltételek biztosításával, ami nem fejt ki nyomást a térség gazdasági szereplőire. Amennyiben csak a tatai civil társadalom elvárásai fogalmaznak meg eltökélt helyi éghajlatvédelmi politikát, a helyi éghajlatvédelmi stratégia megvalósítása kudarcba fulladhat</w:t>
            </w:r>
          </w:p>
          <w:p w14:paraId="397F45B4" w14:textId="77777777" w:rsidR="004A23BB" w:rsidRPr="004A23BB" w:rsidRDefault="004A23BB" w:rsidP="000C1B63">
            <w:pPr>
              <w:pStyle w:val="Default"/>
              <w:numPr>
                <w:ilvl w:val="0"/>
                <w:numId w:val="61"/>
              </w:numPr>
              <w:jc w:val="both"/>
              <w:rPr>
                <w:rFonts w:ascii="Times New Roman" w:hAnsi="Times New Roman" w:cs="Times New Roman"/>
                <w:color w:val="auto"/>
              </w:rPr>
            </w:pPr>
            <w:r w:rsidRPr="004A23BB">
              <w:rPr>
                <w:rFonts w:ascii="Times New Roman" w:hAnsi="Times New Roman" w:cs="Times New Roman"/>
                <w:color w:val="auto"/>
              </w:rPr>
              <w:t>Egy klímaalap létrehozása nélkül, amely a klímastratégia végrehajtását támogatja a szükséges pénzügyi források biztosításával, a klímastratégia megvalósítása ellehetetlenedik</w:t>
            </w:r>
          </w:p>
          <w:p w14:paraId="62A1EB92" w14:textId="77777777" w:rsidR="004A23BB" w:rsidRPr="004A23BB" w:rsidRDefault="004A23BB" w:rsidP="000C1B63">
            <w:pPr>
              <w:pStyle w:val="Default"/>
              <w:numPr>
                <w:ilvl w:val="0"/>
                <w:numId w:val="61"/>
              </w:numPr>
              <w:jc w:val="both"/>
              <w:rPr>
                <w:rFonts w:ascii="Times New Roman" w:hAnsi="Times New Roman" w:cs="Times New Roman"/>
                <w:color w:val="auto"/>
              </w:rPr>
            </w:pPr>
            <w:r w:rsidRPr="004A23BB">
              <w:rPr>
                <w:rFonts w:ascii="Times New Roman" w:hAnsi="Times New Roman" w:cs="Times New Roman"/>
                <w:color w:val="auto"/>
              </w:rPr>
              <w:t>Az elkallódó és lemorzsolódó gyermekeket nem lehet a környezettudatos életmódnak megnyerni</w:t>
            </w:r>
          </w:p>
          <w:p w14:paraId="66D83811" w14:textId="77777777" w:rsidR="006D6AB4" w:rsidRPr="00773398" w:rsidRDefault="006D6AB4" w:rsidP="006D6AB4">
            <w:pPr>
              <w:pStyle w:val="Default"/>
              <w:jc w:val="both"/>
              <w:rPr>
                <w:rFonts w:ascii="Times New Roman" w:hAnsi="Times New Roman" w:cs="Times New Roman"/>
                <w:b/>
                <w:bCs/>
                <w:color w:val="auto"/>
              </w:rPr>
            </w:pPr>
            <w:r w:rsidRPr="00773398">
              <w:rPr>
                <w:rFonts w:ascii="Times New Roman" w:hAnsi="Times New Roman" w:cs="Times New Roman"/>
                <w:b/>
                <w:bCs/>
                <w:color w:val="auto"/>
              </w:rPr>
              <w:t>Gazdaság</w:t>
            </w:r>
          </w:p>
          <w:p w14:paraId="1F1BEE7D" w14:textId="77777777" w:rsidR="00946E3F" w:rsidRPr="00946E3F" w:rsidRDefault="00946E3F" w:rsidP="000C1B63">
            <w:pPr>
              <w:pStyle w:val="Default"/>
              <w:numPr>
                <w:ilvl w:val="0"/>
                <w:numId w:val="61"/>
              </w:numPr>
              <w:jc w:val="both"/>
              <w:rPr>
                <w:rFonts w:ascii="Times New Roman" w:hAnsi="Times New Roman" w:cs="Times New Roman"/>
                <w:color w:val="auto"/>
              </w:rPr>
            </w:pPr>
            <w:r w:rsidRPr="00946E3F">
              <w:rPr>
                <w:rFonts w:ascii="Times New Roman" w:hAnsi="Times New Roman" w:cs="Times New Roman"/>
                <w:color w:val="auto"/>
              </w:rPr>
              <w:t>A megyeközpont által teremtett lehetőségek munkaerő elvonó hatása</w:t>
            </w:r>
          </w:p>
          <w:p w14:paraId="0D98FFDD" w14:textId="77777777" w:rsidR="00946E3F" w:rsidRPr="00946E3F" w:rsidRDefault="00946E3F" w:rsidP="000C1B63">
            <w:pPr>
              <w:pStyle w:val="Default"/>
              <w:numPr>
                <w:ilvl w:val="0"/>
                <w:numId w:val="61"/>
              </w:numPr>
              <w:jc w:val="both"/>
              <w:rPr>
                <w:rFonts w:ascii="Times New Roman" w:hAnsi="Times New Roman" w:cs="Times New Roman"/>
                <w:color w:val="auto"/>
              </w:rPr>
            </w:pPr>
            <w:r w:rsidRPr="00946E3F">
              <w:rPr>
                <w:rFonts w:ascii="Times New Roman" w:hAnsi="Times New Roman" w:cs="Times New Roman"/>
                <w:color w:val="auto"/>
              </w:rPr>
              <w:t>A beszűkülő munkaerő-források</w:t>
            </w:r>
          </w:p>
          <w:p w14:paraId="419C7B94" w14:textId="77777777" w:rsidR="00946E3F" w:rsidRPr="00946E3F" w:rsidRDefault="00946E3F" w:rsidP="000C1B63">
            <w:pPr>
              <w:pStyle w:val="Default"/>
              <w:numPr>
                <w:ilvl w:val="0"/>
                <w:numId w:val="61"/>
              </w:numPr>
              <w:jc w:val="both"/>
              <w:rPr>
                <w:rFonts w:ascii="Times New Roman" w:hAnsi="Times New Roman" w:cs="Times New Roman"/>
                <w:color w:val="auto"/>
              </w:rPr>
            </w:pPr>
            <w:r w:rsidRPr="00946E3F">
              <w:rPr>
                <w:rFonts w:ascii="Times New Roman" w:hAnsi="Times New Roman" w:cs="Times New Roman"/>
                <w:color w:val="auto"/>
              </w:rPr>
              <w:t>Tőkehiány</w:t>
            </w:r>
          </w:p>
          <w:p w14:paraId="2B3DC2BF" w14:textId="77777777" w:rsidR="00946E3F" w:rsidRPr="00946E3F" w:rsidRDefault="00946E3F" w:rsidP="000C1B63">
            <w:pPr>
              <w:pStyle w:val="Default"/>
              <w:numPr>
                <w:ilvl w:val="0"/>
                <w:numId w:val="61"/>
              </w:numPr>
              <w:jc w:val="both"/>
              <w:rPr>
                <w:rFonts w:ascii="Times New Roman" w:hAnsi="Times New Roman" w:cs="Times New Roman"/>
                <w:color w:val="auto"/>
              </w:rPr>
            </w:pPr>
            <w:r w:rsidRPr="00946E3F">
              <w:rPr>
                <w:rFonts w:ascii="Times New Roman" w:hAnsi="Times New Roman" w:cs="Times New Roman"/>
                <w:color w:val="auto"/>
              </w:rPr>
              <w:t>Verseny a régióban a bevonható erőforrásokért</w:t>
            </w:r>
          </w:p>
          <w:p w14:paraId="7B64D507" w14:textId="77777777" w:rsidR="00946E3F" w:rsidRPr="00946E3F" w:rsidRDefault="00946E3F" w:rsidP="000C1B63">
            <w:pPr>
              <w:pStyle w:val="Default"/>
              <w:numPr>
                <w:ilvl w:val="0"/>
                <w:numId w:val="61"/>
              </w:numPr>
              <w:jc w:val="both"/>
              <w:rPr>
                <w:rFonts w:ascii="Times New Roman" w:hAnsi="Times New Roman" w:cs="Times New Roman"/>
                <w:color w:val="auto"/>
              </w:rPr>
            </w:pPr>
            <w:r w:rsidRPr="00946E3F">
              <w:rPr>
                <w:rFonts w:ascii="Times New Roman" w:hAnsi="Times New Roman" w:cs="Times New Roman"/>
                <w:color w:val="auto"/>
              </w:rPr>
              <w:t>Az ipari park fejlődésével környezetszennyező technológiák megléte</w:t>
            </w:r>
          </w:p>
          <w:p w14:paraId="79F73286" w14:textId="77777777" w:rsidR="006D6AB4" w:rsidRPr="00773398" w:rsidRDefault="006D6AB4" w:rsidP="006D6AB4">
            <w:pPr>
              <w:pStyle w:val="Default"/>
              <w:ind w:left="720"/>
              <w:jc w:val="both"/>
              <w:rPr>
                <w:rFonts w:ascii="Times New Roman" w:hAnsi="Times New Roman" w:cs="Times New Roman"/>
                <w:color w:val="auto"/>
              </w:rPr>
            </w:pPr>
          </w:p>
          <w:p w14:paraId="1B5A3EF6" w14:textId="77777777" w:rsidR="006D6AB4" w:rsidRPr="00773398" w:rsidRDefault="006D6AB4" w:rsidP="006D6AB4">
            <w:pPr>
              <w:pStyle w:val="Default"/>
              <w:jc w:val="both"/>
              <w:rPr>
                <w:rFonts w:ascii="Times New Roman" w:hAnsi="Times New Roman" w:cs="Times New Roman"/>
                <w:b/>
                <w:bCs/>
                <w:color w:val="auto"/>
              </w:rPr>
            </w:pPr>
            <w:r w:rsidRPr="00773398">
              <w:rPr>
                <w:rFonts w:ascii="Times New Roman" w:hAnsi="Times New Roman" w:cs="Times New Roman"/>
                <w:b/>
                <w:bCs/>
                <w:color w:val="auto"/>
              </w:rPr>
              <w:t>Táji környezet</w:t>
            </w:r>
          </w:p>
          <w:p w14:paraId="702E15A4" w14:textId="77777777" w:rsidR="006D6AB4" w:rsidRPr="00773398" w:rsidRDefault="006D6AB4" w:rsidP="000C1B63">
            <w:pPr>
              <w:pStyle w:val="Default"/>
              <w:numPr>
                <w:ilvl w:val="0"/>
                <w:numId w:val="61"/>
              </w:numPr>
              <w:jc w:val="both"/>
              <w:rPr>
                <w:rFonts w:ascii="Times New Roman" w:hAnsi="Times New Roman" w:cs="Times New Roman"/>
                <w:color w:val="auto"/>
              </w:rPr>
            </w:pPr>
            <w:r w:rsidRPr="00773398">
              <w:rPr>
                <w:rFonts w:ascii="Times New Roman" w:hAnsi="Times New Roman" w:cs="Times New Roman"/>
              </w:rPr>
              <w:t>Természetes élőhelyek degradációja, a biodiverzitás csökkenése</w:t>
            </w:r>
          </w:p>
          <w:p w14:paraId="33013036" w14:textId="77777777" w:rsidR="006D6AB4" w:rsidRPr="00773398" w:rsidRDefault="006D6AB4" w:rsidP="000C1B63">
            <w:pPr>
              <w:pStyle w:val="Default"/>
              <w:numPr>
                <w:ilvl w:val="0"/>
                <w:numId w:val="61"/>
              </w:numPr>
              <w:jc w:val="both"/>
              <w:rPr>
                <w:rFonts w:ascii="Times New Roman" w:hAnsi="Times New Roman" w:cs="Times New Roman"/>
                <w:color w:val="auto"/>
              </w:rPr>
            </w:pPr>
            <w:r w:rsidRPr="00773398">
              <w:rPr>
                <w:rFonts w:ascii="Times New Roman" w:hAnsi="Times New Roman" w:cs="Times New Roman"/>
              </w:rPr>
              <w:t>invazív fajok erősödő terjedése</w:t>
            </w:r>
          </w:p>
          <w:p w14:paraId="4FA3565E" w14:textId="77777777" w:rsidR="006D6AB4" w:rsidRPr="00773398" w:rsidRDefault="006D6AB4" w:rsidP="000C1B63">
            <w:pPr>
              <w:pStyle w:val="Default"/>
              <w:numPr>
                <w:ilvl w:val="0"/>
                <w:numId w:val="61"/>
              </w:numPr>
              <w:jc w:val="both"/>
              <w:rPr>
                <w:rFonts w:ascii="Times New Roman" w:hAnsi="Times New Roman" w:cs="Times New Roman"/>
                <w:color w:val="auto"/>
              </w:rPr>
            </w:pPr>
            <w:r w:rsidRPr="00773398">
              <w:rPr>
                <w:rFonts w:ascii="Times New Roman" w:hAnsi="Times New Roman" w:cs="Times New Roman"/>
              </w:rPr>
              <w:t>monokultúrás, nagyüzemi mezőgazdálkodás erősödő hegemóniája</w:t>
            </w:r>
          </w:p>
          <w:p w14:paraId="3AA53AEB" w14:textId="77777777" w:rsidR="006D6AB4" w:rsidRPr="00773398" w:rsidRDefault="006D6AB4" w:rsidP="000C1B63">
            <w:pPr>
              <w:pStyle w:val="Default"/>
              <w:numPr>
                <w:ilvl w:val="0"/>
                <w:numId w:val="61"/>
              </w:numPr>
              <w:jc w:val="both"/>
              <w:rPr>
                <w:rFonts w:ascii="Times New Roman" w:hAnsi="Times New Roman" w:cs="Times New Roman"/>
                <w:color w:val="auto"/>
              </w:rPr>
            </w:pPr>
            <w:r w:rsidRPr="00773398">
              <w:rPr>
                <w:rFonts w:ascii="Times New Roman" w:hAnsi="Times New Roman" w:cs="Times New Roman"/>
              </w:rPr>
              <w:t xml:space="preserve">A </w:t>
            </w:r>
            <w:r w:rsidRPr="00773398">
              <w:rPr>
                <w:rFonts w:ascii="Times New Roman" w:hAnsi="Times New Roman" w:cs="Times New Roman"/>
                <w:color w:val="auto"/>
              </w:rPr>
              <w:t>hőhullámos napok számának növekedése miatt az egészségügyi kockázat fokozódik</w:t>
            </w:r>
          </w:p>
          <w:p w14:paraId="6FD22CE0" w14:textId="77777777" w:rsidR="006D6AB4" w:rsidRPr="00773398" w:rsidRDefault="006D6AB4" w:rsidP="000C1B63">
            <w:pPr>
              <w:pStyle w:val="Default"/>
              <w:numPr>
                <w:ilvl w:val="0"/>
                <w:numId w:val="61"/>
              </w:numPr>
              <w:jc w:val="both"/>
              <w:rPr>
                <w:rFonts w:ascii="Times New Roman" w:hAnsi="Times New Roman" w:cs="Times New Roman"/>
                <w:color w:val="auto"/>
              </w:rPr>
            </w:pPr>
            <w:r w:rsidRPr="00773398">
              <w:rPr>
                <w:rFonts w:ascii="Times New Roman" w:hAnsi="Times New Roman" w:cs="Times New Roman"/>
                <w:color w:val="auto"/>
              </w:rPr>
              <w:t>A tartós meleg hatására a lakókörnyezetben élő haszonállatok kórokozói gyorsabban terjedhetnek, veszélyt jelentve ezzel az emberi egészségre</w:t>
            </w:r>
          </w:p>
          <w:p w14:paraId="6D106F9B" w14:textId="77777777" w:rsidR="006D6AB4" w:rsidRPr="00773398" w:rsidRDefault="006D6AB4" w:rsidP="000C1B63">
            <w:pPr>
              <w:pStyle w:val="Default"/>
              <w:numPr>
                <w:ilvl w:val="0"/>
                <w:numId w:val="61"/>
              </w:numPr>
              <w:jc w:val="both"/>
              <w:rPr>
                <w:rFonts w:ascii="Times New Roman" w:hAnsi="Times New Roman" w:cs="Times New Roman"/>
                <w:color w:val="auto"/>
              </w:rPr>
            </w:pPr>
            <w:r w:rsidRPr="00773398">
              <w:rPr>
                <w:rFonts w:ascii="Times New Roman" w:hAnsi="Times New Roman" w:cs="Times New Roman"/>
                <w:color w:val="auto"/>
              </w:rPr>
              <w:lastRenderedPageBreak/>
              <w:t xml:space="preserve">Aszály negatív hatásai a városi zöldfelületekre a lakóközösségekben telepített kertekre, zöldfelületekre. </w:t>
            </w:r>
          </w:p>
          <w:p w14:paraId="2A966C3F" w14:textId="34511D36" w:rsidR="006D6AB4" w:rsidRPr="00773398" w:rsidRDefault="006D6AB4" w:rsidP="000C1B63">
            <w:pPr>
              <w:pStyle w:val="Default"/>
              <w:numPr>
                <w:ilvl w:val="0"/>
                <w:numId w:val="61"/>
              </w:numPr>
              <w:jc w:val="both"/>
              <w:rPr>
                <w:rFonts w:ascii="Times New Roman" w:hAnsi="Times New Roman" w:cs="Times New Roman"/>
                <w:color w:val="auto"/>
              </w:rPr>
            </w:pPr>
            <w:r w:rsidRPr="00773398">
              <w:rPr>
                <w:rFonts w:ascii="Times New Roman" w:hAnsi="Times New Roman" w:cs="Times New Roman"/>
                <w:color w:val="auto"/>
              </w:rPr>
              <w:t xml:space="preserve">Talajvízszint </w:t>
            </w:r>
            <w:r w:rsidR="003B7929">
              <w:rPr>
                <w:rFonts w:ascii="Times New Roman" w:hAnsi="Times New Roman" w:cs="Times New Roman"/>
                <w:color w:val="auto"/>
              </w:rPr>
              <w:t xml:space="preserve">növekedés, vzíbetörések infrastruktúrát károsító hatásai </w:t>
            </w:r>
          </w:p>
          <w:p w14:paraId="67C365C1" w14:textId="77777777" w:rsidR="006D6AB4" w:rsidRPr="00773398" w:rsidRDefault="006D6AB4" w:rsidP="000C1B63">
            <w:pPr>
              <w:pStyle w:val="Default"/>
              <w:numPr>
                <w:ilvl w:val="0"/>
                <w:numId w:val="61"/>
              </w:numPr>
              <w:jc w:val="both"/>
              <w:rPr>
                <w:rFonts w:ascii="Times New Roman" w:hAnsi="Times New Roman" w:cs="Times New Roman"/>
                <w:color w:val="auto"/>
              </w:rPr>
            </w:pPr>
            <w:r w:rsidRPr="00773398">
              <w:rPr>
                <w:rFonts w:ascii="Times New Roman" w:hAnsi="Times New Roman" w:cs="Times New Roman"/>
                <w:color w:val="auto"/>
              </w:rPr>
              <w:t>Változó csapadékgyakoriság- és intenzitás miatt a tavaszi/őszi belvízveszély nő</w:t>
            </w:r>
          </w:p>
          <w:p w14:paraId="4E239825" w14:textId="77777777" w:rsidR="006D6AB4" w:rsidRPr="00773398" w:rsidRDefault="006D6AB4" w:rsidP="006D6AB4">
            <w:pPr>
              <w:jc w:val="both"/>
            </w:pPr>
          </w:p>
        </w:tc>
      </w:tr>
    </w:tbl>
    <w:p w14:paraId="36645404" w14:textId="77777777" w:rsidR="006D6AB4" w:rsidRPr="0042581B" w:rsidRDefault="006D6AB4" w:rsidP="006D6AB4">
      <w:pPr>
        <w:jc w:val="both"/>
      </w:pPr>
    </w:p>
    <w:p w14:paraId="41F7F831" w14:textId="77777777" w:rsidR="006D6AB4" w:rsidRPr="0042581B" w:rsidRDefault="006D6AB4" w:rsidP="006D6AB4">
      <w:pPr>
        <w:jc w:val="both"/>
        <w:sectPr w:rsidR="006D6AB4" w:rsidRPr="0042581B" w:rsidSect="00103C20">
          <w:headerReference w:type="first" r:id="rId75"/>
          <w:pgSz w:w="11906" w:h="16838"/>
          <w:pgMar w:top="1417" w:right="1417" w:bottom="1417" w:left="1417" w:header="708" w:footer="708" w:gutter="0"/>
          <w:cols w:space="708"/>
          <w:titlePg/>
          <w:docGrid w:linePitch="360"/>
        </w:sectPr>
      </w:pPr>
    </w:p>
    <w:p w14:paraId="60F9485D" w14:textId="77777777" w:rsidR="006D6AB4" w:rsidRPr="0042581B" w:rsidRDefault="006D6AB4" w:rsidP="006D6AB4">
      <w:pPr>
        <w:pStyle w:val="Cmsor2"/>
        <w:jc w:val="both"/>
      </w:pPr>
      <w:bookmarkStart w:id="89" w:name="_Toc40794664"/>
      <w:bookmarkStart w:id="90" w:name="_Toc48573562"/>
      <w:bookmarkStart w:id="91" w:name="_Toc49201879"/>
      <w:bookmarkStart w:id="92" w:name="_Toc50927475"/>
      <w:r w:rsidRPr="0042581B">
        <w:lastRenderedPageBreak/>
        <w:t>2.5 Problémafa</w:t>
      </w:r>
      <w:bookmarkEnd w:id="89"/>
      <w:bookmarkEnd w:id="90"/>
      <w:bookmarkEnd w:id="91"/>
      <w:bookmarkEnd w:id="92"/>
    </w:p>
    <w:p w14:paraId="565A0C73" w14:textId="77777777" w:rsidR="006D6AB4" w:rsidRPr="00773398" w:rsidRDefault="006D6AB4" w:rsidP="006D6AB4">
      <w:pPr>
        <w:jc w:val="both"/>
        <w:rPr>
          <w:rFonts w:cstheme="minorHAnsi"/>
        </w:rPr>
      </w:pPr>
      <w:r w:rsidRPr="00773398">
        <w:rPr>
          <w:rFonts w:cstheme="minorHAnsi"/>
          <w:noProof/>
        </w:rPr>
        <mc:AlternateContent>
          <mc:Choice Requires="wps">
            <w:drawing>
              <wp:anchor distT="0" distB="0" distL="114300" distR="114300" simplePos="0" relativeHeight="251661314" behindDoc="0" locked="0" layoutInCell="1" allowOverlap="1" wp14:anchorId="356714F7" wp14:editId="4E9C17D4">
                <wp:simplePos x="0" y="0"/>
                <wp:positionH relativeFrom="column">
                  <wp:posOffset>5396230</wp:posOffset>
                </wp:positionH>
                <wp:positionV relativeFrom="paragraph">
                  <wp:posOffset>13970</wp:posOffset>
                </wp:positionV>
                <wp:extent cx="3333750" cy="762000"/>
                <wp:effectExtent l="0" t="0" r="19050" b="19050"/>
                <wp:wrapNone/>
                <wp:docPr id="46" name="Téglalap 46"/>
                <wp:cNvGraphicFramePr/>
                <a:graphic xmlns:a="http://schemas.openxmlformats.org/drawingml/2006/main">
                  <a:graphicData uri="http://schemas.microsoft.com/office/word/2010/wordprocessingShape">
                    <wps:wsp>
                      <wps:cNvSpPr/>
                      <wps:spPr>
                        <a:xfrm>
                          <a:off x="0" y="0"/>
                          <a:ext cx="3333750" cy="762000"/>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398083B8" w14:textId="77777777" w:rsidR="006D6AB4" w:rsidRDefault="006D6AB4" w:rsidP="006D6AB4">
                            <w:r>
                              <w:t>ÜHG mitigáció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6714F7" id="Téglalap 46" o:spid="_x0000_s1026" style="position:absolute;left:0;text-align:left;margin-left:424.9pt;margin-top:1.1pt;width:262.5pt;height:60pt;z-index:25166131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" fillcolor="#ed7d31 [3205]" strokecolor="#1f3763 [1604]" strokeweight="1pt">
                <v:textbox>
                  <w:txbxContent>
                    <w:p w14:paraId="398083B8" w14:textId="77777777" w:rsidR="006D6AB4" w:rsidRDefault="006D6AB4" w:rsidP="006D6AB4">
                      <w:r>
                        <w:t>ÜHG mitigáció</w:t>
                      </w:r>
                    </w:p>
                  </w:txbxContent>
                </v:textbox>
              </v:rect>
            </w:pict>
          </mc:Fallback>
        </mc:AlternateContent>
      </w:r>
      <w:r w:rsidRPr="00773398">
        <w:rPr>
          <w:rFonts w:cstheme="minorHAnsi"/>
          <w:noProof/>
        </w:rPr>
        <mc:AlternateContent>
          <mc:Choice Requires="wps">
            <w:drawing>
              <wp:anchor distT="0" distB="0" distL="114300" distR="114300" simplePos="0" relativeHeight="251660290" behindDoc="0" locked="0" layoutInCell="1" allowOverlap="1" wp14:anchorId="554B0086" wp14:editId="395FECB9">
                <wp:simplePos x="0" y="0"/>
                <wp:positionH relativeFrom="column">
                  <wp:posOffset>538480</wp:posOffset>
                </wp:positionH>
                <wp:positionV relativeFrom="paragraph">
                  <wp:posOffset>13970</wp:posOffset>
                </wp:positionV>
                <wp:extent cx="3333750" cy="762000"/>
                <wp:effectExtent l="0" t="0" r="19050" b="19050"/>
                <wp:wrapNone/>
                <wp:docPr id="47" name="Téglalap 47"/>
                <wp:cNvGraphicFramePr/>
                <a:graphic xmlns:a="http://schemas.openxmlformats.org/drawingml/2006/main">
                  <a:graphicData uri="http://schemas.microsoft.com/office/word/2010/wordprocessingShape">
                    <wps:wsp>
                      <wps:cNvSpPr/>
                      <wps:spPr>
                        <a:xfrm>
                          <a:off x="0" y="0"/>
                          <a:ext cx="3333750" cy="762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92C2866" w14:textId="77777777" w:rsidR="006D6AB4" w:rsidRDefault="006D6AB4" w:rsidP="006D6AB4">
                            <w:r>
                              <w:t>Adaptációs kockázatok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4B0086" id="Téglalap 47" o:spid="_x0000_s1027" style="position:absolute;left:0;text-align:left;margin-left:42.4pt;margin-top:1.1pt;width:262.5pt;height:60pt;z-index:25166029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" fillcolor="#4472c4 [3204]" strokecolor="#1f3763 [1604]" strokeweight="1pt">
                <v:textbox>
                  <w:txbxContent>
                    <w:p w14:paraId="392C2866" w14:textId="77777777" w:rsidR="006D6AB4" w:rsidRDefault="006D6AB4" w:rsidP="006D6AB4">
                      <w:r>
                        <w:t>Adaptációs kockázatok</w:t>
                      </w:r>
                    </w:p>
                  </w:txbxContent>
                </v:textbox>
              </v:rect>
            </w:pict>
          </mc:Fallback>
        </mc:AlternateContent>
      </w:r>
    </w:p>
    <w:p w14:paraId="579C6A7F" w14:textId="77777777" w:rsidR="006D6AB4" w:rsidRPr="00773398" w:rsidRDefault="006D6AB4" w:rsidP="006D6AB4">
      <w:pPr>
        <w:jc w:val="both"/>
        <w:rPr>
          <w:rFonts w:cstheme="minorHAnsi"/>
          <w:color w:val="000000" w:themeColor="text1"/>
        </w:rPr>
      </w:pPr>
    </w:p>
    <w:p w14:paraId="26AE785C" w14:textId="77777777" w:rsidR="006D6AB4" w:rsidRPr="00773398" w:rsidRDefault="006D6AB4" w:rsidP="006D6AB4">
      <w:pPr>
        <w:jc w:val="both"/>
        <w:rPr>
          <w:rFonts w:cstheme="minorHAnsi"/>
          <w:color w:val="000000" w:themeColor="text1"/>
          <w:sz w:val="20"/>
          <w:szCs w:val="20"/>
        </w:rPr>
      </w:pPr>
    </w:p>
    <w:p w14:paraId="0E4C1C52" w14:textId="77777777" w:rsidR="006D6AB4" w:rsidRDefault="006D6AB4" w:rsidP="006D6AB4">
      <w:pPr>
        <w:jc w:val="both"/>
      </w:pPr>
      <w:r>
        <w:rPr>
          <w:noProof/>
        </w:rPr>
        <mc:AlternateContent>
          <mc:Choice Requires="wps">
            <w:drawing>
              <wp:anchor distT="0" distB="0" distL="114300" distR="114300" simplePos="0" relativeHeight="251678722" behindDoc="0" locked="0" layoutInCell="1" allowOverlap="1" wp14:anchorId="30093918" wp14:editId="6CE016EC">
                <wp:simplePos x="0" y="0"/>
                <wp:positionH relativeFrom="margin">
                  <wp:posOffset>8001280</wp:posOffset>
                </wp:positionH>
                <wp:positionV relativeFrom="paragraph">
                  <wp:posOffset>264541</wp:posOffset>
                </wp:positionV>
                <wp:extent cx="1009650" cy="747370"/>
                <wp:effectExtent l="0" t="0" r="19050" b="15240"/>
                <wp:wrapNone/>
                <wp:docPr id="48" name="Téglalap 48"/>
                <wp:cNvGraphicFramePr/>
                <a:graphic xmlns:a="http://schemas.openxmlformats.org/drawingml/2006/main">
                  <a:graphicData uri="http://schemas.microsoft.com/office/word/2010/wordprocessingShape">
                    <wps:wsp>
                      <wps:cNvSpPr/>
                      <wps:spPr>
                        <a:xfrm>
                          <a:off x="0" y="0"/>
                          <a:ext cx="1009650" cy="747370"/>
                        </a:xfrm>
                        <a:prstGeom prst="rect">
                          <a:avLst/>
                        </a:prstGeom>
                      </wps:spPr>
                      <wps:style>
                        <a:lnRef idx="2">
                          <a:schemeClr val="accent2"/>
                        </a:lnRef>
                        <a:fillRef idx="1">
                          <a:schemeClr val="lt1"/>
                        </a:fillRef>
                        <a:effectRef idx="0">
                          <a:schemeClr val="accent2"/>
                        </a:effectRef>
                        <a:fontRef idx="minor">
                          <a:schemeClr val="dk1"/>
                        </a:fontRef>
                      </wps:style>
                      <wps:txbx>
                        <w:txbxContent>
                          <w:p w14:paraId="74CC9A33" w14:textId="77777777" w:rsidR="006D6AB4" w:rsidRPr="00B45942" w:rsidRDefault="006D6AB4" w:rsidP="006D6AB4">
                            <w:pPr>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Ipar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093918" id="Téglalap 48" o:spid="_x0000_s1028" style="position:absolute;left:0;text-align:left;margin-left:630pt;margin-top:20.85pt;width:79.5pt;height:58.85pt;z-index:25167872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" fillcolor="white [3201]" strokecolor="#ed7d31 [3205]" strokeweight="1pt">
                <v:textbox>
                  <w:txbxContent>
                    <w:p w14:paraId="74CC9A33" w14:textId="77777777" w:rsidR="006D6AB4" w:rsidRPr="00B45942" w:rsidRDefault="006D6AB4" w:rsidP="006D6AB4">
                      <w:pPr>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Ipar</w:t>
                      </w:r>
                    </w:p>
                  </w:txbxContent>
                </v:textbox>
                <w10:wrap anchorx="margin"/>
              </v:rect>
            </w:pict>
          </mc:Fallback>
        </mc:AlternateContent>
      </w:r>
      <w:r>
        <w:rPr>
          <w:noProof/>
        </w:rPr>
        <mc:AlternateContent>
          <mc:Choice Requires="wps">
            <w:drawing>
              <wp:anchor distT="0" distB="0" distL="114300" distR="114300" simplePos="0" relativeHeight="251677698" behindDoc="0" locked="0" layoutInCell="1" allowOverlap="1" wp14:anchorId="6BDC4754" wp14:editId="7CA95B6C">
                <wp:simplePos x="0" y="0"/>
                <wp:positionH relativeFrom="margin">
                  <wp:posOffset>6405829</wp:posOffset>
                </wp:positionH>
                <wp:positionV relativeFrom="paragraph">
                  <wp:posOffset>256794</wp:posOffset>
                </wp:positionV>
                <wp:extent cx="1009650" cy="747370"/>
                <wp:effectExtent l="0" t="0" r="19050" b="15240"/>
                <wp:wrapNone/>
                <wp:docPr id="49" name="Téglalap 49"/>
                <wp:cNvGraphicFramePr/>
                <a:graphic xmlns:a="http://schemas.openxmlformats.org/drawingml/2006/main">
                  <a:graphicData uri="http://schemas.microsoft.com/office/word/2010/wordprocessingShape">
                    <wps:wsp>
                      <wps:cNvSpPr/>
                      <wps:spPr>
                        <a:xfrm>
                          <a:off x="0" y="0"/>
                          <a:ext cx="1009650" cy="747370"/>
                        </a:xfrm>
                        <a:prstGeom prst="rect">
                          <a:avLst/>
                        </a:prstGeom>
                      </wps:spPr>
                      <wps:style>
                        <a:lnRef idx="2">
                          <a:schemeClr val="accent2"/>
                        </a:lnRef>
                        <a:fillRef idx="1">
                          <a:schemeClr val="lt1"/>
                        </a:fillRef>
                        <a:effectRef idx="0">
                          <a:schemeClr val="accent2"/>
                        </a:effectRef>
                        <a:fontRef idx="minor">
                          <a:schemeClr val="dk1"/>
                        </a:fontRef>
                      </wps:style>
                      <wps:txbx>
                        <w:txbxContent>
                          <w:p w14:paraId="28B3A890" w14:textId="77777777" w:rsidR="006D6AB4" w:rsidRPr="00B45942" w:rsidRDefault="006D6AB4" w:rsidP="006D6AB4">
                            <w:pPr>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Épületek fogyasztása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DC4754" id="Téglalap 49" o:spid="_x0000_s1029" style="position:absolute;left:0;text-align:left;margin-left:504.4pt;margin-top:20.2pt;width:79.5pt;height:58.85pt;z-index:25167769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" fillcolor="white [3201]" strokecolor="#ed7d31 [3205]" strokeweight="1pt">
                <v:textbox>
                  <w:txbxContent>
                    <w:p w14:paraId="28B3A890" w14:textId="77777777" w:rsidR="006D6AB4" w:rsidRPr="00B45942" w:rsidRDefault="006D6AB4" w:rsidP="006D6AB4">
                      <w:pPr>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Épületek fogyasztása</w:t>
                      </w:r>
                    </w:p>
                  </w:txbxContent>
                </v:textbox>
                <w10:wrap anchorx="margin"/>
              </v:rect>
            </w:pict>
          </mc:Fallback>
        </mc:AlternateContent>
      </w:r>
      <w:r>
        <w:rPr>
          <w:noProof/>
        </w:rPr>
        <mc:AlternateContent>
          <mc:Choice Requires="wps">
            <w:drawing>
              <wp:anchor distT="0" distB="0" distL="114300" distR="114300" simplePos="0" relativeHeight="251676674" behindDoc="0" locked="0" layoutInCell="1" allowOverlap="1" wp14:anchorId="08252C75" wp14:editId="15273F7A">
                <wp:simplePos x="0" y="0"/>
                <wp:positionH relativeFrom="margin">
                  <wp:posOffset>5045812</wp:posOffset>
                </wp:positionH>
                <wp:positionV relativeFrom="paragraph">
                  <wp:posOffset>243256</wp:posOffset>
                </wp:positionV>
                <wp:extent cx="1009650" cy="747370"/>
                <wp:effectExtent l="0" t="0" r="19050" b="15240"/>
                <wp:wrapNone/>
                <wp:docPr id="50" name="Téglalap 50"/>
                <wp:cNvGraphicFramePr/>
                <a:graphic xmlns:a="http://schemas.openxmlformats.org/drawingml/2006/main">
                  <a:graphicData uri="http://schemas.microsoft.com/office/word/2010/wordprocessingShape">
                    <wps:wsp>
                      <wps:cNvSpPr/>
                      <wps:spPr>
                        <a:xfrm>
                          <a:off x="0" y="0"/>
                          <a:ext cx="1009650" cy="747370"/>
                        </a:xfrm>
                        <a:prstGeom prst="rect">
                          <a:avLst/>
                        </a:prstGeom>
                      </wps:spPr>
                      <wps:style>
                        <a:lnRef idx="2">
                          <a:schemeClr val="accent2"/>
                        </a:lnRef>
                        <a:fillRef idx="1">
                          <a:schemeClr val="lt1"/>
                        </a:fillRef>
                        <a:effectRef idx="0">
                          <a:schemeClr val="accent2"/>
                        </a:effectRef>
                        <a:fontRef idx="minor">
                          <a:schemeClr val="dk1"/>
                        </a:fontRef>
                      </wps:style>
                      <wps:txbx>
                        <w:txbxContent>
                          <w:p w14:paraId="0227F18B" w14:textId="77777777" w:rsidR="006D6AB4" w:rsidRPr="00B45942" w:rsidRDefault="006D6AB4" w:rsidP="006D6AB4">
                            <w:pPr>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Gazdasági eredetű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252C75" id="Téglalap 50" o:spid="_x0000_s1030" style="position:absolute;left:0;text-align:left;margin-left:397.3pt;margin-top:19.15pt;width:79.5pt;height:58.85pt;z-index:25167667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" fillcolor="white [3201]" strokecolor="#ed7d31 [3205]" strokeweight="1pt">
                <v:textbox>
                  <w:txbxContent>
                    <w:p w14:paraId="0227F18B" w14:textId="77777777" w:rsidR="006D6AB4" w:rsidRPr="00B45942" w:rsidRDefault="006D6AB4" w:rsidP="006D6AB4">
                      <w:pPr>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Gazdasági eredetű</w:t>
                      </w:r>
                    </w:p>
                  </w:txbxContent>
                </v:textbox>
                <w10:wrap anchorx="margin"/>
              </v:rect>
            </w:pict>
          </mc:Fallback>
        </mc:AlternateContent>
      </w:r>
      <w:r>
        <w:rPr>
          <w:noProof/>
        </w:rPr>
        <mc:AlternateContent>
          <mc:Choice Requires="wps">
            <w:drawing>
              <wp:anchor distT="0" distB="0" distL="114300" distR="114300" simplePos="0" relativeHeight="251664386" behindDoc="0" locked="0" layoutInCell="1" allowOverlap="1" wp14:anchorId="1DBADCED" wp14:editId="24BA2D04">
                <wp:simplePos x="0" y="0"/>
                <wp:positionH relativeFrom="margin">
                  <wp:posOffset>3554069</wp:posOffset>
                </wp:positionH>
                <wp:positionV relativeFrom="paragraph">
                  <wp:posOffset>228803</wp:posOffset>
                </wp:positionV>
                <wp:extent cx="1009650" cy="747370"/>
                <wp:effectExtent l="0" t="0" r="19050" b="15240"/>
                <wp:wrapNone/>
                <wp:docPr id="51" name="Téglalap 51"/>
                <wp:cNvGraphicFramePr/>
                <a:graphic xmlns:a="http://schemas.openxmlformats.org/drawingml/2006/main">
                  <a:graphicData uri="http://schemas.microsoft.com/office/word/2010/wordprocessingShape">
                    <wps:wsp>
                      <wps:cNvSpPr/>
                      <wps:spPr>
                        <a:xfrm>
                          <a:off x="0" y="0"/>
                          <a:ext cx="1009650" cy="7473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6DF58327" w14:textId="77777777" w:rsidR="006D6AB4" w:rsidRPr="00B45942" w:rsidRDefault="006D6AB4" w:rsidP="006D6AB4">
                            <w:pPr>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Gazdasági kitettség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BADCED" id="Téglalap 51" o:spid="_x0000_s1031" style="position:absolute;left:0;text-align:left;margin-left:279.85pt;margin-top:18pt;width:79.5pt;height:58.85pt;z-index:25166438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" fillcolor="white [3212]" strokecolor="#1f3763 [1604]" strokeweight="1pt">
                <v:textbox>
                  <w:txbxContent>
                    <w:p w14:paraId="6DF58327" w14:textId="77777777" w:rsidR="006D6AB4" w:rsidRPr="00B45942" w:rsidRDefault="006D6AB4" w:rsidP="006D6AB4">
                      <w:pPr>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Gazdasági kitettség</w:t>
                      </w:r>
                    </w:p>
                  </w:txbxContent>
                </v:textbox>
                <w10:wrap anchorx="margin"/>
              </v:rect>
            </w:pict>
          </mc:Fallback>
        </mc:AlternateContent>
      </w:r>
      <w:r>
        <w:rPr>
          <w:noProof/>
        </w:rPr>
        <mc:AlternateContent>
          <mc:Choice Requires="wps">
            <w:drawing>
              <wp:anchor distT="0" distB="0" distL="114300" distR="114300" simplePos="0" relativeHeight="251665410" behindDoc="0" locked="0" layoutInCell="1" allowOverlap="1" wp14:anchorId="155DBFC8" wp14:editId="48932084">
                <wp:simplePos x="0" y="0"/>
                <wp:positionH relativeFrom="margin">
                  <wp:posOffset>2186763</wp:posOffset>
                </wp:positionH>
                <wp:positionV relativeFrom="paragraph">
                  <wp:posOffset>213995</wp:posOffset>
                </wp:positionV>
                <wp:extent cx="1009650" cy="762000"/>
                <wp:effectExtent l="0" t="0" r="19050" b="19050"/>
                <wp:wrapNone/>
                <wp:docPr id="52" name="Téglalap 52"/>
                <wp:cNvGraphicFramePr/>
                <a:graphic xmlns:a="http://schemas.openxmlformats.org/drawingml/2006/main">
                  <a:graphicData uri="http://schemas.microsoft.com/office/word/2010/wordprocessingShape">
                    <wps:wsp>
                      <wps:cNvSpPr/>
                      <wps:spPr>
                        <a:xfrm>
                          <a:off x="0" y="0"/>
                          <a:ext cx="1009650" cy="7620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22AD981" w14:textId="77777777" w:rsidR="006D6AB4" w:rsidRPr="00B45942" w:rsidRDefault="006D6AB4" w:rsidP="006D6AB4">
                            <w:pPr>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Épületek állagromlása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55DBFC8" id="Téglalap 52" o:spid="_x0000_s1032" style="position:absolute;left:0;text-align:left;margin-left:172.2pt;margin-top:16.85pt;width:79.5pt;height:60pt;z-index:25166541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" fillcolor="white [3212]" strokecolor="#1f3763 [1604]" strokeweight="1pt">
                <v:textbox>
                  <w:txbxContent>
                    <w:p w14:paraId="122AD981" w14:textId="77777777" w:rsidR="006D6AB4" w:rsidRPr="00B45942" w:rsidRDefault="006D6AB4" w:rsidP="006D6AB4">
                      <w:pPr>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Épületek állagromlása</w:t>
                      </w:r>
                    </w:p>
                  </w:txbxContent>
                </v:textbox>
                <w10:wrap anchorx="margin"/>
              </v:rect>
            </w:pict>
          </mc:Fallback>
        </mc:AlternateContent>
      </w:r>
      <w:r>
        <w:rPr>
          <w:noProof/>
        </w:rPr>
        <mc:AlternateContent>
          <mc:Choice Requires="wps">
            <w:drawing>
              <wp:anchor distT="0" distB="0" distL="114300" distR="114300" simplePos="0" relativeHeight="251663362" behindDoc="0" locked="0" layoutInCell="1" allowOverlap="1" wp14:anchorId="4F533F05" wp14:editId="47A57F34">
                <wp:simplePos x="0" y="0"/>
                <wp:positionH relativeFrom="margin">
                  <wp:posOffset>764032</wp:posOffset>
                </wp:positionH>
                <wp:positionV relativeFrom="paragraph">
                  <wp:posOffset>225044</wp:posOffset>
                </wp:positionV>
                <wp:extent cx="1009650" cy="762000"/>
                <wp:effectExtent l="0" t="0" r="19050" b="19050"/>
                <wp:wrapNone/>
                <wp:docPr id="53" name="Téglalap 53"/>
                <wp:cNvGraphicFramePr/>
                <a:graphic xmlns:a="http://schemas.openxmlformats.org/drawingml/2006/main">
                  <a:graphicData uri="http://schemas.microsoft.com/office/word/2010/wordprocessingShape">
                    <wps:wsp>
                      <wps:cNvSpPr/>
                      <wps:spPr>
                        <a:xfrm>
                          <a:off x="0" y="0"/>
                          <a:ext cx="1009650" cy="7620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233B663" w14:textId="77777777" w:rsidR="006D6AB4" w:rsidRPr="00B45942" w:rsidRDefault="006D6AB4" w:rsidP="006D6AB4">
                            <w:pPr>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Táj és környezet kitettsége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F533F05" id="Téglalap 53" o:spid="_x0000_s1033" style="position:absolute;left:0;text-align:left;margin-left:60.15pt;margin-top:17.7pt;width:79.5pt;height:60pt;z-index:25166336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" fillcolor="white [3212]" strokecolor="#1f3763 [1604]" strokeweight="1pt">
                <v:textbox>
                  <w:txbxContent>
                    <w:p w14:paraId="0233B663" w14:textId="77777777" w:rsidR="006D6AB4" w:rsidRPr="00B45942" w:rsidRDefault="006D6AB4" w:rsidP="006D6AB4">
                      <w:pPr>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Táj és környezet kitettsége</w:t>
                      </w:r>
                    </w:p>
                  </w:txbxContent>
                </v:textbox>
                <w10:wrap anchorx="margin"/>
              </v:rect>
            </w:pict>
          </mc:Fallback>
        </mc:AlternateContent>
      </w:r>
      <w:r>
        <w:rPr>
          <w:noProof/>
        </w:rPr>
        <mc:AlternateContent>
          <mc:Choice Requires="wps">
            <w:drawing>
              <wp:anchor distT="0" distB="0" distL="114300" distR="114300" simplePos="0" relativeHeight="251662338" behindDoc="0" locked="0" layoutInCell="1" allowOverlap="1" wp14:anchorId="330DC64F" wp14:editId="327D8510">
                <wp:simplePos x="0" y="0"/>
                <wp:positionH relativeFrom="margin">
                  <wp:posOffset>-485775</wp:posOffset>
                </wp:positionH>
                <wp:positionV relativeFrom="paragraph">
                  <wp:posOffset>233045</wp:posOffset>
                </wp:positionV>
                <wp:extent cx="1009650" cy="762000"/>
                <wp:effectExtent l="0" t="0" r="19050" b="19050"/>
                <wp:wrapNone/>
                <wp:docPr id="54" name="Téglalap 54"/>
                <wp:cNvGraphicFramePr/>
                <a:graphic xmlns:a="http://schemas.openxmlformats.org/drawingml/2006/main">
                  <a:graphicData uri="http://schemas.microsoft.com/office/word/2010/wordprocessingShape">
                    <wps:wsp>
                      <wps:cNvSpPr/>
                      <wps:spPr>
                        <a:xfrm>
                          <a:off x="0" y="0"/>
                          <a:ext cx="1009650" cy="7620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C94A9EA" w14:textId="77777777" w:rsidR="006D6AB4" w:rsidRPr="00B45942" w:rsidRDefault="006D6AB4" w:rsidP="006D6AB4">
                            <w:pPr>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Egészségügyi kockázatok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30DC64F" id="Téglalap 54" o:spid="_x0000_s1034" style="position:absolute;left:0;text-align:left;margin-left:-38.25pt;margin-top:18.35pt;width:79.5pt;height:60pt;z-index:25166233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" fillcolor="white [3212]" strokecolor="#1f3763 [1604]" strokeweight="1pt">
                <v:textbox>
                  <w:txbxContent>
                    <w:p w14:paraId="3C94A9EA" w14:textId="77777777" w:rsidR="006D6AB4" w:rsidRPr="00B45942" w:rsidRDefault="006D6AB4" w:rsidP="006D6AB4">
                      <w:pPr>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Egészségügyi kockázatok</w:t>
                      </w:r>
                    </w:p>
                  </w:txbxContent>
                </v:textbox>
                <w10:wrap anchorx="margin"/>
              </v:rect>
            </w:pict>
          </mc:Fallback>
        </mc:AlternateContent>
      </w:r>
    </w:p>
    <w:p w14:paraId="18E7206D" w14:textId="77777777" w:rsidR="006D6AB4" w:rsidRDefault="006D6AB4" w:rsidP="006D6AB4">
      <w:pPr>
        <w:jc w:val="both"/>
      </w:pPr>
    </w:p>
    <w:p w14:paraId="75D3B6A2" w14:textId="77777777" w:rsidR="006D6AB4" w:rsidRDefault="006D6AB4" w:rsidP="006D6AB4">
      <w:pPr>
        <w:jc w:val="both"/>
      </w:pPr>
    </w:p>
    <w:p w14:paraId="5612582A" w14:textId="77777777" w:rsidR="006D6AB4" w:rsidRDefault="006D6AB4" w:rsidP="006D6AB4">
      <w:pPr>
        <w:jc w:val="both"/>
      </w:pPr>
    </w:p>
    <w:p w14:paraId="18CD3214" w14:textId="77777777" w:rsidR="006D6AB4" w:rsidRDefault="006D6AB4" w:rsidP="006D6AB4">
      <w:pPr>
        <w:jc w:val="both"/>
      </w:pPr>
      <w:r>
        <w:rPr>
          <w:noProof/>
        </w:rPr>
        <mc:AlternateContent>
          <mc:Choice Requires="wps">
            <w:drawing>
              <wp:anchor distT="0" distB="0" distL="114300" distR="114300" simplePos="0" relativeHeight="251667458" behindDoc="0" locked="0" layoutInCell="1" allowOverlap="1" wp14:anchorId="146691C7" wp14:editId="3DF34666">
                <wp:simplePos x="0" y="0"/>
                <wp:positionH relativeFrom="margin">
                  <wp:posOffset>3395980</wp:posOffset>
                </wp:positionH>
                <wp:positionV relativeFrom="paragraph">
                  <wp:posOffset>236855</wp:posOffset>
                </wp:positionV>
                <wp:extent cx="1200150" cy="381000"/>
                <wp:effectExtent l="0" t="0" r="19050" b="19050"/>
                <wp:wrapNone/>
                <wp:docPr id="58" name="Téglalap 58"/>
                <wp:cNvGraphicFramePr/>
                <a:graphic xmlns:a="http://schemas.openxmlformats.org/drawingml/2006/main">
                  <a:graphicData uri="http://schemas.microsoft.com/office/word/2010/wordprocessingShape">
                    <wps:wsp>
                      <wps:cNvSpPr/>
                      <wps:spPr>
                        <a:xfrm>
                          <a:off x="0" y="0"/>
                          <a:ext cx="1200150" cy="3810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14AA3F2" w14:textId="77777777" w:rsidR="006D6AB4" w:rsidRPr="00B45942" w:rsidRDefault="006D6AB4" w:rsidP="006D6AB4">
                            <w:pPr>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Villámárvizek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6691C7" id="Téglalap 58" o:spid="_x0000_s1035" style="position:absolute;left:0;text-align:left;margin-left:267.4pt;margin-top:18.65pt;width:94.5pt;height:30pt;z-index:25166745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" fillcolor="white [3212]" strokecolor="#1f3763 [1604]" strokeweight="1pt">
                <v:textbox>
                  <w:txbxContent>
                    <w:p w14:paraId="014AA3F2" w14:textId="77777777" w:rsidR="006D6AB4" w:rsidRPr="00B45942" w:rsidRDefault="006D6AB4" w:rsidP="006D6AB4">
                      <w:pPr>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Villámárvizek</w:t>
                      </w:r>
                    </w:p>
                  </w:txbxContent>
                </v:textbox>
                <w10:wrap anchorx="margin"/>
              </v:rect>
            </w:pict>
          </mc:Fallback>
        </mc:AlternateContent>
      </w:r>
      <w:r>
        <w:rPr>
          <w:noProof/>
        </w:rPr>
        <mc:AlternateContent>
          <mc:Choice Requires="wps">
            <w:drawing>
              <wp:anchor distT="0" distB="0" distL="114300" distR="114300" simplePos="0" relativeHeight="251679746" behindDoc="0" locked="0" layoutInCell="1" allowOverlap="1" wp14:anchorId="38E09F5B" wp14:editId="1C4E39E8">
                <wp:simplePos x="0" y="0"/>
                <wp:positionH relativeFrom="margin">
                  <wp:posOffset>5609361</wp:posOffset>
                </wp:positionH>
                <wp:positionV relativeFrom="paragraph">
                  <wp:posOffset>277571</wp:posOffset>
                </wp:positionV>
                <wp:extent cx="1009650" cy="381610"/>
                <wp:effectExtent l="0" t="0" r="19050" b="19050"/>
                <wp:wrapNone/>
                <wp:docPr id="55" name="Téglalap 55"/>
                <wp:cNvGraphicFramePr/>
                <a:graphic xmlns:a="http://schemas.openxmlformats.org/drawingml/2006/main">
                  <a:graphicData uri="http://schemas.microsoft.com/office/word/2010/wordprocessingShape">
                    <wps:wsp>
                      <wps:cNvSpPr/>
                      <wps:spPr>
                        <a:xfrm>
                          <a:off x="0" y="0"/>
                          <a:ext cx="1009650" cy="381610"/>
                        </a:xfrm>
                        <a:prstGeom prst="rect">
                          <a:avLst/>
                        </a:prstGeom>
                      </wps:spPr>
                      <wps:style>
                        <a:lnRef idx="2">
                          <a:schemeClr val="accent2"/>
                        </a:lnRef>
                        <a:fillRef idx="1">
                          <a:schemeClr val="lt1"/>
                        </a:fillRef>
                        <a:effectRef idx="0">
                          <a:schemeClr val="accent2"/>
                        </a:effectRef>
                        <a:fontRef idx="minor">
                          <a:schemeClr val="dk1"/>
                        </a:fontRef>
                      </wps:style>
                      <wps:txbx>
                        <w:txbxContent>
                          <w:p w14:paraId="7D9FCB8E" w14:textId="77777777" w:rsidR="006D6AB4" w:rsidRPr="005C1C58" w:rsidRDefault="006D6AB4" w:rsidP="006D6AB4">
                            <w:pPr>
                              <w:jc w:val="center"/>
                              <w:rPr>
                                <w:color w:val="4472C4" w:themeColor="accent1"/>
                                <w:sz w:val="12"/>
                                <w:szCs w:val="1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C1C58">
                              <w:rPr>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Nyáron növekvő energiaigény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E09F5B" id="Téglalap 55" o:spid="_x0000_s1036" style="position:absolute;left:0;text-align:left;margin-left:441.7pt;margin-top:21.85pt;width:79.5pt;height:30.05pt;z-index:2516797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" fillcolor="white [3201]" strokecolor="#ed7d31 [3205]" strokeweight="1pt">
                <v:textbox>
                  <w:txbxContent>
                    <w:p w14:paraId="7D9FCB8E" w14:textId="77777777" w:rsidR="006D6AB4" w:rsidRPr="005C1C58" w:rsidRDefault="006D6AB4" w:rsidP="006D6AB4">
                      <w:pPr>
                        <w:jc w:val="center"/>
                        <w:rPr>
                          <w:color w:val="4472C4" w:themeColor="accent1"/>
                          <w:sz w:val="12"/>
                          <w:szCs w:val="1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C1C58">
                        <w:rPr>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Nyáron növekvő energiaigény</w:t>
                      </w:r>
                    </w:p>
                  </w:txbxContent>
                </v:textbox>
                <w10:wrap anchorx="margin"/>
              </v:rect>
            </w:pict>
          </mc:Fallback>
        </mc:AlternateContent>
      </w:r>
      <w:r>
        <w:rPr>
          <w:noProof/>
        </w:rPr>
        <mc:AlternateContent>
          <mc:Choice Requires="wps">
            <w:drawing>
              <wp:anchor distT="0" distB="0" distL="114300" distR="114300" simplePos="0" relativeHeight="251666434" behindDoc="0" locked="0" layoutInCell="1" allowOverlap="1" wp14:anchorId="00103694" wp14:editId="090A6F36">
                <wp:simplePos x="0" y="0"/>
                <wp:positionH relativeFrom="margin">
                  <wp:posOffset>1637564</wp:posOffset>
                </wp:positionH>
                <wp:positionV relativeFrom="paragraph">
                  <wp:posOffset>234874</wp:posOffset>
                </wp:positionV>
                <wp:extent cx="1009650" cy="381610"/>
                <wp:effectExtent l="0" t="0" r="19050" b="19050"/>
                <wp:wrapNone/>
                <wp:docPr id="56" name="Téglalap 56"/>
                <wp:cNvGraphicFramePr/>
                <a:graphic xmlns:a="http://schemas.openxmlformats.org/drawingml/2006/main">
                  <a:graphicData uri="http://schemas.microsoft.com/office/word/2010/wordprocessingShape">
                    <wps:wsp>
                      <wps:cNvSpPr/>
                      <wps:spPr>
                        <a:xfrm>
                          <a:off x="0" y="0"/>
                          <a:ext cx="1009650" cy="38161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D68B611" w14:textId="77777777" w:rsidR="006D6AB4" w:rsidRPr="00B45942" w:rsidRDefault="006D6AB4" w:rsidP="006D6AB4">
                            <w:pPr>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Aszály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103694" id="Téglalap 56" o:spid="_x0000_s1037" style="position:absolute;left:0;text-align:left;margin-left:128.95pt;margin-top:18.5pt;width:79.5pt;height:30.05pt;z-index:25166643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" fillcolor="white [3212]" strokecolor="#1f3763 [1604]" strokeweight="1pt">
                <v:textbox>
                  <w:txbxContent>
                    <w:p w14:paraId="1D68B611" w14:textId="77777777" w:rsidR="006D6AB4" w:rsidRPr="00B45942" w:rsidRDefault="006D6AB4" w:rsidP="006D6AB4">
                      <w:pPr>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Aszály</w:t>
                      </w:r>
                    </w:p>
                  </w:txbxContent>
                </v:textbox>
                <w10:wrap anchorx="margin"/>
              </v:rect>
            </w:pict>
          </mc:Fallback>
        </mc:AlternateContent>
      </w:r>
      <w:r>
        <w:rPr>
          <w:noProof/>
        </w:rPr>
        <mc:AlternateContent>
          <mc:Choice Requires="wps">
            <w:drawing>
              <wp:anchor distT="0" distB="0" distL="114300" distR="114300" simplePos="0" relativeHeight="251669506" behindDoc="0" locked="0" layoutInCell="1" allowOverlap="1" wp14:anchorId="70591ADF" wp14:editId="2568C39C">
                <wp:simplePos x="0" y="0"/>
                <wp:positionH relativeFrom="margin">
                  <wp:posOffset>-418236</wp:posOffset>
                </wp:positionH>
                <wp:positionV relativeFrom="paragraph">
                  <wp:posOffset>285598</wp:posOffset>
                </wp:positionV>
                <wp:extent cx="1009650" cy="381610"/>
                <wp:effectExtent l="0" t="0" r="19050" b="19050"/>
                <wp:wrapNone/>
                <wp:docPr id="57" name="Téglalap 57"/>
                <wp:cNvGraphicFramePr/>
                <a:graphic xmlns:a="http://schemas.openxmlformats.org/drawingml/2006/main">
                  <a:graphicData uri="http://schemas.microsoft.com/office/word/2010/wordprocessingShape">
                    <wps:wsp>
                      <wps:cNvSpPr/>
                      <wps:spPr>
                        <a:xfrm>
                          <a:off x="0" y="0"/>
                          <a:ext cx="1009650" cy="38161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61F7E8D7" w14:textId="77777777" w:rsidR="006D6AB4" w:rsidRPr="00B45942" w:rsidRDefault="006D6AB4" w:rsidP="006D6AB4">
                            <w:pPr>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Romló korfa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591ADF" id="Téglalap 57" o:spid="_x0000_s1038" style="position:absolute;left:0;text-align:left;margin-left:-32.95pt;margin-top:22.5pt;width:79.5pt;height:30.05pt;z-index:25166950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" fillcolor="white [3212]" strokecolor="#1f3763 [1604]" strokeweight="1pt">
                <v:textbox>
                  <w:txbxContent>
                    <w:p w14:paraId="61F7E8D7" w14:textId="77777777" w:rsidR="006D6AB4" w:rsidRPr="00B45942" w:rsidRDefault="006D6AB4" w:rsidP="006D6AB4">
                      <w:pPr>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Romló korfa</w:t>
                      </w:r>
                    </w:p>
                  </w:txbxContent>
                </v:textbox>
                <w10:wrap anchorx="margin"/>
              </v:rect>
            </w:pict>
          </mc:Fallback>
        </mc:AlternateContent>
      </w:r>
    </w:p>
    <w:p w14:paraId="1306F58C" w14:textId="77777777" w:rsidR="006D6AB4" w:rsidRDefault="006D6AB4" w:rsidP="006D6AB4">
      <w:pPr>
        <w:jc w:val="both"/>
      </w:pPr>
      <w:r>
        <w:rPr>
          <w:noProof/>
        </w:rPr>
        <mc:AlternateContent>
          <mc:Choice Requires="wps">
            <w:drawing>
              <wp:anchor distT="0" distB="0" distL="114300" distR="114300" simplePos="0" relativeHeight="251681794" behindDoc="0" locked="0" layoutInCell="1" allowOverlap="1" wp14:anchorId="3F24FCFB" wp14:editId="090A03B3">
                <wp:simplePos x="0" y="0"/>
                <wp:positionH relativeFrom="margin">
                  <wp:posOffset>8024749</wp:posOffset>
                </wp:positionH>
                <wp:positionV relativeFrom="paragraph">
                  <wp:posOffset>8433</wp:posOffset>
                </wp:positionV>
                <wp:extent cx="1009650" cy="563270"/>
                <wp:effectExtent l="0" t="0" r="19050" b="27305"/>
                <wp:wrapNone/>
                <wp:docPr id="59" name="Téglalap 59"/>
                <wp:cNvGraphicFramePr/>
                <a:graphic xmlns:a="http://schemas.openxmlformats.org/drawingml/2006/main">
                  <a:graphicData uri="http://schemas.microsoft.com/office/word/2010/wordprocessingShape">
                    <wps:wsp>
                      <wps:cNvSpPr/>
                      <wps:spPr>
                        <a:xfrm>
                          <a:off x="0" y="0"/>
                          <a:ext cx="1009650" cy="563270"/>
                        </a:xfrm>
                        <a:prstGeom prst="rect">
                          <a:avLst/>
                        </a:prstGeom>
                      </wps:spPr>
                      <wps:style>
                        <a:lnRef idx="2">
                          <a:schemeClr val="accent2"/>
                        </a:lnRef>
                        <a:fillRef idx="1">
                          <a:schemeClr val="lt1"/>
                        </a:fillRef>
                        <a:effectRef idx="0">
                          <a:schemeClr val="accent2"/>
                        </a:effectRef>
                        <a:fontRef idx="minor">
                          <a:schemeClr val="dk1"/>
                        </a:fontRef>
                      </wps:style>
                      <wps:txbx>
                        <w:txbxContent>
                          <w:p w14:paraId="36455C1A" w14:textId="77777777" w:rsidR="006D6AB4" w:rsidRPr="005C1C58" w:rsidRDefault="006D6AB4" w:rsidP="006D6AB4">
                            <w:pPr>
                              <w:jc w:val="center"/>
                              <w:rPr>
                                <w:color w:val="4472C4" w:themeColor="accent1"/>
                                <w:sz w:val="12"/>
                                <w:szCs w:val="1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Helyi energiafogyasztás nő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24FCFB" id="Téglalap 59" o:spid="_x0000_s1039" style="position:absolute;left:0;text-align:left;margin-left:631.85pt;margin-top:.65pt;width:79.5pt;height:44.35pt;z-index:25168179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" fillcolor="white [3201]" strokecolor="#ed7d31 [3205]" strokeweight="1pt">
                <v:textbox>
                  <w:txbxContent>
                    <w:p w14:paraId="36455C1A" w14:textId="77777777" w:rsidR="006D6AB4" w:rsidRPr="005C1C58" w:rsidRDefault="006D6AB4" w:rsidP="006D6AB4">
                      <w:pPr>
                        <w:jc w:val="center"/>
                        <w:rPr>
                          <w:color w:val="4472C4" w:themeColor="accent1"/>
                          <w:sz w:val="12"/>
                          <w:szCs w:val="1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Helyi energiafogyasztás nő</w:t>
                      </w:r>
                    </w:p>
                  </w:txbxContent>
                </v:textbox>
                <w10:wrap anchorx="margin"/>
              </v:rect>
            </w:pict>
          </mc:Fallback>
        </mc:AlternateContent>
      </w:r>
    </w:p>
    <w:p w14:paraId="0D06ABE4" w14:textId="509B39DC" w:rsidR="006D6AB4" w:rsidRDefault="00B35919" w:rsidP="006D6AB4">
      <w:pPr>
        <w:jc w:val="both"/>
      </w:pPr>
      <w:r>
        <w:rPr>
          <w:noProof/>
        </w:rPr>
        <mc:AlternateContent>
          <mc:Choice Requires="wps">
            <w:drawing>
              <wp:anchor distT="0" distB="0" distL="114300" distR="114300" simplePos="0" relativeHeight="251680770" behindDoc="0" locked="0" layoutInCell="1" allowOverlap="1" wp14:anchorId="08498EE3" wp14:editId="2DF457A2">
                <wp:simplePos x="0" y="0"/>
                <wp:positionH relativeFrom="margin">
                  <wp:posOffset>6497320</wp:posOffset>
                </wp:positionH>
                <wp:positionV relativeFrom="paragraph">
                  <wp:posOffset>283210</wp:posOffset>
                </wp:positionV>
                <wp:extent cx="1009650" cy="381610"/>
                <wp:effectExtent l="0" t="0" r="19050" b="19050"/>
                <wp:wrapNone/>
                <wp:docPr id="64" name="Téglalap 64"/>
                <wp:cNvGraphicFramePr/>
                <a:graphic xmlns:a="http://schemas.openxmlformats.org/drawingml/2006/main">
                  <a:graphicData uri="http://schemas.microsoft.com/office/word/2010/wordprocessingShape">
                    <wps:wsp>
                      <wps:cNvSpPr/>
                      <wps:spPr>
                        <a:xfrm>
                          <a:off x="0" y="0"/>
                          <a:ext cx="1009650" cy="381610"/>
                        </a:xfrm>
                        <a:prstGeom prst="rect">
                          <a:avLst/>
                        </a:prstGeom>
                      </wps:spPr>
                      <wps:style>
                        <a:lnRef idx="2">
                          <a:schemeClr val="accent2"/>
                        </a:lnRef>
                        <a:fillRef idx="1">
                          <a:schemeClr val="lt1"/>
                        </a:fillRef>
                        <a:effectRef idx="0">
                          <a:schemeClr val="accent2"/>
                        </a:effectRef>
                        <a:fontRef idx="minor">
                          <a:schemeClr val="dk1"/>
                        </a:fontRef>
                      </wps:style>
                      <wps:txbx>
                        <w:txbxContent>
                          <w:p w14:paraId="38FDAD2F" w14:textId="77777777" w:rsidR="006D6AB4" w:rsidRPr="005C1C58" w:rsidRDefault="006D6AB4" w:rsidP="006D6AB4">
                            <w:pPr>
                              <w:jc w:val="center"/>
                              <w:rPr>
                                <w:color w:val="4472C4" w:themeColor="accent1"/>
                                <w:sz w:val="12"/>
                                <w:szCs w:val="1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Épületek kora, modernizáltsága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498EE3" id="Téglalap 64" o:spid="_x0000_s1040" style="position:absolute;left:0;text-align:left;margin-left:511.6pt;margin-top:22.3pt;width:79.5pt;height:30.05pt;z-index:25168077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" fillcolor="white [3201]" strokecolor="#ed7d31 [3205]" strokeweight="1pt">
                <v:textbox>
                  <w:txbxContent>
                    <w:p w14:paraId="38FDAD2F" w14:textId="77777777" w:rsidR="006D6AB4" w:rsidRPr="005C1C58" w:rsidRDefault="006D6AB4" w:rsidP="006D6AB4">
                      <w:pPr>
                        <w:jc w:val="center"/>
                        <w:rPr>
                          <w:color w:val="4472C4" w:themeColor="accent1"/>
                          <w:sz w:val="12"/>
                          <w:szCs w:val="1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Épületek kora, modernizáltsága</w:t>
                      </w:r>
                    </w:p>
                  </w:txbxContent>
                </v:textbox>
                <w10:wrap anchorx="margin"/>
              </v:rect>
            </w:pict>
          </mc:Fallback>
        </mc:AlternateContent>
      </w:r>
      <w:r w:rsidR="006D6AB4">
        <w:rPr>
          <w:noProof/>
        </w:rPr>
        <mc:AlternateContent>
          <mc:Choice Requires="wps">
            <w:drawing>
              <wp:anchor distT="0" distB="0" distL="114300" distR="114300" simplePos="0" relativeHeight="251668482" behindDoc="0" locked="0" layoutInCell="1" allowOverlap="1" wp14:anchorId="603CADB0" wp14:editId="12E0139B">
                <wp:simplePos x="0" y="0"/>
                <wp:positionH relativeFrom="margin">
                  <wp:posOffset>1621612</wp:posOffset>
                </wp:positionH>
                <wp:positionV relativeFrom="paragraph">
                  <wp:posOffset>270561</wp:posOffset>
                </wp:positionV>
                <wp:extent cx="1009650" cy="381610"/>
                <wp:effectExtent l="0" t="0" r="19050" b="19050"/>
                <wp:wrapNone/>
                <wp:docPr id="60" name="Téglalap 60"/>
                <wp:cNvGraphicFramePr/>
                <a:graphic xmlns:a="http://schemas.openxmlformats.org/drawingml/2006/main">
                  <a:graphicData uri="http://schemas.microsoft.com/office/word/2010/wordprocessingShape">
                    <wps:wsp>
                      <wps:cNvSpPr/>
                      <wps:spPr>
                        <a:xfrm>
                          <a:off x="0" y="0"/>
                          <a:ext cx="1009650" cy="38161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61AEE3C7" w14:textId="77777777" w:rsidR="006D6AB4" w:rsidRPr="00B45942" w:rsidRDefault="006D6AB4" w:rsidP="006D6AB4">
                            <w:pPr>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Hőhullámok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3CADB0" id="Téglalap 60" o:spid="_x0000_s1041" style="position:absolute;left:0;text-align:left;margin-left:127.7pt;margin-top:21.3pt;width:79.5pt;height:30.05pt;z-index:25166848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" fillcolor="white [3212]" strokecolor="#1f3763 [1604]" strokeweight="1pt">
                <v:textbox>
                  <w:txbxContent>
                    <w:p w14:paraId="61AEE3C7" w14:textId="77777777" w:rsidR="006D6AB4" w:rsidRPr="00B45942" w:rsidRDefault="006D6AB4" w:rsidP="006D6AB4">
                      <w:pPr>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Hőhullámok</w:t>
                      </w:r>
                    </w:p>
                  </w:txbxContent>
                </v:textbox>
                <w10:wrap anchorx="margin"/>
              </v:rect>
            </w:pict>
          </mc:Fallback>
        </mc:AlternateContent>
      </w:r>
      <w:r w:rsidR="006D6AB4">
        <w:rPr>
          <w:noProof/>
        </w:rPr>
        <mc:AlternateContent>
          <mc:Choice Requires="wps">
            <w:drawing>
              <wp:anchor distT="0" distB="0" distL="114300" distR="114300" simplePos="0" relativeHeight="251670530" behindDoc="0" locked="0" layoutInCell="1" allowOverlap="1" wp14:anchorId="395CCC8B" wp14:editId="381FC2EB">
                <wp:simplePos x="0" y="0"/>
                <wp:positionH relativeFrom="margin">
                  <wp:posOffset>3217291</wp:posOffset>
                </wp:positionH>
                <wp:positionV relativeFrom="paragraph">
                  <wp:posOffset>205105</wp:posOffset>
                </wp:positionV>
                <wp:extent cx="1009650" cy="381610"/>
                <wp:effectExtent l="0" t="0" r="19050" b="19050"/>
                <wp:wrapNone/>
                <wp:docPr id="61" name="Téglalap 61"/>
                <wp:cNvGraphicFramePr/>
                <a:graphic xmlns:a="http://schemas.openxmlformats.org/drawingml/2006/main">
                  <a:graphicData uri="http://schemas.microsoft.com/office/word/2010/wordprocessingShape">
                    <wps:wsp>
                      <wps:cNvSpPr/>
                      <wps:spPr>
                        <a:xfrm>
                          <a:off x="0" y="0"/>
                          <a:ext cx="1009650" cy="38161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CCAD7F8" w14:textId="77777777" w:rsidR="006D6AB4" w:rsidRPr="00B45942" w:rsidRDefault="006D6AB4" w:rsidP="006D6AB4">
                            <w:pPr>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Viharkárok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5CCC8B" id="Téglalap 61" o:spid="_x0000_s1042" style="position:absolute;left:0;text-align:left;margin-left:253.35pt;margin-top:16.15pt;width:79.5pt;height:30.05pt;z-index:25167053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" fillcolor="white [3212]" strokecolor="#1f3763 [1604]" strokeweight="1pt">
                <v:textbox>
                  <w:txbxContent>
                    <w:p w14:paraId="7CCAD7F8" w14:textId="77777777" w:rsidR="006D6AB4" w:rsidRPr="00B45942" w:rsidRDefault="006D6AB4" w:rsidP="006D6AB4">
                      <w:pPr>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Viharkárok</w:t>
                      </w:r>
                    </w:p>
                  </w:txbxContent>
                </v:textbox>
                <w10:wrap anchorx="margin"/>
              </v:rect>
            </w:pict>
          </mc:Fallback>
        </mc:AlternateContent>
      </w:r>
    </w:p>
    <w:p w14:paraId="53FD0DDD" w14:textId="04D2BCF0" w:rsidR="006D6AB4" w:rsidRDefault="006D6AB4" w:rsidP="006D6AB4">
      <w:pPr>
        <w:jc w:val="both"/>
      </w:pPr>
      <w:r>
        <w:rPr>
          <w:noProof/>
        </w:rPr>
        <mc:AlternateContent>
          <mc:Choice Requires="wps">
            <w:drawing>
              <wp:anchor distT="0" distB="0" distL="114300" distR="114300" simplePos="0" relativeHeight="251674626" behindDoc="0" locked="0" layoutInCell="1" allowOverlap="1" wp14:anchorId="358583B8" wp14:editId="5E1AF538">
                <wp:simplePos x="0" y="0"/>
                <wp:positionH relativeFrom="margin">
                  <wp:posOffset>277495</wp:posOffset>
                </wp:positionH>
                <wp:positionV relativeFrom="paragraph">
                  <wp:posOffset>163830</wp:posOffset>
                </wp:positionV>
                <wp:extent cx="1009650" cy="381610"/>
                <wp:effectExtent l="0" t="0" r="19050" b="19050"/>
                <wp:wrapNone/>
                <wp:docPr id="62" name="Téglalap 62"/>
                <wp:cNvGraphicFramePr/>
                <a:graphic xmlns:a="http://schemas.openxmlformats.org/drawingml/2006/main">
                  <a:graphicData uri="http://schemas.microsoft.com/office/word/2010/wordprocessingShape">
                    <wps:wsp>
                      <wps:cNvSpPr/>
                      <wps:spPr>
                        <a:xfrm>
                          <a:off x="0" y="0"/>
                          <a:ext cx="1009650" cy="38161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07D6989" w14:textId="77777777" w:rsidR="006D6AB4" w:rsidRPr="00FA62AF" w:rsidRDefault="006D6AB4" w:rsidP="006D6AB4">
                            <w:pPr>
                              <w:jc w:val="center"/>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A62AF">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Új kórokozók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8583B8" id="Téglalap 62" o:spid="_x0000_s1043" style="position:absolute;left:0;text-align:left;margin-left:21.85pt;margin-top:12.9pt;width:79.5pt;height:30.05pt;z-index:25167462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" fillcolor="white [3212]" strokecolor="#1f3763 [1604]" strokeweight="1pt">
                <v:textbox>
                  <w:txbxContent>
                    <w:p w14:paraId="107D6989" w14:textId="77777777" w:rsidR="006D6AB4" w:rsidRPr="00FA62AF" w:rsidRDefault="006D6AB4" w:rsidP="006D6AB4">
                      <w:pPr>
                        <w:jc w:val="center"/>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A62AF">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Új kórokozók</w:t>
                      </w:r>
                    </w:p>
                  </w:txbxContent>
                </v:textbox>
                <w10:wrap anchorx="margin"/>
              </v:rect>
            </w:pict>
          </mc:Fallback>
        </mc:AlternateContent>
      </w:r>
    </w:p>
    <w:p w14:paraId="2E09AE6E" w14:textId="29E7E617" w:rsidR="006D6AB4" w:rsidRDefault="006D6AB4" w:rsidP="006D6AB4">
      <w:pPr>
        <w:jc w:val="both"/>
      </w:pPr>
      <w:r>
        <w:rPr>
          <w:noProof/>
        </w:rPr>
        <mc:AlternateContent>
          <mc:Choice Requires="wps">
            <w:drawing>
              <wp:anchor distT="0" distB="0" distL="114300" distR="114300" simplePos="0" relativeHeight="251682818" behindDoc="0" locked="0" layoutInCell="1" allowOverlap="1" wp14:anchorId="4B3E5B35" wp14:editId="101FABDC">
                <wp:simplePos x="0" y="0"/>
                <wp:positionH relativeFrom="margin">
                  <wp:posOffset>8031962</wp:posOffset>
                </wp:positionH>
                <wp:positionV relativeFrom="paragraph">
                  <wp:posOffset>212166</wp:posOffset>
                </wp:positionV>
                <wp:extent cx="1009650" cy="395020"/>
                <wp:effectExtent l="0" t="0" r="19050" b="24130"/>
                <wp:wrapNone/>
                <wp:docPr id="63" name="Téglalap 63"/>
                <wp:cNvGraphicFramePr/>
                <a:graphic xmlns:a="http://schemas.openxmlformats.org/drawingml/2006/main">
                  <a:graphicData uri="http://schemas.microsoft.com/office/word/2010/wordprocessingShape">
                    <wps:wsp>
                      <wps:cNvSpPr/>
                      <wps:spPr>
                        <a:xfrm>
                          <a:off x="0" y="0"/>
                          <a:ext cx="1009650" cy="395020"/>
                        </a:xfrm>
                        <a:prstGeom prst="rect">
                          <a:avLst/>
                        </a:prstGeom>
                      </wps:spPr>
                      <wps:style>
                        <a:lnRef idx="2">
                          <a:schemeClr val="accent2"/>
                        </a:lnRef>
                        <a:fillRef idx="1">
                          <a:schemeClr val="lt1"/>
                        </a:fillRef>
                        <a:effectRef idx="0">
                          <a:schemeClr val="accent2"/>
                        </a:effectRef>
                        <a:fontRef idx="minor">
                          <a:schemeClr val="dk1"/>
                        </a:fontRef>
                      </wps:style>
                      <wps:txbx>
                        <w:txbxContent>
                          <w:p w14:paraId="472328D3" w14:textId="77777777" w:rsidR="006D6AB4" w:rsidRPr="005C1C58" w:rsidRDefault="006D6AB4" w:rsidP="006D6AB4">
                            <w:pPr>
                              <w:jc w:val="center"/>
                              <w:rPr>
                                <w:color w:val="4472C4" w:themeColor="accent1"/>
                                <w:sz w:val="12"/>
                                <w:szCs w:val="1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Lakossági érdektelenség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3E5B35" id="Téglalap 63" o:spid="_x0000_s1044" style="position:absolute;left:0;text-align:left;margin-left:632.45pt;margin-top:16.7pt;width:79.5pt;height:31.1pt;z-index:25168281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" fillcolor="white [3201]" strokecolor="#ed7d31 [3205]" strokeweight="1pt">
                <v:textbox>
                  <w:txbxContent>
                    <w:p w14:paraId="472328D3" w14:textId="77777777" w:rsidR="006D6AB4" w:rsidRPr="005C1C58" w:rsidRDefault="006D6AB4" w:rsidP="006D6AB4">
                      <w:pPr>
                        <w:jc w:val="center"/>
                        <w:rPr>
                          <w:color w:val="4472C4" w:themeColor="accent1"/>
                          <w:sz w:val="12"/>
                          <w:szCs w:val="1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Lakossági érdektelenség</w:t>
                      </w:r>
                    </w:p>
                  </w:txbxContent>
                </v:textbox>
                <w10:wrap anchorx="margin"/>
              </v:rect>
            </w:pict>
          </mc:Fallback>
        </mc:AlternateContent>
      </w:r>
    </w:p>
    <w:p w14:paraId="44756EF4" w14:textId="2D0DD9A2" w:rsidR="006D6AB4" w:rsidRDefault="00B35919" w:rsidP="006D6AB4">
      <w:pPr>
        <w:jc w:val="both"/>
      </w:pPr>
      <w:r>
        <w:rPr>
          <w:noProof/>
        </w:rPr>
        <mc:AlternateContent>
          <mc:Choice Requires="wps">
            <w:drawing>
              <wp:anchor distT="0" distB="0" distL="114300" distR="114300" simplePos="0" relativeHeight="251671554" behindDoc="0" locked="0" layoutInCell="1" allowOverlap="1" wp14:anchorId="3110F168" wp14:editId="75D80E40">
                <wp:simplePos x="0" y="0"/>
                <wp:positionH relativeFrom="margin">
                  <wp:posOffset>3567430</wp:posOffset>
                </wp:positionH>
                <wp:positionV relativeFrom="paragraph">
                  <wp:posOffset>24765</wp:posOffset>
                </wp:positionV>
                <wp:extent cx="1009650" cy="609600"/>
                <wp:effectExtent l="0" t="0" r="19050" b="19050"/>
                <wp:wrapNone/>
                <wp:docPr id="68" name="Téglalap 68"/>
                <wp:cNvGraphicFramePr/>
                <a:graphic xmlns:a="http://schemas.openxmlformats.org/drawingml/2006/main">
                  <a:graphicData uri="http://schemas.microsoft.com/office/word/2010/wordprocessingShape">
                    <wps:wsp>
                      <wps:cNvSpPr/>
                      <wps:spPr>
                        <a:xfrm>
                          <a:off x="0" y="0"/>
                          <a:ext cx="1009650" cy="6096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2FD889DF" w14:textId="77777777" w:rsidR="006D6AB4" w:rsidRPr="00790818" w:rsidRDefault="006D6AB4" w:rsidP="006D6AB4">
                            <w:pPr>
                              <w:jc w:val="center"/>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90818">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Szélsőséges csapadékeloszlás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10F168" id="Téglalap 68" o:spid="_x0000_s1045" style="position:absolute;left:0;text-align:left;margin-left:280.9pt;margin-top:1.95pt;width:79.5pt;height:48pt;z-index:2516715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" fillcolor="white [3212]" strokecolor="#1f3763 [1604]" strokeweight="1pt">
                <v:textbox>
                  <w:txbxContent>
                    <w:p w14:paraId="2FD889DF" w14:textId="77777777" w:rsidR="006D6AB4" w:rsidRPr="00790818" w:rsidRDefault="006D6AB4" w:rsidP="006D6AB4">
                      <w:pPr>
                        <w:jc w:val="center"/>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90818">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Szélsőséges csapadékeloszlás</w:t>
                      </w:r>
                    </w:p>
                  </w:txbxContent>
                </v:textbox>
                <w10:wrap anchorx="margin"/>
              </v:rect>
            </w:pict>
          </mc:Fallback>
        </mc:AlternateContent>
      </w:r>
      <w:r w:rsidR="00C10558">
        <w:rPr>
          <w:noProof/>
        </w:rPr>
        <mc:AlternateContent>
          <mc:Choice Requires="wps">
            <w:drawing>
              <wp:anchor distT="0" distB="0" distL="114300" distR="114300" simplePos="0" relativeHeight="251672578" behindDoc="0" locked="0" layoutInCell="1" allowOverlap="1" wp14:anchorId="058EE160" wp14:editId="4323AA12">
                <wp:simplePos x="0" y="0"/>
                <wp:positionH relativeFrom="margin">
                  <wp:posOffset>2414905</wp:posOffset>
                </wp:positionH>
                <wp:positionV relativeFrom="paragraph">
                  <wp:posOffset>34289</wp:posOffset>
                </wp:positionV>
                <wp:extent cx="1009650" cy="600075"/>
                <wp:effectExtent l="0" t="0" r="19050" b="28575"/>
                <wp:wrapNone/>
                <wp:docPr id="67" name="Téglalap 67"/>
                <wp:cNvGraphicFramePr/>
                <a:graphic xmlns:a="http://schemas.openxmlformats.org/drawingml/2006/main">
                  <a:graphicData uri="http://schemas.microsoft.com/office/word/2010/wordprocessingShape">
                    <wps:wsp>
                      <wps:cNvSpPr/>
                      <wps:spPr>
                        <a:xfrm>
                          <a:off x="0" y="0"/>
                          <a:ext cx="1009650" cy="60007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22046824" w14:textId="77777777" w:rsidR="006D6AB4" w:rsidRPr="00790818" w:rsidRDefault="006D6AB4" w:rsidP="006D6AB4">
                            <w:pPr>
                              <w:jc w:val="center"/>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Középhőmérséklet emelkedés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8EE160" id="Téglalap 67" o:spid="_x0000_s1046" style="position:absolute;left:0;text-align:left;margin-left:190.15pt;margin-top:2.7pt;width:79.5pt;height:47.25pt;z-index:25167257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" fillcolor="white [3212]" strokecolor="#1f3763 [1604]" strokeweight="1pt">
                <v:textbox>
                  <w:txbxContent>
                    <w:p w14:paraId="22046824" w14:textId="77777777" w:rsidR="006D6AB4" w:rsidRPr="00790818" w:rsidRDefault="006D6AB4" w:rsidP="006D6AB4">
                      <w:pPr>
                        <w:jc w:val="center"/>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Középhőmérséklet emelkedés</w:t>
                      </w:r>
                    </w:p>
                  </w:txbxContent>
                </v:textbox>
                <w10:wrap anchorx="margin"/>
              </v:rect>
            </w:pict>
          </mc:Fallback>
        </mc:AlternateContent>
      </w:r>
      <w:r w:rsidR="006D6AB4">
        <w:rPr>
          <w:noProof/>
        </w:rPr>
        <mc:AlternateContent>
          <mc:Choice Requires="wps">
            <w:drawing>
              <wp:anchor distT="0" distB="0" distL="114300" distR="114300" simplePos="0" relativeHeight="251683842" behindDoc="0" locked="0" layoutInCell="1" allowOverlap="1" wp14:anchorId="2DEC7113" wp14:editId="62BAB686">
                <wp:simplePos x="0" y="0"/>
                <wp:positionH relativeFrom="margin">
                  <wp:posOffset>5266919</wp:posOffset>
                </wp:positionH>
                <wp:positionV relativeFrom="paragraph">
                  <wp:posOffset>7239</wp:posOffset>
                </wp:positionV>
                <wp:extent cx="1009650" cy="731520"/>
                <wp:effectExtent l="0" t="0" r="19050" b="11430"/>
                <wp:wrapNone/>
                <wp:docPr id="65" name="Téglalap 65"/>
                <wp:cNvGraphicFramePr/>
                <a:graphic xmlns:a="http://schemas.openxmlformats.org/drawingml/2006/main">
                  <a:graphicData uri="http://schemas.microsoft.com/office/word/2010/wordprocessingShape">
                    <wps:wsp>
                      <wps:cNvSpPr/>
                      <wps:spPr>
                        <a:xfrm>
                          <a:off x="0" y="0"/>
                          <a:ext cx="1009650" cy="731520"/>
                        </a:xfrm>
                        <a:prstGeom prst="rect">
                          <a:avLst/>
                        </a:prstGeom>
                      </wps:spPr>
                      <wps:style>
                        <a:lnRef idx="2">
                          <a:schemeClr val="accent2"/>
                        </a:lnRef>
                        <a:fillRef idx="1">
                          <a:schemeClr val="lt1"/>
                        </a:fillRef>
                        <a:effectRef idx="0">
                          <a:schemeClr val="accent2"/>
                        </a:effectRef>
                        <a:fontRef idx="minor">
                          <a:schemeClr val="dk1"/>
                        </a:fontRef>
                      </wps:style>
                      <wps:txbx>
                        <w:txbxContent>
                          <w:p w14:paraId="7C8155B5" w14:textId="77777777" w:rsidR="006D6AB4" w:rsidRPr="005C1C58" w:rsidRDefault="006D6AB4" w:rsidP="006D6AB4">
                            <w:pPr>
                              <w:jc w:val="center"/>
                              <w:rPr>
                                <w:color w:val="4472C4" w:themeColor="accent1"/>
                                <w:sz w:val="12"/>
                                <w:szCs w:val="1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Lakossági beruházások támogatásának hiánya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EC7113" id="Téglalap 65" o:spid="_x0000_s1047" style="position:absolute;left:0;text-align:left;margin-left:414.7pt;margin-top:.55pt;width:79.5pt;height:57.6pt;z-index:2516838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" fillcolor="white [3201]" strokecolor="#ed7d31 [3205]" strokeweight="1pt">
                <v:textbox>
                  <w:txbxContent>
                    <w:p w14:paraId="7C8155B5" w14:textId="77777777" w:rsidR="006D6AB4" w:rsidRPr="005C1C58" w:rsidRDefault="006D6AB4" w:rsidP="006D6AB4">
                      <w:pPr>
                        <w:jc w:val="center"/>
                        <w:rPr>
                          <w:color w:val="4472C4" w:themeColor="accent1"/>
                          <w:sz w:val="12"/>
                          <w:szCs w:val="1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Lakossági beruházások támogatásának hiánya</w:t>
                      </w:r>
                    </w:p>
                  </w:txbxContent>
                </v:textbox>
                <w10:wrap anchorx="margin"/>
              </v:rect>
            </w:pict>
          </mc:Fallback>
        </mc:AlternateContent>
      </w:r>
      <w:r w:rsidR="006D6AB4">
        <w:rPr>
          <w:noProof/>
        </w:rPr>
        <mc:AlternateContent>
          <mc:Choice Requires="wps">
            <w:drawing>
              <wp:anchor distT="0" distB="0" distL="114300" distR="114300" simplePos="0" relativeHeight="251673602" behindDoc="0" locked="0" layoutInCell="1" allowOverlap="1" wp14:anchorId="2FF91D9B" wp14:editId="26574039">
                <wp:simplePos x="0" y="0"/>
                <wp:positionH relativeFrom="margin">
                  <wp:posOffset>1190397</wp:posOffset>
                </wp:positionH>
                <wp:positionV relativeFrom="paragraph">
                  <wp:posOffset>144704</wp:posOffset>
                </wp:positionV>
                <wp:extent cx="1009650" cy="381610"/>
                <wp:effectExtent l="0" t="0" r="19050" b="19050"/>
                <wp:wrapNone/>
                <wp:docPr id="66" name="Téglalap 66"/>
                <wp:cNvGraphicFramePr/>
                <a:graphic xmlns:a="http://schemas.openxmlformats.org/drawingml/2006/main">
                  <a:graphicData uri="http://schemas.microsoft.com/office/word/2010/wordprocessingShape">
                    <wps:wsp>
                      <wps:cNvSpPr/>
                      <wps:spPr>
                        <a:xfrm>
                          <a:off x="0" y="0"/>
                          <a:ext cx="1009650" cy="38161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51BCF38" w14:textId="77777777" w:rsidR="006D6AB4" w:rsidRPr="00790818" w:rsidRDefault="006D6AB4" w:rsidP="006D6AB4">
                            <w:pPr>
                              <w:jc w:val="center"/>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Elsivatagosodás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F91D9B" id="Téglalap 66" o:spid="_x0000_s1048" style="position:absolute;left:0;text-align:left;margin-left:93.75pt;margin-top:11.4pt;width:79.5pt;height:30.05pt;z-index:25167360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" fillcolor="white [3212]" strokecolor="#1f3763 [1604]" strokeweight="1pt">
                <v:textbox>
                  <w:txbxContent>
                    <w:p w14:paraId="151BCF38" w14:textId="77777777" w:rsidR="006D6AB4" w:rsidRPr="00790818" w:rsidRDefault="006D6AB4" w:rsidP="006D6AB4">
                      <w:pPr>
                        <w:jc w:val="center"/>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Elsivatagosodás</w:t>
                      </w:r>
                    </w:p>
                  </w:txbxContent>
                </v:textbox>
                <w10:wrap anchorx="margin"/>
              </v:rect>
            </w:pict>
          </mc:Fallback>
        </mc:AlternateContent>
      </w:r>
    </w:p>
    <w:p w14:paraId="682E5AEF" w14:textId="593F50FD" w:rsidR="006D6AB4" w:rsidRDefault="00B35919" w:rsidP="006D6AB4">
      <w:pPr>
        <w:jc w:val="both"/>
      </w:pPr>
      <w:r>
        <w:rPr>
          <w:noProof/>
        </w:rPr>
        <mc:AlternateContent>
          <mc:Choice Requires="wps">
            <w:drawing>
              <wp:anchor distT="0" distB="0" distL="114300" distR="114300" simplePos="0" relativeHeight="251675650" behindDoc="0" locked="0" layoutInCell="1" allowOverlap="1" wp14:anchorId="018C8FB3" wp14:editId="05A2E651">
                <wp:simplePos x="0" y="0"/>
                <wp:positionH relativeFrom="margin">
                  <wp:posOffset>-290195</wp:posOffset>
                </wp:positionH>
                <wp:positionV relativeFrom="paragraph">
                  <wp:posOffset>110490</wp:posOffset>
                </wp:positionV>
                <wp:extent cx="1009650" cy="438150"/>
                <wp:effectExtent l="0" t="0" r="19050" b="19050"/>
                <wp:wrapNone/>
                <wp:docPr id="69" name="Téglalap 69"/>
                <wp:cNvGraphicFramePr/>
                <a:graphic xmlns:a="http://schemas.openxmlformats.org/drawingml/2006/main">
                  <a:graphicData uri="http://schemas.microsoft.com/office/word/2010/wordprocessingShape">
                    <wps:wsp>
                      <wps:cNvSpPr/>
                      <wps:spPr>
                        <a:xfrm>
                          <a:off x="0" y="0"/>
                          <a:ext cx="1009650" cy="43815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9AAD680" w14:textId="77777777" w:rsidR="006D6AB4" w:rsidRPr="00790818" w:rsidRDefault="006D6AB4" w:rsidP="006D6AB4">
                            <w:pPr>
                              <w:jc w:val="center"/>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Kertek beépítettsége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8C8FB3" id="Téglalap 69" o:spid="_x0000_s1049" style="position:absolute;left:0;text-align:left;margin-left:-22.85pt;margin-top:8.7pt;width:79.5pt;height:34.5pt;z-index:2516756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" fillcolor="white [3212]" strokecolor="#1f3763 [1604]" strokeweight="1pt">
                <v:textbox>
                  <w:txbxContent>
                    <w:p w14:paraId="79AAD680" w14:textId="77777777" w:rsidR="006D6AB4" w:rsidRPr="00790818" w:rsidRDefault="006D6AB4" w:rsidP="006D6AB4">
                      <w:pPr>
                        <w:jc w:val="center"/>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Kertek beépítettsége</w:t>
                      </w:r>
                    </w:p>
                  </w:txbxContent>
                </v:textbox>
                <w10:wrap anchorx="margin"/>
              </v:rect>
            </w:pict>
          </mc:Fallback>
        </mc:AlternateContent>
      </w:r>
    </w:p>
    <w:p w14:paraId="556369ED" w14:textId="5161842A" w:rsidR="006D6AB4" w:rsidRDefault="00B35919" w:rsidP="006D6AB4">
      <w:pPr>
        <w:jc w:val="both"/>
      </w:pPr>
      <w:r>
        <w:rPr>
          <w:noProof/>
        </w:rPr>
        <mc:AlternateContent>
          <mc:Choice Requires="wps">
            <w:drawing>
              <wp:anchor distT="0" distB="0" distL="114300" distR="114300" simplePos="0" relativeHeight="251694082" behindDoc="0" locked="0" layoutInCell="1" allowOverlap="1" wp14:anchorId="21E7A38F" wp14:editId="0D849FAE">
                <wp:simplePos x="0" y="0"/>
                <wp:positionH relativeFrom="margin">
                  <wp:posOffset>7977505</wp:posOffset>
                </wp:positionH>
                <wp:positionV relativeFrom="paragraph">
                  <wp:posOffset>129539</wp:posOffset>
                </wp:positionV>
                <wp:extent cx="1009650" cy="1038225"/>
                <wp:effectExtent l="0" t="0" r="19050" b="28575"/>
                <wp:wrapNone/>
                <wp:docPr id="35" name="Téglalap 35"/>
                <wp:cNvGraphicFramePr/>
                <a:graphic xmlns:a="http://schemas.openxmlformats.org/drawingml/2006/main">
                  <a:graphicData uri="http://schemas.microsoft.com/office/word/2010/wordprocessingShape">
                    <wps:wsp>
                      <wps:cNvSpPr/>
                      <wps:spPr>
                        <a:xfrm>
                          <a:off x="0" y="0"/>
                          <a:ext cx="1009650" cy="1038225"/>
                        </a:xfrm>
                        <a:prstGeom prst="rect">
                          <a:avLst/>
                        </a:prstGeom>
                      </wps:spPr>
                      <wps:style>
                        <a:lnRef idx="2">
                          <a:schemeClr val="accent2"/>
                        </a:lnRef>
                        <a:fillRef idx="1">
                          <a:schemeClr val="lt1"/>
                        </a:fillRef>
                        <a:effectRef idx="0">
                          <a:schemeClr val="accent2"/>
                        </a:effectRef>
                        <a:fontRef idx="minor">
                          <a:schemeClr val="dk1"/>
                        </a:fontRef>
                      </wps:style>
                      <wps:txbx>
                        <w:txbxContent>
                          <w:p w14:paraId="72A76C1A" w14:textId="353F4475" w:rsidR="00B35919" w:rsidRPr="005C1C58" w:rsidRDefault="00B35919" w:rsidP="00B35919">
                            <w:pPr>
                              <w:jc w:val="center"/>
                              <w:rPr>
                                <w:color w:val="4472C4" w:themeColor="accent1"/>
                                <w:sz w:val="12"/>
                                <w:szCs w:val="1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Az ipari parkokban jelen lévő szennyező technológiák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E7A38F" id="Téglalap 35" o:spid="_x0000_s1050" style="position:absolute;left:0;text-align:left;margin-left:628.15pt;margin-top:10.2pt;width:79.5pt;height:81.75pt;z-index:25169408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" fillcolor="white [3201]" strokecolor="#ed7d31 [3205]" strokeweight="1pt">
                <v:textbox>
                  <w:txbxContent>
                    <w:p w14:paraId="72A76C1A" w14:textId="353F4475" w:rsidR="00B35919" w:rsidRPr="005C1C58" w:rsidRDefault="00B35919" w:rsidP="00B35919">
                      <w:pPr>
                        <w:jc w:val="center"/>
                        <w:rPr>
                          <w:color w:val="4472C4" w:themeColor="accent1"/>
                          <w:sz w:val="12"/>
                          <w:szCs w:val="1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Az ipari parkokban jelen lévő szennyező technológiák </w:t>
                      </w:r>
                    </w:p>
                  </w:txbxContent>
                </v:textbox>
                <w10:wrap anchorx="margin"/>
              </v:rect>
            </w:pict>
          </mc:Fallback>
        </mc:AlternateContent>
      </w:r>
      <w:r w:rsidR="006D6AB4">
        <w:rPr>
          <w:noProof/>
        </w:rPr>
        <mc:AlternateContent>
          <mc:Choice Requires="wps">
            <w:drawing>
              <wp:anchor distT="0" distB="0" distL="114300" distR="114300" simplePos="0" relativeHeight="251686914" behindDoc="0" locked="0" layoutInCell="1" allowOverlap="1" wp14:anchorId="2D71AC3F" wp14:editId="4741CD45">
                <wp:simplePos x="0" y="0"/>
                <wp:positionH relativeFrom="margin">
                  <wp:posOffset>6765925</wp:posOffset>
                </wp:positionH>
                <wp:positionV relativeFrom="paragraph">
                  <wp:posOffset>5715</wp:posOffset>
                </wp:positionV>
                <wp:extent cx="1009650" cy="577900"/>
                <wp:effectExtent l="0" t="0" r="19050" b="12700"/>
                <wp:wrapNone/>
                <wp:docPr id="71" name="Téglalap 71"/>
                <wp:cNvGraphicFramePr/>
                <a:graphic xmlns:a="http://schemas.openxmlformats.org/drawingml/2006/main">
                  <a:graphicData uri="http://schemas.microsoft.com/office/word/2010/wordprocessingShape">
                    <wps:wsp>
                      <wps:cNvSpPr/>
                      <wps:spPr>
                        <a:xfrm>
                          <a:off x="0" y="0"/>
                          <a:ext cx="1009650" cy="577900"/>
                        </a:xfrm>
                        <a:prstGeom prst="rect">
                          <a:avLst/>
                        </a:prstGeom>
                      </wps:spPr>
                      <wps:style>
                        <a:lnRef idx="2">
                          <a:schemeClr val="accent2"/>
                        </a:lnRef>
                        <a:fillRef idx="1">
                          <a:schemeClr val="lt1"/>
                        </a:fillRef>
                        <a:effectRef idx="0">
                          <a:schemeClr val="accent2"/>
                        </a:effectRef>
                        <a:fontRef idx="minor">
                          <a:schemeClr val="dk1"/>
                        </a:fontRef>
                      </wps:style>
                      <wps:txbx>
                        <w:txbxContent>
                          <w:p w14:paraId="325BA0B0" w14:textId="77777777" w:rsidR="006D6AB4" w:rsidRPr="005C1C58" w:rsidRDefault="006D6AB4" w:rsidP="006D6AB4">
                            <w:pPr>
                              <w:jc w:val="center"/>
                              <w:rPr>
                                <w:color w:val="4472C4" w:themeColor="accent1"/>
                                <w:sz w:val="12"/>
                                <w:szCs w:val="1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Megújuló energiaprojektek hiánya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71AC3F" id="Téglalap 71" o:spid="_x0000_s1051" style="position:absolute;left:0;text-align:left;margin-left:532.75pt;margin-top:.45pt;width:79.5pt;height:45.5pt;z-index:25168691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" fillcolor="white [3201]" strokecolor="#ed7d31 [3205]" strokeweight="1pt">
                <v:textbox>
                  <w:txbxContent>
                    <w:p w14:paraId="325BA0B0" w14:textId="77777777" w:rsidR="006D6AB4" w:rsidRPr="005C1C58" w:rsidRDefault="006D6AB4" w:rsidP="006D6AB4">
                      <w:pPr>
                        <w:jc w:val="center"/>
                        <w:rPr>
                          <w:color w:val="4472C4" w:themeColor="accent1"/>
                          <w:sz w:val="12"/>
                          <w:szCs w:val="1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Megújuló energiaprojektek hiánya </w:t>
                      </w:r>
                    </w:p>
                  </w:txbxContent>
                </v:textbox>
                <w10:wrap anchorx="margin"/>
              </v:rect>
            </w:pict>
          </mc:Fallback>
        </mc:AlternateContent>
      </w:r>
    </w:p>
    <w:p w14:paraId="61E3808A" w14:textId="293E2D6D" w:rsidR="006D6AB4" w:rsidRDefault="00B35919" w:rsidP="006D6AB4">
      <w:pPr>
        <w:jc w:val="both"/>
      </w:pPr>
      <w:r>
        <w:rPr>
          <w:noProof/>
        </w:rPr>
        <mc:AlternateContent>
          <mc:Choice Requires="wps">
            <w:drawing>
              <wp:anchor distT="0" distB="0" distL="114300" distR="114300" simplePos="0" relativeHeight="251685890" behindDoc="0" locked="0" layoutInCell="1" allowOverlap="1" wp14:anchorId="1D02B03E" wp14:editId="04860EE3">
                <wp:simplePos x="0" y="0"/>
                <wp:positionH relativeFrom="margin">
                  <wp:posOffset>1443355</wp:posOffset>
                </wp:positionH>
                <wp:positionV relativeFrom="paragraph">
                  <wp:posOffset>6350</wp:posOffset>
                </wp:positionV>
                <wp:extent cx="1009650" cy="1057275"/>
                <wp:effectExtent l="0" t="0" r="19050" b="28575"/>
                <wp:wrapNone/>
                <wp:docPr id="72" name="Téglalap 72"/>
                <wp:cNvGraphicFramePr/>
                <a:graphic xmlns:a="http://schemas.openxmlformats.org/drawingml/2006/main">
                  <a:graphicData uri="http://schemas.microsoft.com/office/word/2010/wordprocessingShape">
                    <wps:wsp>
                      <wps:cNvSpPr/>
                      <wps:spPr>
                        <a:xfrm>
                          <a:off x="0" y="0"/>
                          <a:ext cx="1009650" cy="105727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4C1AFC55" w14:textId="78525E85" w:rsidR="006D6AB4" w:rsidRPr="00790818" w:rsidRDefault="006D6AB4" w:rsidP="006D6AB4">
                            <w:pPr>
                              <w:jc w:val="center"/>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vízgazdálkodás</w:t>
                            </w:r>
                            <w:r w:rsidR="00B35919">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 kihívások (karsztos bázisok védelme)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02B03E" id="Téglalap 72" o:spid="_x0000_s1052" style="position:absolute;left:0;text-align:left;margin-left:113.65pt;margin-top:.5pt;width:79.5pt;height:83.25pt;z-index:25168589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" fillcolor="white [3212]" strokecolor="#1f3763 [1604]" strokeweight="1pt">
                <v:textbox>
                  <w:txbxContent>
                    <w:p w14:paraId="4C1AFC55" w14:textId="78525E85" w:rsidR="006D6AB4" w:rsidRPr="00790818" w:rsidRDefault="006D6AB4" w:rsidP="006D6AB4">
                      <w:pPr>
                        <w:jc w:val="center"/>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vízgazdálkodás</w:t>
                      </w:r>
                      <w:r w:rsidR="00B35919">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 kihívások (karsztos bázisok védelme)</w:t>
                      </w:r>
                    </w:p>
                  </w:txbxContent>
                </v:textbox>
                <w10:wrap anchorx="margin"/>
              </v:rect>
            </w:pict>
          </mc:Fallback>
        </mc:AlternateContent>
      </w:r>
      <w:r w:rsidR="006D6AB4">
        <w:rPr>
          <w:noProof/>
        </w:rPr>
        <mc:AlternateContent>
          <mc:Choice Requires="wps">
            <w:drawing>
              <wp:anchor distT="0" distB="0" distL="114300" distR="114300" simplePos="0" relativeHeight="251689986" behindDoc="0" locked="0" layoutInCell="1" allowOverlap="1" wp14:anchorId="2E266E81" wp14:editId="136A17D1">
                <wp:simplePos x="0" y="0"/>
                <wp:positionH relativeFrom="margin">
                  <wp:posOffset>2557780</wp:posOffset>
                </wp:positionH>
                <wp:positionV relativeFrom="paragraph">
                  <wp:posOffset>6985</wp:posOffset>
                </wp:positionV>
                <wp:extent cx="1009650" cy="804672"/>
                <wp:effectExtent l="0" t="0" r="19050" b="14605"/>
                <wp:wrapNone/>
                <wp:docPr id="114" name="Téglalap 114"/>
                <wp:cNvGraphicFramePr/>
                <a:graphic xmlns:a="http://schemas.openxmlformats.org/drawingml/2006/main">
                  <a:graphicData uri="http://schemas.microsoft.com/office/word/2010/wordprocessingShape">
                    <wps:wsp>
                      <wps:cNvSpPr/>
                      <wps:spPr>
                        <a:xfrm>
                          <a:off x="0" y="0"/>
                          <a:ext cx="1009650" cy="804672"/>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6170553" w14:textId="77777777" w:rsidR="006D6AB4" w:rsidRPr="00790818" w:rsidRDefault="006D6AB4" w:rsidP="006D6AB4">
                            <w:pPr>
                              <w:jc w:val="center"/>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Aszálytűrő mezőgazdasági növények hiánya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266E81" id="Téglalap 114" o:spid="_x0000_s1053" style="position:absolute;left:0;text-align:left;margin-left:201.4pt;margin-top:.55pt;width:79.5pt;height:63.35pt;z-index:25168998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" fillcolor="white [3212]" strokecolor="#1f3763 [1604]" strokeweight="1pt">
                <v:textbox>
                  <w:txbxContent>
                    <w:p w14:paraId="56170553" w14:textId="77777777" w:rsidR="006D6AB4" w:rsidRPr="00790818" w:rsidRDefault="006D6AB4" w:rsidP="006D6AB4">
                      <w:pPr>
                        <w:jc w:val="center"/>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Aszálytűrő mezőgazdasági növények hiánya</w:t>
                      </w:r>
                    </w:p>
                  </w:txbxContent>
                </v:textbox>
                <w10:wrap anchorx="margin"/>
              </v:rect>
            </w:pict>
          </mc:Fallback>
        </mc:AlternateContent>
      </w:r>
      <w:r w:rsidR="006D6AB4">
        <w:rPr>
          <w:noProof/>
        </w:rPr>
        <mc:AlternateContent>
          <mc:Choice Requires="wps">
            <w:drawing>
              <wp:anchor distT="0" distB="0" distL="114300" distR="114300" simplePos="0" relativeHeight="251684866" behindDoc="0" locked="0" layoutInCell="1" allowOverlap="1" wp14:anchorId="6820754E" wp14:editId="5740E8AD">
                <wp:simplePos x="0" y="0"/>
                <wp:positionH relativeFrom="margin">
                  <wp:posOffset>3684270</wp:posOffset>
                </wp:positionH>
                <wp:positionV relativeFrom="paragraph">
                  <wp:posOffset>5715</wp:posOffset>
                </wp:positionV>
                <wp:extent cx="1009650" cy="804672"/>
                <wp:effectExtent l="0" t="0" r="19050" b="14605"/>
                <wp:wrapNone/>
                <wp:docPr id="73" name="Téglalap 73"/>
                <wp:cNvGraphicFramePr/>
                <a:graphic xmlns:a="http://schemas.openxmlformats.org/drawingml/2006/main">
                  <a:graphicData uri="http://schemas.microsoft.com/office/word/2010/wordprocessingShape">
                    <wps:wsp>
                      <wps:cNvSpPr/>
                      <wps:spPr>
                        <a:xfrm>
                          <a:off x="0" y="0"/>
                          <a:ext cx="1009650" cy="804672"/>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5080D54" w14:textId="77777777" w:rsidR="006D6AB4" w:rsidRPr="00790818" w:rsidRDefault="006D6AB4" w:rsidP="006D6AB4">
                            <w:pPr>
                              <w:jc w:val="center"/>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90818">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Szélsőséges </w:t>
                            </w:r>
                            <w:r>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időjárási események fokozódnak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20754E" id="Téglalap 73" o:spid="_x0000_s1054" style="position:absolute;left:0;text-align:left;margin-left:290.1pt;margin-top:.45pt;width:79.5pt;height:63.35pt;z-index:25168486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" fillcolor="white [3212]" strokecolor="#1f3763 [1604]" strokeweight="1pt">
                <v:textbox>
                  <w:txbxContent>
                    <w:p w14:paraId="05080D54" w14:textId="77777777" w:rsidR="006D6AB4" w:rsidRPr="00790818" w:rsidRDefault="006D6AB4" w:rsidP="006D6AB4">
                      <w:pPr>
                        <w:jc w:val="center"/>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90818">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Szélsőséges </w:t>
                      </w:r>
                      <w:r>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időjárási események fokozódnak</w:t>
                      </w:r>
                    </w:p>
                  </w:txbxContent>
                </v:textbox>
                <w10:wrap anchorx="margin"/>
              </v:rect>
            </w:pict>
          </mc:Fallback>
        </mc:AlternateContent>
      </w:r>
      <w:r w:rsidR="006D6AB4">
        <w:rPr>
          <w:noProof/>
        </w:rPr>
        <mc:AlternateContent>
          <mc:Choice Requires="wps">
            <w:drawing>
              <wp:anchor distT="0" distB="0" distL="114300" distR="114300" simplePos="0" relativeHeight="251688962" behindDoc="0" locked="0" layoutInCell="1" allowOverlap="1" wp14:anchorId="4B372BBD" wp14:editId="1E95C342">
                <wp:simplePos x="0" y="0"/>
                <wp:positionH relativeFrom="margin">
                  <wp:posOffset>233680</wp:posOffset>
                </wp:positionH>
                <wp:positionV relativeFrom="paragraph">
                  <wp:posOffset>273685</wp:posOffset>
                </wp:positionV>
                <wp:extent cx="1009650" cy="428625"/>
                <wp:effectExtent l="0" t="0" r="19050" b="28575"/>
                <wp:wrapNone/>
                <wp:docPr id="113" name="Téglalap 113"/>
                <wp:cNvGraphicFramePr/>
                <a:graphic xmlns:a="http://schemas.openxmlformats.org/drawingml/2006/main">
                  <a:graphicData uri="http://schemas.microsoft.com/office/word/2010/wordprocessingShape">
                    <wps:wsp>
                      <wps:cNvSpPr/>
                      <wps:spPr>
                        <a:xfrm>
                          <a:off x="0" y="0"/>
                          <a:ext cx="1009650" cy="4286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2BCC9F3" w14:textId="77777777" w:rsidR="006D6AB4" w:rsidRPr="00790818" w:rsidRDefault="006D6AB4" w:rsidP="006D6AB4">
                            <w:pPr>
                              <w:jc w:val="center"/>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Eltűnő védett fajok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372BBD" id="Téglalap 113" o:spid="_x0000_s1055" style="position:absolute;left:0;text-align:left;margin-left:18.4pt;margin-top:21.55pt;width:79.5pt;height:33.75pt;z-index:25168896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" fillcolor="white [3212]" strokecolor="#1f3763 [1604]" strokeweight="1pt">
                <v:textbox>
                  <w:txbxContent>
                    <w:p w14:paraId="72BCC9F3" w14:textId="77777777" w:rsidR="006D6AB4" w:rsidRPr="00790818" w:rsidRDefault="006D6AB4" w:rsidP="006D6AB4">
                      <w:pPr>
                        <w:jc w:val="center"/>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Eltűnő védett fajok</w:t>
                      </w:r>
                    </w:p>
                  </w:txbxContent>
                </v:textbox>
                <w10:wrap anchorx="margin"/>
              </v:rect>
            </w:pict>
          </mc:Fallback>
        </mc:AlternateContent>
      </w:r>
    </w:p>
    <w:p w14:paraId="6FC706FF" w14:textId="6E079D16" w:rsidR="006D6AB4" w:rsidRDefault="00B35919" w:rsidP="006D6AB4">
      <w:pPr>
        <w:jc w:val="both"/>
      </w:pPr>
      <w:r>
        <w:rPr>
          <w:noProof/>
        </w:rPr>
        <mc:AlternateContent>
          <mc:Choice Requires="wps">
            <w:drawing>
              <wp:anchor distT="0" distB="0" distL="114300" distR="114300" simplePos="0" relativeHeight="251692034" behindDoc="0" locked="0" layoutInCell="1" allowOverlap="1" wp14:anchorId="7DFF27BB" wp14:editId="29650030">
                <wp:simplePos x="0" y="0"/>
                <wp:positionH relativeFrom="margin">
                  <wp:posOffset>5386705</wp:posOffset>
                </wp:positionH>
                <wp:positionV relativeFrom="paragraph">
                  <wp:posOffset>120650</wp:posOffset>
                </wp:positionV>
                <wp:extent cx="1009650" cy="685800"/>
                <wp:effectExtent l="0" t="0" r="19050" b="19050"/>
                <wp:wrapNone/>
                <wp:docPr id="34" name="Téglalap 34"/>
                <wp:cNvGraphicFramePr/>
                <a:graphic xmlns:a="http://schemas.openxmlformats.org/drawingml/2006/main">
                  <a:graphicData uri="http://schemas.microsoft.com/office/word/2010/wordprocessingShape">
                    <wps:wsp>
                      <wps:cNvSpPr/>
                      <wps:spPr>
                        <a:xfrm>
                          <a:off x="0" y="0"/>
                          <a:ext cx="1009650" cy="685800"/>
                        </a:xfrm>
                        <a:prstGeom prst="rect">
                          <a:avLst/>
                        </a:prstGeom>
                      </wps:spPr>
                      <wps:style>
                        <a:lnRef idx="2">
                          <a:schemeClr val="accent2"/>
                        </a:lnRef>
                        <a:fillRef idx="1">
                          <a:schemeClr val="lt1"/>
                        </a:fillRef>
                        <a:effectRef idx="0">
                          <a:schemeClr val="accent2"/>
                        </a:effectRef>
                        <a:fontRef idx="minor">
                          <a:schemeClr val="dk1"/>
                        </a:fontRef>
                      </wps:style>
                      <wps:txbx>
                        <w:txbxContent>
                          <w:p w14:paraId="5DA687A7" w14:textId="22C4FC4B" w:rsidR="00B35919" w:rsidRPr="005C1C58" w:rsidRDefault="00B35919" w:rsidP="00B35919">
                            <w:pPr>
                              <w:jc w:val="center"/>
                              <w:rPr>
                                <w:color w:val="4472C4" w:themeColor="accent1"/>
                                <w:sz w:val="12"/>
                                <w:szCs w:val="1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Növekvő motorizáció a lakosság körében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FF27BB" id="Téglalap 34" o:spid="_x0000_s1056" style="position:absolute;left:0;text-align:left;margin-left:424.15pt;margin-top:9.5pt;width:79.5pt;height:54pt;z-index:25169203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" fillcolor="white [3201]" strokecolor="#ed7d31 [3205]" strokeweight="1pt">
                <v:textbox>
                  <w:txbxContent>
                    <w:p w14:paraId="5DA687A7" w14:textId="22C4FC4B" w:rsidR="00B35919" w:rsidRPr="005C1C58" w:rsidRDefault="00B35919" w:rsidP="00B35919">
                      <w:pPr>
                        <w:jc w:val="center"/>
                        <w:rPr>
                          <w:color w:val="4472C4" w:themeColor="accent1"/>
                          <w:sz w:val="12"/>
                          <w:szCs w:val="1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Növekvő motorizáció a lakosság körében</w:t>
                      </w:r>
                    </w:p>
                  </w:txbxContent>
                </v:textbox>
                <w10:wrap anchorx="margin"/>
              </v:rect>
            </w:pict>
          </mc:Fallback>
        </mc:AlternateContent>
      </w:r>
    </w:p>
    <w:p w14:paraId="41644ECF" w14:textId="21B4DDA9" w:rsidR="006D6AB4" w:rsidRDefault="006D6AB4" w:rsidP="006D6AB4">
      <w:pPr>
        <w:jc w:val="both"/>
        <w:rPr>
          <w:rFonts w:cstheme="minorHAnsi"/>
          <w:sz w:val="20"/>
          <w:szCs w:val="20"/>
        </w:rPr>
      </w:pPr>
    </w:p>
    <w:p w14:paraId="403043E0" w14:textId="77777777" w:rsidR="006D6AB4" w:rsidRDefault="006D6AB4" w:rsidP="006D6AB4">
      <w:pPr>
        <w:jc w:val="both"/>
        <w:rPr>
          <w:rFonts w:cstheme="minorHAnsi"/>
          <w:sz w:val="20"/>
          <w:szCs w:val="20"/>
        </w:rPr>
      </w:pPr>
      <w:r>
        <w:rPr>
          <w:rFonts w:cstheme="minorHAnsi"/>
          <w:sz w:val="20"/>
          <w:szCs w:val="20"/>
        </w:rPr>
        <w:br w:type="page"/>
      </w:r>
    </w:p>
    <w:p w14:paraId="16A8B8B3" w14:textId="77777777" w:rsidR="006D6AB4" w:rsidRPr="00773398" w:rsidRDefault="006D6AB4" w:rsidP="006D6AB4">
      <w:pPr>
        <w:jc w:val="both"/>
        <w:rPr>
          <w:rFonts w:cstheme="minorHAnsi"/>
          <w:sz w:val="20"/>
          <w:szCs w:val="20"/>
        </w:rPr>
        <w:sectPr w:rsidR="006D6AB4" w:rsidRPr="00773398" w:rsidSect="002A79BD">
          <w:pgSz w:w="16838" w:h="11906" w:orient="landscape"/>
          <w:pgMar w:top="1417" w:right="1417" w:bottom="1417" w:left="1417" w:header="708" w:footer="708" w:gutter="0"/>
          <w:cols w:space="708"/>
          <w:docGrid w:linePitch="360"/>
        </w:sectPr>
      </w:pPr>
    </w:p>
    <w:p w14:paraId="61C27A13" w14:textId="77777777" w:rsidR="006D6AB4" w:rsidRPr="0042581B" w:rsidRDefault="006D6AB4" w:rsidP="006D6AB4">
      <w:pPr>
        <w:pStyle w:val="Cmsor1"/>
        <w:jc w:val="both"/>
      </w:pPr>
      <w:bookmarkStart w:id="93" w:name="_Toc48573563"/>
      <w:bookmarkStart w:id="94" w:name="_Toc49201880"/>
      <w:bookmarkStart w:id="95" w:name="_Toc50927476"/>
      <w:r w:rsidRPr="0042581B">
        <w:lastRenderedPageBreak/>
        <w:t>3.0 Stratégiai kapcsolódási pontok azonosítása</w:t>
      </w:r>
      <w:bookmarkEnd w:id="93"/>
      <w:bookmarkEnd w:id="94"/>
      <w:bookmarkEnd w:id="95"/>
    </w:p>
    <w:p w14:paraId="7CD21CF1" w14:textId="77777777" w:rsidR="006D6AB4" w:rsidRPr="0042581B" w:rsidRDefault="006D6AB4" w:rsidP="006D6AB4">
      <w:pPr>
        <w:pStyle w:val="Cmsor2"/>
        <w:jc w:val="both"/>
      </w:pPr>
      <w:bookmarkStart w:id="96" w:name="_Toc48573564"/>
      <w:bookmarkStart w:id="97" w:name="_Toc49201881"/>
      <w:bookmarkStart w:id="98" w:name="_Toc50927477"/>
      <w:r w:rsidRPr="0042581B">
        <w:t>3.1 Nemzeti szintű kapcsolódási pontok és az azokból levezethető éghajlatpolitikai kihívások</w:t>
      </w:r>
      <w:bookmarkEnd w:id="96"/>
      <w:bookmarkEnd w:id="97"/>
      <w:bookmarkEnd w:id="98"/>
    </w:p>
    <w:p w14:paraId="23AD34ED" w14:textId="77777777" w:rsidR="006D6AB4" w:rsidRPr="0042581B" w:rsidRDefault="006D6AB4" w:rsidP="006D6AB4">
      <w:pPr>
        <w:jc w:val="both"/>
      </w:pPr>
    </w:p>
    <w:p w14:paraId="46D426D0" w14:textId="7B8EFAA8" w:rsidR="006D6AB4" w:rsidRPr="0042581B" w:rsidRDefault="006D6AB4" w:rsidP="006D6AB4">
      <w:pPr>
        <w:jc w:val="both"/>
      </w:pPr>
      <w:r w:rsidRPr="0042581B">
        <w:t xml:space="preserve">A városi klímastratégiákat megalapozó helyzetfeltáró- és értékelő munkák során, a helyzetelemzésen belül külön fejezetet szentelünk a nemzeti szintű kapcsolódási pontok bemutatásának. Az alábbi táblázatban, illetve az alatta olvasható elemzésben bemutatjuk, hogy az összegyűjtött nemzeti stratégiák helyzetelemzésében bemutatott jellemzőkhöz/kihívásokhoz és a célrendszer céljaihoz és intézkedéseihez hogyan igazodnak a tervezett városi mitigációs és alkalmazkodási tevékenységek; milyen kihívások azonosíthatók a vizsgált dokumentumok alapján és milyen területspecifikus feladatokat azonosítanak az egyes nemzeti stratégiák. Ezen célok, feladatok a későbbiekben beépítésre kerülnek jelen dokumentum stratégiai célkitűzései közé. </w:t>
      </w:r>
    </w:p>
    <w:p w14:paraId="53E1D4AD" w14:textId="41B1B383" w:rsidR="006D6AB4" w:rsidRPr="0042581B" w:rsidRDefault="006D6AB4" w:rsidP="006D6AB4">
      <w:pPr>
        <w:jc w:val="both"/>
      </w:pPr>
      <w:r w:rsidRPr="0042581B">
        <w:t>Fontos megjegyezni, hogy az alábbiakban tárgyalt programok, stratégiák változó időtávra szólnak így van köztük 2019-ig és 2030-as véghatáridővel számoló tervezet is. Az értékeléskor ezek relevanciáját figyelembe vettük</w:t>
      </w:r>
      <w:r w:rsidR="002E4AD6">
        <w:t>, illetve bizonyos programok csak megyei</w:t>
      </w:r>
      <w:r w:rsidR="001E49A9">
        <w:t>- vagy nagy tájegységekre vonatkozó megállapításokat tesznek</w:t>
      </w:r>
      <w:r w:rsidR="00F256B7">
        <w:t xml:space="preserve">, így azok releváns pontjait igyekeztünk befoglalni a dokumentumba. </w:t>
      </w:r>
    </w:p>
    <w:p w14:paraId="19A8C5E5" w14:textId="77777777" w:rsidR="006D6AB4" w:rsidRPr="0042581B" w:rsidRDefault="006D6AB4" w:rsidP="006D6AB4">
      <w:pPr>
        <w:jc w:val="both"/>
      </w:pPr>
    </w:p>
    <w:tbl>
      <w:tblPr>
        <w:tblStyle w:val="Rcsostblzat"/>
        <w:tblW w:w="0" w:type="auto"/>
        <w:tblLook w:val="04A0" w:firstRow="1" w:lastRow="0" w:firstColumn="1" w:lastColumn="0" w:noHBand="0" w:noVBand="1"/>
      </w:tblPr>
      <w:tblGrid>
        <w:gridCol w:w="2122"/>
        <w:gridCol w:w="6940"/>
      </w:tblGrid>
      <w:tr w:rsidR="006D6AB4" w:rsidRPr="0042581B" w14:paraId="30CEA423" w14:textId="77777777" w:rsidTr="005A3BDF">
        <w:tc>
          <w:tcPr>
            <w:tcW w:w="2122" w:type="dxa"/>
            <w:shd w:val="clear" w:color="auto" w:fill="538135" w:themeFill="accent6" w:themeFillShade="BF"/>
          </w:tcPr>
          <w:p w14:paraId="7ABC9BE2" w14:textId="77777777" w:rsidR="006D6AB4" w:rsidRPr="0042581B" w:rsidRDefault="006D6AB4" w:rsidP="006D6AB4">
            <w:pPr>
              <w:jc w:val="both"/>
            </w:pPr>
            <w:r w:rsidRPr="0042581B">
              <w:t>Nemzeti stratégia dokumentum neve</w:t>
            </w:r>
          </w:p>
        </w:tc>
        <w:tc>
          <w:tcPr>
            <w:tcW w:w="6940" w:type="dxa"/>
            <w:shd w:val="clear" w:color="auto" w:fill="538135" w:themeFill="accent6" w:themeFillShade="BF"/>
          </w:tcPr>
          <w:p w14:paraId="30B5280F" w14:textId="0389DC58" w:rsidR="006D6AB4" w:rsidRPr="0042581B" w:rsidRDefault="006D6AB4" w:rsidP="006D6AB4">
            <w:pPr>
              <w:jc w:val="both"/>
            </w:pPr>
            <w:r w:rsidRPr="0042581B">
              <w:t>Azonosított települési/regionális feladat (</w:t>
            </w:r>
            <w:r w:rsidR="00F94669">
              <w:t>Tata</w:t>
            </w:r>
            <w:r w:rsidRPr="0042581B">
              <w:t>/</w:t>
            </w:r>
            <w:r w:rsidR="00F94669">
              <w:t xml:space="preserve">Komárom- Esztergom </w:t>
            </w:r>
            <w:r w:rsidRPr="0042581B">
              <w:t>megye)</w:t>
            </w:r>
          </w:p>
        </w:tc>
      </w:tr>
      <w:tr w:rsidR="006D6AB4" w:rsidRPr="0042581B" w14:paraId="2446A8DB" w14:textId="77777777" w:rsidTr="005A3BDF">
        <w:tc>
          <w:tcPr>
            <w:tcW w:w="2122" w:type="dxa"/>
          </w:tcPr>
          <w:p w14:paraId="027BA0A5" w14:textId="77777777" w:rsidR="006D6AB4" w:rsidRPr="0042581B" w:rsidRDefault="006D6AB4" w:rsidP="006D6AB4">
            <w:pPr>
              <w:jc w:val="both"/>
            </w:pPr>
            <w:r w:rsidRPr="0042581B">
              <w:t>Második Nemzeti Éghajlat-változási Stratégia (Nés II)</w:t>
            </w:r>
          </w:p>
        </w:tc>
        <w:tc>
          <w:tcPr>
            <w:tcW w:w="6940" w:type="dxa"/>
          </w:tcPr>
          <w:p w14:paraId="2086F63F" w14:textId="77777777" w:rsidR="006D6AB4" w:rsidRPr="0042581B" w:rsidRDefault="006D6AB4" w:rsidP="006D6AB4">
            <w:pPr>
              <w:jc w:val="both"/>
            </w:pPr>
            <w:r w:rsidRPr="0042581B">
              <w:t xml:space="preserve">A stratégiai célrendszer kapcsolódásai szintjén az alábbi pontokat fedezhetjük fel: </w:t>
            </w:r>
          </w:p>
          <w:p w14:paraId="74A1A13B" w14:textId="77777777" w:rsidR="006D6AB4" w:rsidRPr="0042581B" w:rsidRDefault="006D6AB4" w:rsidP="006D6AB4">
            <w:pPr>
              <w:jc w:val="both"/>
            </w:pPr>
          </w:p>
          <w:p w14:paraId="77B3462C" w14:textId="77777777" w:rsidR="006D6AB4" w:rsidRPr="0042581B" w:rsidRDefault="006D6AB4" w:rsidP="000C1B63">
            <w:pPr>
              <w:pStyle w:val="Listaszerbekezds"/>
              <w:numPr>
                <w:ilvl w:val="0"/>
                <w:numId w:val="59"/>
              </w:numPr>
              <w:jc w:val="both"/>
            </w:pPr>
            <w:r w:rsidRPr="0042581B">
              <w:t>Dekarbonizáció: Erősítendő a civilek és önkormányzatok szerepe a karbonredukcióban és a gazdasági szereplők valamint érdekképviseleteik bevonása a kibocsátás csökkentése érdekében</w:t>
            </w:r>
          </w:p>
          <w:p w14:paraId="3397FBFF" w14:textId="77777777" w:rsidR="006D6AB4" w:rsidRPr="0042581B" w:rsidRDefault="006D6AB4" w:rsidP="000C1B63">
            <w:pPr>
              <w:pStyle w:val="Listaszerbekezds"/>
              <w:numPr>
                <w:ilvl w:val="0"/>
                <w:numId w:val="59"/>
              </w:numPr>
              <w:jc w:val="both"/>
            </w:pPr>
            <w:r w:rsidRPr="0042581B">
              <w:t xml:space="preserve">„Fennmaradás és tartalmas fejlődés egy változó világban” A stratégia célja az élhető életkörnyezet megóvása és biztosítása a jövőbeni generációk számára, a természeti értékek (termőföld, víz, állatvilág, stb.) megőrzése mellett </w:t>
            </w:r>
          </w:p>
          <w:p w14:paraId="68AB42C5" w14:textId="77777777" w:rsidR="006D6AB4" w:rsidRPr="0042581B" w:rsidRDefault="006D6AB4" w:rsidP="000C1B63">
            <w:pPr>
              <w:pStyle w:val="Listaszerbekezds"/>
              <w:numPr>
                <w:ilvl w:val="0"/>
                <w:numId w:val="59"/>
              </w:numPr>
              <w:jc w:val="both"/>
            </w:pPr>
            <w:r w:rsidRPr="0042581B">
              <w:t xml:space="preserve">Alkalmazkodás és felkészülés: Alkalmazkodás a megváltozó környezet jelentette kihívásokhoz </w:t>
            </w:r>
          </w:p>
          <w:p w14:paraId="0D2D774E" w14:textId="77777777" w:rsidR="006D6AB4" w:rsidRPr="0042581B" w:rsidRDefault="006D6AB4" w:rsidP="000C1B63">
            <w:pPr>
              <w:pStyle w:val="Listaszerbekezds"/>
              <w:numPr>
                <w:ilvl w:val="0"/>
                <w:numId w:val="59"/>
              </w:numPr>
              <w:jc w:val="both"/>
            </w:pPr>
            <w:r w:rsidRPr="0042581B">
              <w:t>Éghajlati partnerség: Az összes érintett stakeholder bevonása a klímapolitika kialakításába és az akciók végrehajtásába</w:t>
            </w:r>
          </w:p>
        </w:tc>
      </w:tr>
      <w:tr w:rsidR="006D6AB4" w:rsidRPr="0042581B" w14:paraId="1702D0D6" w14:textId="77777777" w:rsidTr="005A3BDF">
        <w:tc>
          <w:tcPr>
            <w:tcW w:w="2122" w:type="dxa"/>
          </w:tcPr>
          <w:p w14:paraId="45C891E8" w14:textId="77777777" w:rsidR="006D6AB4" w:rsidRPr="0042581B" w:rsidRDefault="006D6AB4" w:rsidP="006D6AB4">
            <w:pPr>
              <w:jc w:val="both"/>
            </w:pPr>
            <w:r w:rsidRPr="0042581B">
              <w:t>Nemzeti Energia-stratégia</w:t>
            </w:r>
          </w:p>
        </w:tc>
        <w:tc>
          <w:tcPr>
            <w:tcW w:w="6940" w:type="dxa"/>
          </w:tcPr>
          <w:p w14:paraId="603601B0" w14:textId="77777777" w:rsidR="006D6AB4" w:rsidRDefault="006D6AB4" w:rsidP="006D6AB4">
            <w:pPr>
              <w:jc w:val="both"/>
            </w:pPr>
            <w:r w:rsidRPr="0042581B">
              <w:t>Direkt regionális megfogalmazás nincs</w:t>
            </w:r>
            <w:r w:rsidR="00935482">
              <w:t xml:space="preserve"> </w:t>
            </w:r>
            <w:r w:rsidR="001A6B66">
              <w:t xml:space="preserve">a stratégiában. Míg a Tatát érintő helyi dokumentumok </w:t>
            </w:r>
            <w:r w:rsidR="00EF2001">
              <w:t xml:space="preserve">a vízenergia jelentősebb kihasználását említik, ebben a dimenzióban </w:t>
            </w:r>
            <w:r w:rsidR="00164773">
              <w:t xml:space="preserve">összhangot találunk a Nemzeti Energetikai Stratégiával: </w:t>
            </w:r>
          </w:p>
          <w:p w14:paraId="74F8AF39" w14:textId="6E9039B4" w:rsidR="008A2285" w:rsidRDefault="001D413F" w:rsidP="008A2285">
            <w:pPr>
              <w:jc w:val="both"/>
            </w:pPr>
            <w:r>
              <w:t>„</w:t>
            </w:r>
            <w:r w:rsidR="008A2285">
              <w:t>Magyarország európai viszonylatban viszonylag jó, azonban nem megfelelő módon kihasznált megújuló energia potenciállal rendelkezik</w:t>
            </w:r>
          </w:p>
          <w:p w14:paraId="3A923B89" w14:textId="6351809C" w:rsidR="00164773" w:rsidRPr="0042581B" w:rsidRDefault="008A2285" w:rsidP="008A2285">
            <w:pPr>
              <w:jc w:val="both"/>
            </w:pPr>
            <w:r>
              <w:t xml:space="preserve">a biomassza, biogáz, geotermikus- és napenergia hasznosítás területén. </w:t>
            </w:r>
            <w:r w:rsidRPr="001D413F">
              <w:rPr>
                <w:b/>
                <w:bCs/>
              </w:rPr>
              <w:t>Ezen túlmenően a vízenergia és hulladékok energetikai célú hasznosítása területén is vannak tartalékok</w:t>
            </w:r>
            <w:r>
              <w:t>. A felhasználásban a decentralizált alkalmazások elterjesztésére, és az ahhoz szükséges ösztönző feltételek biztosítására kell hangsúlyt helyezni, amelynek során a megújuló energia részesedését legalább a nemzetközi kötelezettségeknek megfelelő arányban kell növelni.</w:t>
            </w:r>
            <w:r w:rsidR="001D413F">
              <w:t>”</w:t>
            </w:r>
          </w:p>
        </w:tc>
      </w:tr>
      <w:tr w:rsidR="006D6AB4" w:rsidRPr="0042581B" w14:paraId="46AE1F41" w14:textId="77777777" w:rsidTr="005A3BDF">
        <w:tc>
          <w:tcPr>
            <w:tcW w:w="2122" w:type="dxa"/>
          </w:tcPr>
          <w:p w14:paraId="621261F4" w14:textId="77777777" w:rsidR="006D6AB4" w:rsidRPr="0042581B" w:rsidRDefault="006D6AB4" w:rsidP="006D6AB4">
            <w:pPr>
              <w:jc w:val="both"/>
            </w:pPr>
            <w:r w:rsidRPr="0042581B">
              <w:lastRenderedPageBreak/>
              <w:t>Nemzeti Épület-energetikai Stratégia</w:t>
            </w:r>
          </w:p>
        </w:tc>
        <w:tc>
          <w:tcPr>
            <w:tcW w:w="6940" w:type="dxa"/>
          </w:tcPr>
          <w:p w14:paraId="5C5E34F8" w14:textId="7D3924DC" w:rsidR="008F1AAE" w:rsidRDefault="008F1AAE" w:rsidP="006D6AB4">
            <w:pPr>
              <w:jc w:val="both"/>
            </w:pPr>
            <w:r>
              <w:t xml:space="preserve">A NéES </w:t>
            </w:r>
            <w:r w:rsidR="00682860">
              <w:t xml:space="preserve">több </w:t>
            </w:r>
            <w:r w:rsidR="007D0E9F">
              <w:t xml:space="preserve">országos </w:t>
            </w:r>
            <w:r w:rsidR="00682860">
              <w:t>célt is kijelöl, ezek</w:t>
            </w:r>
            <w:r w:rsidR="007D0E9F">
              <w:t xml:space="preserve"> az alábbiak: </w:t>
            </w:r>
            <w:r w:rsidR="00682860">
              <w:t xml:space="preserve"> </w:t>
            </w:r>
          </w:p>
          <w:p w14:paraId="1CAF0F5D" w14:textId="76918998" w:rsidR="00682860" w:rsidRDefault="00067285" w:rsidP="000C1B63">
            <w:pPr>
              <w:pStyle w:val="Listaszerbekezds"/>
              <w:numPr>
                <w:ilvl w:val="0"/>
                <w:numId w:val="65"/>
              </w:numPr>
              <w:jc w:val="both"/>
            </w:pPr>
            <w:r w:rsidRPr="00067285">
              <w:t>Harmonizáció az EU energetikai és környezetvédelmi céljaival</w:t>
            </w:r>
          </w:p>
          <w:p w14:paraId="485883E1" w14:textId="33160470" w:rsidR="00067285" w:rsidRDefault="0084677F" w:rsidP="000C1B63">
            <w:pPr>
              <w:pStyle w:val="Listaszerbekezds"/>
              <w:numPr>
                <w:ilvl w:val="0"/>
                <w:numId w:val="65"/>
              </w:numPr>
              <w:jc w:val="both"/>
            </w:pPr>
            <w:r w:rsidRPr="0084677F">
              <w:t>Épületkorszerűsítés, mint a lakosság rezsiköltség csökkentésének egyik eszköze</w:t>
            </w:r>
          </w:p>
          <w:p w14:paraId="6EB515DA" w14:textId="364CF93D" w:rsidR="0084677F" w:rsidRDefault="0084677F" w:rsidP="000C1B63">
            <w:pPr>
              <w:pStyle w:val="Listaszerbekezds"/>
              <w:numPr>
                <w:ilvl w:val="0"/>
                <w:numId w:val="65"/>
              </w:numPr>
              <w:jc w:val="both"/>
            </w:pPr>
            <w:r w:rsidRPr="0084677F">
              <w:t>A költségvetési kiadások mérséklése</w:t>
            </w:r>
          </w:p>
          <w:p w14:paraId="420271F3" w14:textId="13A80D54" w:rsidR="0084677F" w:rsidRDefault="0084677F" w:rsidP="000C1B63">
            <w:pPr>
              <w:pStyle w:val="Listaszerbekezds"/>
              <w:numPr>
                <w:ilvl w:val="0"/>
                <w:numId w:val="65"/>
              </w:numPr>
              <w:jc w:val="both"/>
            </w:pPr>
            <w:r w:rsidRPr="0084677F">
              <w:t>Az energiaszegénység mérséklése</w:t>
            </w:r>
          </w:p>
          <w:p w14:paraId="3114047E" w14:textId="47D9349D" w:rsidR="0084677F" w:rsidRDefault="0084677F" w:rsidP="000C1B63">
            <w:pPr>
              <w:pStyle w:val="Listaszerbekezds"/>
              <w:numPr>
                <w:ilvl w:val="0"/>
                <w:numId w:val="65"/>
              </w:numPr>
              <w:jc w:val="both"/>
            </w:pPr>
            <w:r w:rsidRPr="0084677F">
              <w:t>Munkahelyteremtés</w:t>
            </w:r>
          </w:p>
          <w:p w14:paraId="72C441E0" w14:textId="3782F0AD" w:rsidR="0084677F" w:rsidRDefault="0084677F" w:rsidP="000C1B63">
            <w:pPr>
              <w:pStyle w:val="Listaszerbekezds"/>
              <w:numPr>
                <w:ilvl w:val="0"/>
                <w:numId w:val="65"/>
              </w:numPr>
              <w:jc w:val="both"/>
            </w:pPr>
            <w:r w:rsidRPr="0084677F">
              <w:t>ÜHG kibocsátás-csökkentés</w:t>
            </w:r>
          </w:p>
          <w:p w14:paraId="5FD47379" w14:textId="745EC1E5" w:rsidR="00682860" w:rsidRDefault="00682860" w:rsidP="006D6AB4">
            <w:pPr>
              <w:jc w:val="both"/>
            </w:pPr>
          </w:p>
          <w:p w14:paraId="72417655" w14:textId="77777777" w:rsidR="00682860" w:rsidRDefault="00682860" w:rsidP="006D6AB4">
            <w:pPr>
              <w:jc w:val="both"/>
            </w:pPr>
          </w:p>
          <w:p w14:paraId="78760192" w14:textId="61A57BA9" w:rsidR="0084677F" w:rsidRDefault="0084677F" w:rsidP="006D6AB4">
            <w:pPr>
              <w:jc w:val="both"/>
              <w:rPr>
                <w:b/>
                <w:bCs/>
              </w:rPr>
            </w:pPr>
            <w:r>
              <w:t>A</w:t>
            </w:r>
            <w:r w:rsidR="006D6AB4" w:rsidRPr="0042581B">
              <w:t>zonosított helyi kihívás</w:t>
            </w:r>
            <w:r w:rsidR="003823CF">
              <w:t>, melyek harmonizálnak a NéeS-sel</w:t>
            </w:r>
            <w:r w:rsidR="006D6AB4" w:rsidRPr="0042581B">
              <w:t xml:space="preserve">: </w:t>
            </w:r>
            <w:r w:rsidR="006D6AB4" w:rsidRPr="0042581B">
              <w:rPr>
                <w:b/>
                <w:bCs/>
              </w:rPr>
              <w:t>Épületek felújításának ösztönzése</w:t>
            </w:r>
            <w:r>
              <w:rPr>
                <w:b/>
                <w:bCs/>
              </w:rPr>
              <w:t xml:space="preserve"> és az ÜHG csökkentés. </w:t>
            </w:r>
          </w:p>
          <w:p w14:paraId="42B7296B" w14:textId="77777777" w:rsidR="003823CF" w:rsidRDefault="003823CF" w:rsidP="006D6AB4">
            <w:pPr>
              <w:jc w:val="both"/>
            </w:pPr>
            <w:r>
              <w:t>„</w:t>
            </w:r>
            <w:r w:rsidRPr="003823CF">
              <w:t>A világ szinte valamennyi országa, ezen belül különösen az EU tagországok jelentős erőfeszítéseket tesznek a klímaváltozás megelőzésére. Ezen erőfeszítésekhez Magyarország is hozzájárul. Az ÜHG kibocsátás egyik legjelentősebb forrása a fosszilis energiahordozók felhasználása. Az épületenergetikai felújítások a közvetlen hatásaik mellett (alacsonyabb energiaköltség, komfortérzet növekedés stb.) elősegítik az ÜHG kibocsátás csökkenést is. A hőszigetelési projektek megújuló energia alkalmazásokkal való kiegészítése, még jelentősebb eredményeket hoz az ÜHG kibocsátás csökkentésében.</w:t>
            </w:r>
            <w:r>
              <w:t>”</w:t>
            </w:r>
          </w:p>
          <w:p w14:paraId="7644C107" w14:textId="451A12B3" w:rsidR="006D6AB4" w:rsidRPr="0042581B" w:rsidRDefault="003823CF" w:rsidP="006D6AB4">
            <w:pPr>
              <w:jc w:val="both"/>
            </w:pPr>
            <w:r>
              <w:t>„</w:t>
            </w:r>
            <w:r w:rsidRPr="003823CF">
              <w:t>A hazai háztartási energiafelhasználás egy főre jutó értéke a fejlett EU tagországokkal összehasonlítva alacsony, ennek ellenére a háztartások jelentős részének gondot okoz az energiaszámlák kifizetése. A kormány célkitűzése a magas rezsidíjak letörése. A 2013-ban kezdeményezett rezsicsökkentés, és az épületek energetikai korszerűsítése együttesen lehetővé teszi a lakosság rezsiköltségeinek erőteljes mérséklését, a NÉeS megvalósítása ennek egy fontos eszköze.</w:t>
            </w:r>
            <w:r>
              <w:t xml:space="preserve">” </w:t>
            </w:r>
            <w:r w:rsidR="006D6AB4" w:rsidRPr="0042581B">
              <w:t xml:space="preserve"> </w:t>
            </w:r>
          </w:p>
        </w:tc>
      </w:tr>
      <w:tr w:rsidR="006D6AB4" w:rsidRPr="0042581B" w14:paraId="4528D1D6" w14:textId="77777777" w:rsidTr="005A3BDF">
        <w:tc>
          <w:tcPr>
            <w:tcW w:w="2122" w:type="dxa"/>
          </w:tcPr>
          <w:p w14:paraId="20F1E83E" w14:textId="77777777" w:rsidR="006D6AB4" w:rsidRPr="0042581B" w:rsidRDefault="006D6AB4" w:rsidP="006D6AB4">
            <w:pPr>
              <w:jc w:val="both"/>
            </w:pPr>
            <w:r w:rsidRPr="0042581B">
              <w:t>Energia- és klímatudatos szemléletformálás cselekvési terv</w:t>
            </w:r>
          </w:p>
        </w:tc>
        <w:tc>
          <w:tcPr>
            <w:tcW w:w="6940" w:type="dxa"/>
          </w:tcPr>
          <w:p w14:paraId="7B674E03" w14:textId="77777777" w:rsidR="006D6AB4" w:rsidRPr="0042581B" w:rsidRDefault="006D6AB4" w:rsidP="006D6AB4">
            <w:pPr>
              <w:jc w:val="both"/>
            </w:pPr>
            <w:r w:rsidRPr="0042581B">
              <w:t>Azonosított országos, helyben támogatandó cél: „a fenntarthatósági szempontokhoz illeszkedő, klíma- és energiatudatos viselkedések elterjesztéséhez és erősítéséhez, azon keresztül az üvegházgáz-kibocsátás, a környezeti terhek, a lakossági energiaköltségek és energetikai importfüggőségünk csökkentéséhez;”</w:t>
            </w:r>
          </w:p>
        </w:tc>
      </w:tr>
      <w:tr w:rsidR="006D6AB4" w:rsidRPr="0042581B" w14:paraId="4D6A0A32" w14:textId="77777777" w:rsidTr="005A3BDF">
        <w:tc>
          <w:tcPr>
            <w:tcW w:w="2122" w:type="dxa"/>
          </w:tcPr>
          <w:p w14:paraId="4A06C540" w14:textId="77777777" w:rsidR="006D6AB4" w:rsidRPr="0042581B" w:rsidRDefault="006D6AB4" w:rsidP="006D6AB4">
            <w:pPr>
              <w:pStyle w:val="Default"/>
              <w:jc w:val="both"/>
              <w:rPr>
                <w:rFonts w:ascii="Times New Roman" w:hAnsi="Times New Roman" w:cs="Times New Roman"/>
              </w:rPr>
            </w:pPr>
            <w:r w:rsidRPr="0042581B">
              <w:rPr>
                <w:rFonts w:ascii="Times New Roman" w:hAnsi="Times New Roman" w:cs="Times New Roman"/>
                <w:sz w:val="20"/>
                <w:szCs w:val="20"/>
              </w:rPr>
              <w:t xml:space="preserve">Nemzeti Erdőstratégia </w:t>
            </w:r>
          </w:p>
        </w:tc>
        <w:tc>
          <w:tcPr>
            <w:tcW w:w="6940" w:type="dxa"/>
          </w:tcPr>
          <w:p w14:paraId="1FE29977" w14:textId="77777777" w:rsidR="006D6AB4" w:rsidRDefault="007A49FF" w:rsidP="003823CF">
            <w:pPr>
              <w:jc w:val="both"/>
            </w:pPr>
            <w:r>
              <w:t xml:space="preserve">Az ország egyik legjobb erdőborítottságú megyéjeként </w:t>
            </w:r>
            <w:r w:rsidR="002B58F2">
              <w:t>Komárom- Es</w:t>
            </w:r>
            <w:r w:rsidR="00656207">
              <w:t>z</w:t>
            </w:r>
            <w:r w:rsidR="002B58F2">
              <w:t>tergom Megyének, és a kiváló</w:t>
            </w:r>
            <w:r w:rsidR="0042007B">
              <w:t xml:space="preserve"> zöld felületekkel</w:t>
            </w:r>
            <w:r w:rsidR="002B58F2">
              <w:t xml:space="preserve">, valamint egyedi </w:t>
            </w:r>
            <w:r w:rsidR="00656207">
              <w:t xml:space="preserve">természeti értékekkel rendelkező </w:t>
            </w:r>
            <w:r w:rsidR="0042007B">
              <w:t xml:space="preserve">Tatának </w:t>
            </w:r>
            <w:r w:rsidR="00777D2E">
              <w:t xml:space="preserve">jelentős a kapcsolódása az erdőstratégia megállapításaihoz </w:t>
            </w:r>
          </w:p>
          <w:p w14:paraId="7CF7714B" w14:textId="77777777" w:rsidR="00777D2E" w:rsidRDefault="00E60E3E" w:rsidP="003823CF">
            <w:pPr>
              <w:jc w:val="both"/>
            </w:pPr>
            <w:r>
              <w:t xml:space="preserve">Klíma vonatkozású célok: </w:t>
            </w:r>
          </w:p>
          <w:p w14:paraId="38039102" w14:textId="77777777" w:rsidR="00E60E3E" w:rsidRDefault="00E60E3E" w:rsidP="00E60E3E">
            <w:pPr>
              <w:jc w:val="both"/>
            </w:pPr>
            <w:r>
              <w:t>Az erdők által felhasznált széndioxid a faanyagban, az erdők talajában tartósan megkötődik.</w:t>
            </w:r>
          </w:p>
          <w:p w14:paraId="7BDEBECF" w14:textId="77777777" w:rsidR="00E60E3E" w:rsidRDefault="00E60E3E" w:rsidP="00E60E3E">
            <w:pPr>
              <w:jc w:val="both"/>
            </w:pPr>
            <w:r>
              <w:t>csökkentve a légkör széndioxid tartalmát. Az erdők területének, fakészletének növelésével</w:t>
            </w:r>
          </w:p>
          <w:p w14:paraId="2B4AF72C" w14:textId="77777777" w:rsidR="00E60E3E" w:rsidRDefault="00E60E3E" w:rsidP="00E60E3E">
            <w:pPr>
              <w:jc w:val="both"/>
            </w:pPr>
            <w:r>
              <w:t>erősödik a légkörből történő széndioxid kivonás. A fejlett országokban (így Magyarországon</w:t>
            </w:r>
          </w:p>
          <w:p w14:paraId="75F92314" w14:textId="77777777" w:rsidR="00E60E3E" w:rsidRDefault="00E60E3E" w:rsidP="00E60E3E">
            <w:pPr>
              <w:jc w:val="both"/>
            </w:pPr>
            <w:r>
              <w:t>is) az erdőterületek növekszik, folyamatosan növekszik az erdőkben megkötött szén</w:t>
            </w:r>
          </w:p>
          <w:p w14:paraId="71C3BD22" w14:textId="77777777" w:rsidR="00E60E3E" w:rsidRDefault="00E60E3E" w:rsidP="00E60E3E">
            <w:pPr>
              <w:jc w:val="both"/>
            </w:pPr>
            <w:r>
              <w:t>mennyisége is. Ezért a klímavédelem szempontjából egyrészt fontos a jelenlegi erdők</w:t>
            </w:r>
          </w:p>
          <w:p w14:paraId="7D3BBFC1" w14:textId="77777777" w:rsidR="00E60E3E" w:rsidRDefault="00E60E3E" w:rsidP="00E60E3E">
            <w:pPr>
              <w:jc w:val="both"/>
            </w:pPr>
            <w:r>
              <w:t>mennyiségének megőrzése és minőségének további javítása; másrészt az erdőtelepítéssel</w:t>
            </w:r>
          </w:p>
          <w:p w14:paraId="7838396F" w14:textId="77777777" w:rsidR="00E60E3E" w:rsidRDefault="00E60E3E" w:rsidP="00E60E3E">
            <w:pPr>
              <w:jc w:val="both"/>
            </w:pPr>
            <w:r>
              <w:lastRenderedPageBreak/>
              <w:t>történő erdőterület növelés, ami az egyik leghatékonyabb klímavédelmi intézkedés.</w:t>
            </w:r>
          </w:p>
          <w:p w14:paraId="20004DF0" w14:textId="77777777" w:rsidR="00E60E3E" w:rsidRDefault="00E60E3E" w:rsidP="00E60E3E">
            <w:pPr>
              <w:jc w:val="both"/>
            </w:pPr>
            <w:r>
              <w:t>Magyarországon a fenntartható erdőgazdálkodás mellett tovább kell folytani az erdőtelepítési</w:t>
            </w:r>
          </w:p>
          <w:p w14:paraId="46BAB858" w14:textId="77777777" w:rsidR="00E60E3E" w:rsidRDefault="00E60E3E" w:rsidP="00E60E3E">
            <w:pPr>
              <w:jc w:val="both"/>
            </w:pPr>
            <w:r>
              <w:t>programot.</w:t>
            </w:r>
          </w:p>
          <w:p w14:paraId="043EDEBD" w14:textId="77777777" w:rsidR="00E60E3E" w:rsidRDefault="00E60E3E" w:rsidP="00E60E3E">
            <w:pPr>
              <w:jc w:val="both"/>
            </w:pPr>
            <w:r>
              <w:t>b) A szakszerű erdőgazdálkodással biztosítani tudjuk a megfelelő talajárnyékolást, mellyel</w:t>
            </w:r>
          </w:p>
          <w:p w14:paraId="7AF3B92C" w14:textId="77777777" w:rsidR="00E60E3E" w:rsidRDefault="00E60E3E" w:rsidP="00E60E3E">
            <w:pPr>
              <w:jc w:val="both"/>
            </w:pPr>
            <w:r>
              <w:t>csökkenthető a talaj, a légkör felmelegedése.</w:t>
            </w:r>
          </w:p>
          <w:p w14:paraId="7313B5E2" w14:textId="77777777" w:rsidR="00E60E3E" w:rsidRDefault="00E60E3E" w:rsidP="00E60E3E">
            <w:pPr>
              <w:jc w:val="both"/>
            </w:pPr>
            <w:r>
              <w:t>c) Az erdő légköri széndioxid megkötése szempontjából nagyon fontos, hogy az</w:t>
            </w:r>
          </w:p>
          <w:p w14:paraId="56358454" w14:textId="77777777" w:rsidR="00E60E3E" w:rsidRDefault="00E60E3E" w:rsidP="00E60E3E">
            <w:pPr>
              <w:jc w:val="both"/>
            </w:pPr>
            <w:r>
              <w:t>erdőgazdálkodás során a kitermelt faanyag mekkora hányada kerül tartós beépítésre, illetve a</w:t>
            </w:r>
          </w:p>
          <w:p w14:paraId="5E2273A3" w14:textId="77777777" w:rsidR="00E60E3E" w:rsidRDefault="00E60E3E" w:rsidP="00E60E3E">
            <w:pPr>
              <w:jc w:val="both"/>
            </w:pPr>
            <w:r>
              <w:t>kitermelt faanyaggal mennyi fosszilis tüzelőanyagot váltunk ki. A klímaváltozás hatásainak</w:t>
            </w:r>
          </w:p>
          <w:p w14:paraId="6ABB2E58" w14:textId="77777777" w:rsidR="00E60E3E" w:rsidRDefault="00E60E3E" w:rsidP="00E60E3E">
            <w:pPr>
              <w:jc w:val="both"/>
            </w:pPr>
            <w:r>
              <w:t>mérséklését szolgálja tehát a kitermelt faanyag minél szélesebb körű, és többlépcsős, tartós</w:t>
            </w:r>
          </w:p>
          <w:p w14:paraId="29EDE905" w14:textId="77777777" w:rsidR="00E60E3E" w:rsidRDefault="00E60E3E" w:rsidP="00E60E3E">
            <w:pPr>
              <w:jc w:val="both"/>
            </w:pPr>
            <w:r>
              <w:t>felhasználása a fatermékek formájában, majd a fatermék életciklusának végén azok</w:t>
            </w:r>
          </w:p>
          <w:p w14:paraId="271132BE" w14:textId="77777777" w:rsidR="00E60E3E" w:rsidRDefault="00E60E3E" w:rsidP="00E60E3E">
            <w:pPr>
              <w:jc w:val="both"/>
            </w:pPr>
            <w:r>
              <w:t>energetikai hasznosítása. Hosszú távon előnyös a fosszilis tüzelőanyagok kiváltása a fával,</w:t>
            </w:r>
          </w:p>
          <w:p w14:paraId="59D47944" w14:textId="77777777" w:rsidR="00E60E3E" w:rsidRDefault="00E60E3E" w:rsidP="00E60E3E">
            <w:pPr>
              <w:jc w:val="both"/>
            </w:pPr>
            <w:r>
              <w:t>mivel a kitermelt erdők felújítása során a fák fokozatosan ismét megkötik a légkörből a</w:t>
            </w:r>
          </w:p>
          <w:p w14:paraId="473D022A" w14:textId="77777777" w:rsidR="00E60E3E" w:rsidRDefault="00E60E3E" w:rsidP="00E60E3E">
            <w:pPr>
              <w:jc w:val="both"/>
            </w:pPr>
            <w:r>
              <w:t>széndioxidot, így klímavédelmi szempontból, hosszú távon semleges a fa energetikai</w:t>
            </w:r>
          </w:p>
          <w:p w14:paraId="0A88E4A5" w14:textId="77777777" w:rsidR="00E60E3E" w:rsidRDefault="00E60E3E" w:rsidP="00E60E3E">
            <w:pPr>
              <w:jc w:val="both"/>
            </w:pPr>
            <w:r>
              <w:t>hasznosítása. Az erdők kedvező mikro- és mezoklimatikus hatásait erősíti az erdőtelepítés és</w:t>
            </w:r>
          </w:p>
          <w:p w14:paraId="0899EC46" w14:textId="77777777" w:rsidR="00691888" w:rsidRDefault="00E60E3E" w:rsidP="00691888">
            <w:pPr>
              <w:jc w:val="both"/>
            </w:pPr>
            <w:r>
              <w:t>fásítás, az agráriumban alkalmazott egyéb zöldítési megoldások is (pl. mezővédő fásítások,</w:t>
            </w:r>
            <w:r w:rsidR="00691888">
              <w:t xml:space="preserve">  fás legelők telepítése), illetve a nagyterületű, egybefüggő tarvágások, vagy véghasználatok</w:t>
            </w:r>
          </w:p>
          <w:p w14:paraId="1409EF75" w14:textId="77777777" w:rsidR="00691888" w:rsidRDefault="00691888" w:rsidP="00691888">
            <w:pPr>
              <w:jc w:val="both"/>
            </w:pPr>
            <w:r>
              <w:t>elkerülése.</w:t>
            </w:r>
          </w:p>
          <w:p w14:paraId="5C340D8E" w14:textId="77777777" w:rsidR="00691888" w:rsidRDefault="00691888" w:rsidP="00691888">
            <w:pPr>
              <w:jc w:val="both"/>
            </w:pPr>
            <w:r>
              <w:t>d) A nemzetközi kibocsátási kereskedelmi rendszer keretében, a széndioxid kvóta</w:t>
            </w:r>
          </w:p>
          <w:p w14:paraId="53F8E750" w14:textId="77777777" w:rsidR="00691888" w:rsidRDefault="00691888" w:rsidP="00691888">
            <w:pPr>
              <w:jc w:val="both"/>
            </w:pPr>
            <w:r>
              <w:t>kereskedelemből befolyó bevétel egy részét is indokolt lenne a széndioxid természetes</w:t>
            </w:r>
          </w:p>
          <w:p w14:paraId="0ECEC307" w14:textId="77777777" w:rsidR="00691888" w:rsidRDefault="00691888" w:rsidP="00691888">
            <w:pPr>
              <w:jc w:val="both"/>
            </w:pPr>
            <w:r>
              <w:t>megkötésére, erdőtelepítésre fordítani, emellett kiemelt feladat az erdőállományok</w:t>
            </w:r>
          </w:p>
          <w:p w14:paraId="2D1CAAA7" w14:textId="77777777" w:rsidR="00691888" w:rsidRDefault="00691888" w:rsidP="00691888">
            <w:pPr>
              <w:jc w:val="both"/>
            </w:pPr>
            <w:r>
              <w:t>szénkörforgalmának vizsgálata, a szénelnyelés meghatározása. A széndioxid</w:t>
            </w:r>
          </w:p>
          <w:p w14:paraId="3FCB8A9B" w14:textId="77777777" w:rsidR="00691888" w:rsidRDefault="00691888" w:rsidP="00691888">
            <w:pPr>
              <w:jc w:val="both"/>
            </w:pPr>
            <w:r>
              <w:t>kvótakereskedelemből származó bevételek egy részét vissza kell osztani az erdészeti</w:t>
            </w:r>
          </w:p>
          <w:p w14:paraId="7E913026" w14:textId="77777777" w:rsidR="00691888" w:rsidRDefault="00691888" w:rsidP="00691888">
            <w:pPr>
              <w:jc w:val="both"/>
            </w:pPr>
            <w:r>
              <w:t>ágazatban történő hasznosításra, és azt az erdőgazdálkodás fejlesztésére, új erdők</w:t>
            </w:r>
          </w:p>
          <w:p w14:paraId="604EE312" w14:textId="22F12BD3" w:rsidR="00E60E3E" w:rsidRPr="0042581B" w:rsidRDefault="00691888" w:rsidP="00691888">
            <w:pPr>
              <w:jc w:val="both"/>
            </w:pPr>
            <w:r>
              <w:t>telepítésére, Magyarország erdőtakarójának növelésére kell fordítani.</w:t>
            </w:r>
          </w:p>
        </w:tc>
      </w:tr>
      <w:tr w:rsidR="006D6AB4" w:rsidRPr="0042581B" w14:paraId="3E9B165E" w14:textId="77777777" w:rsidTr="005A3BDF">
        <w:tc>
          <w:tcPr>
            <w:tcW w:w="2122" w:type="dxa"/>
          </w:tcPr>
          <w:p w14:paraId="7816119A" w14:textId="77777777" w:rsidR="006D6AB4" w:rsidRPr="0042581B" w:rsidRDefault="006D6AB4" w:rsidP="006D6AB4">
            <w:pPr>
              <w:pStyle w:val="Default"/>
              <w:jc w:val="both"/>
              <w:rPr>
                <w:rFonts w:ascii="Times New Roman" w:hAnsi="Times New Roman" w:cs="Times New Roman"/>
              </w:rPr>
            </w:pPr>
            <w:r w:rsidRPr="0042581B">
              <w:rPr>
                <w:rFonts w:ascii="Times New Roman" w:hAnsi="Times New Roman" w:cs="Times New Roman"/>
                <w:sz w:val="20"/>
                <w:szCs w:val="20"/>
              </w:rPr>
              <w:lastRenderedPageBreak/>
              <w:t xml:space="preserve">Kvassay Jenő Terv ̶ Nemzeti Vízstratégia </w:t>
            </w:r>
          </w:p>
        </w:tc>
        <w:tc>
          <w:tcPr>
            <w:tcW w:w="6940" w:type="dxa"/>
          </w:tcPr>
          <w:p w14:paraId="01AE414D" w14:textId="5FC13C34" w:rsidR="006D6AB4" w:rsidRDefault="00167958" w:rsidP="006D6AB4">
            <w:pPr>
              <w:jc w:val="both"/>
            </w:pPr>
            <w:r>
              <w:t>A vízkincs és a tervezet vízenergia témájú beruházások kapcsán a Kvassay Jenő terv</w:t>
            </w:r>
            <w:r w:rsidR="008D0445">
              <w:t>hez</w:t>
            </w:r>
            <w:r>
              <w:t xml:space="preserve"> is </w:t>
            </w:r>
            <w:r w:rsidR="008D0445">
              <w:t xml:space="preserve">erősen kapcsolódik Tata Klímastratégiája a célok szintjén. </w:t>
            </w:r>
          </w:p>
          <w:p w14:paraId="132F712F" w14:textId="1E15C6D5" w:rsidR="00A3601F" w:rsidRDefault="00A3601F" w:rsidP="006D6AB4">
            <w:pPr>
              <w:jc w:val="both"/>
            </w:pPr>
          </w:p>
          <w:p w14:paraId="7967E524" w14:textId="77777777" w:rsidR="00A3601F" w:rsidRDefault="00A3601F" w:rsidP="00A3601F">
            <w:pPr>
              <w:jc w:val="both"/>
            </w:pPr>
            <w:r>
              <w:t>KJT, a magyar vízgazdálkodás 2030-ig terjedő stratégiája és 2020-ig terjedő középtá-vú intézkedési terve a társadalom és a víz viszonyának a feltárására támaszkodva intézkedé-seket fogalmaz meg, hogy a világot fenyegető vízválságot hazánk elkerülhesse, annak már mutatkozó jelei ellen a szükséges intézkedéseket időben megtehesse, különösen az alábbi te-rületeken:</w:t>
            </w:r>
          </w:p>
          <w:p w14:paraId="21CE904A" w14:textId="2B74BC2C" w:rsidR="00A3601F" w:rsidRDefault="00A3601F" w:rsidP="000C1B63">
            <w:pPr>
              <w:pStyle w:val="Listaszerbekezds"/>
              <w:numPr>
                <w:ilvl w:val="0"/>
                <w:numId w:val="65"/>
              </w:numPr>
              <w:jc w:val="both"/>
            </w:pPr>
            <w:r>
              <w:lastRenderedPageBreak/>
              <w:t>a vizet, mint minden élet feltételét és mint a gazdaság erőforrását megőrizzük a jövő nemzedékek számára,</w:t>
            </w:r>
          </w:p>
          <w:p w14:paraId="0C822441" w14:textId="552716FC" w:rsidR="00A3601F" w:rsidRDefault="00A3601F" w:rsidP="000C1B63">
            <w:pPr>
              <w:pStyle w:val="Listaszerbekezds"/>
              <w:numPr>
                <w:ilvl w:val="0"/>
                <w:numId w:val="65"/>
              </w:numPr>
              <w:jc w:val="both"/>
            </w:pPr>
            <w:r>
              <w:t>minél teljesebben kihasználjuk a víz révén elérhető előnyeinket,</w:t>
            </w:r>
          </w:p>
          <w:p w14:paraId="77B57C05" w14:textId="1E616E79" w:rsidR="00A3601F" w:rsidRDefault="00A3601F" w:rsidP="000C1B63">
            <w:pPr>
              <w:pStyle w:val="Listaszerbekezds"/>
              <w:numPr>
                <w:ilvl w:val="0"/>
                <w:numId w:val="65"/>
              </w:numPr>
              <w:jc w:val="both"/>
            </w:pPr>
            <w:r>
              <w:t>kellő biztonságban legyünk fenyegető káraitól,</w:t>
            </w:r>
          </w:p>
          <w:p w14:paraId="44799A0B" w14:textId="3C734568" w:rsidR="00A3601F" w:rsidRPr="0042581B" w:rsidRDefault="00A3601F" w:rsidP="000C1B63">
            <w:pPr>
              <w:pStyle w:val="Listaszerbekezds"/>
              <w:numPr>
                <w:ilvl w:val="0"/>
                <w:numId w:val="65"/>
              </w:numPr>
              <w:jc w:val="both"/>
            </w:pPr>
            <w:r>
              <w:t>intézményrendszerünk legyen szakmailag és erőforrások tekintetében is alkalmas a folyamatok kézben tartására.</w:t>
            </w:r>
          </w:p>
          <w:p w14:paraId="273886E0" w14:textId="6A7CBA41" w:rsidR="006D6AB4" w:rsidRPr="0042581B" w:rsidRDefault="006D6AB4" w:rsidP="00A3601F">
            <w:pPr>
              <w:jc w:val="both"/>
            </w:pPr>
          </w:p>
        </w:tc>
      </w:tr>
      <w:tr w:rsidR="00D42FC9" w:rsidRPr="0042581B" w14:paraId="12990D95" w14:textId="77777777" w:rsidTr="005A3BDF">
        <w:trPr>
          <w:trHeight w:val="6759"/>
        </w:trPr>
        <w:tc>
          <w:tcPr>
            <w:tcW w:w="2122" w:type="dxa"/>
          </w:tcPr>
          <w:p w14:paraId="44B2B5D8" w14:textId="77777777" w:rsidR="00D42FC9" w:rsidRDefault="00D42FC9" w:rsidP="006D6AB4">
            <w:pPr>
              <w:pStyle w:val="Default"/>
              <w:jc w:val="both"/>
              <w:rPr>
                <w:rFonts w:ascii="Times New Roman" w:hAnsi="Times New Roman" w:cs="Times New Roman"/>
                <w:sz w:val="20"/>
                <w:szCs w:val="20"/>
              </w:rPr>
            </w:pPr>
            <w:r w:rsidRPr="0042581B">
              <w:rPr>
                <w:rFonts w:ascii="Times New Roman" w:hAnsi="Times New Roman" w:cs="Times New Roman"/>
                <w:sz w:val="20"/>
                <w:szCs w:val="20"/>
              </w:rPr>
              <w:lastRenderedPageBreak/>
              <w:t xml:space="preserve">Magyarország Nemzeti Energia-hatékonysági Cselekvési Terve 2020-ig </w:t>
            </w:r>
            <w:r>
              <w:rPr>
                <w:rFonts w:ascii="Times New Roman" w:hAnsi="Times New Roman" w:cs="Times New Roman"/>
                <w:sz w:val="20"/>
                <w:szCs w:val="20"/>
              </w:rPr>
              <w:t xml:space="preserve"> ÉS </w:t>
            </w:r>
          </w:p>
          <w:p w14:paraId="1A34AF7B" w14:textId="77777777" w:rsidR="00D42FC9" w:rsidRDefault="00D42FC9" w:rsidP="006D6AB4">
            <w:pPr>
              <w:pStyle w:val="Default"/>
              <w:jc w:val="both"/>
              <w:rPr>
                <w:rFonts w:ascii="Times New Roman" w:hAnsi="Times New Roman" w:cs="Times New Roman"/>
                <w:sz w:val="20"/>
                <w:szCs w:val="20"/>
              </w:rPr>
            </w:pPr>
          </w:p>
          <w:p w14:paraId="1E26F5C2" w14:textId="77777777" w:rsidR="00D42FC9" w:rsidRDefault="00D42FC9" w:rsidP="006D6AB4">
            <w:pPr>
              <w:pStyle w:val="Default"/>
              <w:jc w:val="both"/>
              <w:rPr>
                <w:rFonts w:ascii="Times New Roman" w:hAnsi="Times New Roman" w:cs="Times New Roman"/>
                <w:sz w:val="20"/>
                <w:szCs w:val="20"/>
              </w:rPr>
            </w:pPr>
          </w:p>
          <w:p w14:paraId="5EB5E991" w14:textId="57AED989" w:rsidR="00D42FC9" w:rsidRPr="0042581B" w:rsidRDefault="00D42FC9" w:rsidP="006D6AB4">
            <w:pPr>
              <w:pStyle w:val="Default"/>
              <w:jc w:val="both"/>
              <w:rPr>
                <w:rFonts w:ascii="Times New Roman" w:hAnsi="Times New Roman" w:cs="Times New Roman"/>
              </w:rPr>
            </w:pPr>
            <w:r w:rsidRPr="0042581B">
              <w:rPr>
                <w:rFonts w:ascii="Times New Roman" w:hAnsi="Times New Roman" w:cs="Times New Roman"/>
                <w:sz w:val="20"/>
                <w:szCs w:val="20"/>
              </w:rPr>
              <w:t>Megújuló Energia Hasznosítási Cselekvési Terve 2010-2020</w:t>
            </w:r>
          </w:p>
        </w:tc>
        <w:tc>
          <w:tcPr>
            <w:tcW w:w="6940" w:type="dxa"/>
          </w:tcPr>
          <w:p w14:paraId="7A595761" w14:textId="77777777" w:rsidR="00D42FC9" w:rsidRDefault="00D42FC9" w:rsidP="006D6AB4">
            <w:pPr>
              <w:jc w:val="both"/>
            </w:pPr>
            <w:r w:rsidRPr="0042581B">
              <w:t xml:space="preserve">Kapcsolódva </w:t>
            </w:r>
            <w:r>
              <w:t>a korábbi helyi stratégiákban megfogalmazottakhoz ,a két legfontosabb megújuló forrás:</w:t>
            </w:r>
          </w:p>
          <w:p w14:paraId="1C947868" w14:textId="77777777" w:rsidR="00D42FC9" w:rsidRDefault="00D42FC9" w:rsidP="000C1B63">
            <w:pPr>
              <w:pStyle w:val="Listaszerbekezds"/>
              <w:numPr>
                <w:ilvl w:val="0"/>
                <w:numId w:val="66"/>
              </w:numPr>
              <w:jc w:val="both"/>
            </w:pPr>
            <w:r>
              <w:t xml:space="preserve">napenergia és a </w:t>
            </w:r>
          </w:p>
          <w:p w14:paraId="60329AE5" w14:textId="5C113322" w:rsidR="00D42FC9" w:rsidRDefault="00D42FC9" w:rsidP="000C1B63">
            <w:pPr>
              <w:pStyle w:val="Listaszerbekezds"/>
              <w:numPr>
                <w:ilvl w:val="0"/>
                <w:numId w:val="66"/>
              </w:numPr>
              <w:jc w:val="both"/>
            </w:pPr>
            <w:r>
              <w:t xml:space="preserve">vízenergia  </w:t>
            </w:r>
          </w:p>
          <w:p w14:paraId="03CE3C37" w14:textId="720FB8D4" w:rsidR="00D42FC9" w:rsidRPr="0042581B" w:rsidRDefault="00D42FC9" w:rsidP="006D6AB4">
            <w:pPr>
              <w:jc w:val="both"/>
            </w:pPr>
            <w:r w:rsidRPr="0042581B">
              <w:t xml:space="preserve"> </w:t>
            </w:r>
          </w:p>
          <w:p w14:paraId="19E8C9F9" w14:textId="35E475A1" w:rsidR="00D42FC9" w:rsidRPr="0042581B" w:rsidRDefault="00D42FC9" w:rsidP="00312938">
            <w:pPr>
              <w:jc w:val="both"/>
            </w:pPr>
            <w:r>
              <w:t>„A vízenergia hasznosítása elsősorban vízgazdálkodási, árvízvédelmi és környezetvédelmi kérdés, ezért a lehetőségek határának vizsgálata során ezek a szempontok a meghatározóak. Környezetvédelmi és vízgazdálkodási megfontolások miatt újabb nagy vízlépcsők, duzzasztóművek telepítésének lehetőségét az NCsT összeállítása során nem vizsgáltuk. Ezért az NCsT a vízenergia vonatkozásában a kisebb folyók szabályozhatóságában fontos szerepet betöltő, már meglévő duzzasztókba beépíthető, 10 MWe alatti teljesítményű ún. törpe vízerőművekkel, valamint a folyómedrekbe telepített 100–500 kWe teljesítményű ún. átáramlásos turbinákkal számolt. A törpe vízerőművek telepítését a vízgyűjtő-gazdálkodási tervek keretei közé illesztve kell megvalósítani. Kiemelt jelentősége van a vízvisszatartásnak azokon a területeken, ahol a gyorsan lezúduló csapadék károkat okozhat. Tározók tervezésekor meg kell vizsgálni, hogy a helyi adottságok természetközeli, tájba illesztett záportározók megvalósítását indokolják-e vagy lehetőség van-e energiatermelő turbinák felszerelésére is. A vízerőművek leginkább lokális környezetben, saját energiafelhasználás céljából jelenthetnek hatékony és gazdaságos megoldást.</w:t>
            </w:r>
          </w:p>
        </w:tc>
      </w:tr>
      <w:tr w:rsidR="006D6AB4" w:rsidRPr="0042581B" w14:paraId="62B6F796" w14:textId="77777777" w:rsidTr="005A3BDF">
        <w:tc>
          <w:tcPr>
            <w:tcW w:w="2122" w:type="dxa"/>
          </w:tcPr>
          <w:p w14:paraId="17C57519" w14:textId="77777777" w:rsidR="006D6AB4" w:rsidRPr="0042581B" w:rsidRDefault="006D6AB4" w:rsidP="006D6AB4">
            <w:pPr>
              <w:pStyle w:val="Default"/>
              <w:jc w:val="both"/>
              <w:rPr>
                <w:rFonts w:ascii="Times New Roman" w:hAnsi="Times New Roman" w:cs="Times New Roman"/>
                <w:sz w:val="20"/>
                <w:szCs w:val="20"/>
              </w:rPr>
            </w:pPr>
            <w:r w:rsidRPr="0042581B">
              <w:rPr>
                <w:rFonts w:ascii="Times New Roman" w:hAnsi="Times New Roman" w:cs="Times New Roman"/>
                <w:sz w:val="20"/>
                <w:szCs w:val="20"/>
              </w:rPr>
              <w:t xml:space="preserve">Nemzeti Fenntartható Fejlődési Keretstratégia </w:t>
            </w:r>
          </w:p>
        </w:tc>
        <w:tc>
          <w:tcPr>
            <w:tcW w:w="6940" w:type="dxa"/>
          </w:tcPr>
          <w:p w14:paraId="1C3834B8" w14:textId="7DFEA5CE" w:rsidR="006D6AB4" w:rsidRPr="0042581B" w:rsidRDefault="00507849" w:rsidP="00507849">
            <w:pPr>
              <w:jc w:val="both"/>
            </w:pPr>
            <w:r>
              <w:t>Talajainkat tekintve egyedülálló a helyzetünk – az egy főre jutó termelésre alkalmas föld nagysága az európai országok közül a legmagasabb értékek közé tartozik. A felszín alatti vízkészleteink – a talajvizet kivéve – mind mennyiségi, mind minőségi jellemzőik alapján egyik legjelentősebb természeti erőforrás kincsünknek tekinthetők. Az erdőállomány, a fa hozamok folyamatosan növekvők és jó minőségűek, ám az erdő- és vadgazdálkodás számára kedvező feltételeket a klímaváltozás hatásai és más körülmények (szárazodás, savas esők, betegségek, erdőtüzek, kártevők, falopás stb.) veszélyeztetik.</w:t>
            </w:r>
          </w:p>
          <w:p w14:paraId="334B4512" w14:textId="77777777" w:rsidR="006D6AB4" w:rsidRPr="0042581B" w:rsidRDefault="006D6AB4" w:rsidP="006D6AB4">
            <w:pPr>
              <w:jc w:val="both"/>
            </w:pPr>
            <w:r w:rsidRPr="0042581B">
              <w:t xml:space="preserve">Azonosított célok, feladatok: </w:t>
            </w:r>
          </w:p>
          <w:p w14:paraId="69A58F4A" w14:textId="77777777" w:rsidR="006D6AB4" w:rsidRPr="0042581B" w:rsidRDefault="006D6AB4" w:rsidP="000C1B63">
            <w:pPr>
              <w:pStyle w:val="Listaszerbekezds"/>
              <w:numPr>
                <w:ilvl w:val="0"/>
                <w:numId w:val="56"/>
              </w:numPr>
              <w:jc w:val="both"/>
            </w:pPr>
            <w:r w:rsidRPr="0042581B">
              <w:t>Belvízvédelem fokozása</w:t>
            </w:r>
          </w:p>
          <w:p w14:paraId="0F76FC3A" w14:textId="77777777" w:rsidR="006D6AB4" w:rsidRPr="0042581B" w:rsidRDefault="006D6AB4" w:rsidP="000C1B63">
            <w:pPr>
              <w:pStyle w:val="Listaszerbekezds"/>
              <w:numPr>
                <w:ilvl w:val="0"/>
                <w:numId w:val="56"/>
              </w:numPr>
              <w:jc w:val="both"/>
            </w:pPr>
            <w:r w:rsidRPr="0042581B">
              <w:t xml:space="preserve">Vízrendezés </w:t>
            </w:r>
          </w:p>
        </w:tc>
      </w:tr>
      <w:tr w:rsidR="006D6AB4" w:rsidRPr="0042581B" w14:paraId="3916C165" w14:textId="77777777" w:rsidTr="005A3BDF">
        <w:tc>
          <w:tcPr>
            <w:tcW w:w="2122" w:type="dxa"/>
          </w:tcPr>
          <w:p w14:paraId="20453060" w14:textId="77777777" w:rsidR="006D6AB4" w:rsidRPr="0042581B" w:rsidRDefault="006D6AB4" w:rsidP="006D6AB4">
            <w:pPr>
              <w:pStyle w:val="Default"/>
              <w:jc w:val="both"/>
              <w:rPr>
                <w:rFonts w:ascii="Times New Roman" w:hAnsi="Times New Roman" w:cs="Times New Roman"/>
                <w:sz w:val="20"/>
                <w:szCs w:val="20"/>
              </w:rPr>
            </w:pPr>
            <w:r w:rsidRPr="0042581B">
              <w:rPr>
                <w:rFonts w:ascii="Times New Roman" w:hAnsi="Times New Roman" w:cs="Times New Roman"/>
                <w:sz w:val="20"/>
                <w:szCs w:val="20"/>
              </w:rPr>
              <w:t xml:space="preserve">IV. Nemzeti Környezet-védelmi Program </w:t>
            </w:r>
          </w:p>
        </w:tc>
        <w:tc>
          <w:tcPr>
            <w:tcW w:w="6940" w:type="dxa"/>
          </w:tcPr>
          <w:p w14:paraId="195DA885" w14:textId="2742F471" w:rsidR="006D6AB4" w:rsidRPr="0042581B" w:rsidRDefault="006D6AB4" w:rsidP="006D6AB4">
            <w:pPr>
              <w:jc w:val="both"/>
            </w:pPr>
            <w:r w:rsidRPr="0042581B">
              <w:t xml:space="preserve">A klímaváltozás negatív hatásai az ország egészét érintik, </w:t>
            </w:r>
            <w:r w:rsidR="002533D7">
              <w:t>és f</w:t>
            </w:r>
            <w:r w:rsidRPr="0042581B">
              <w:t>okozott szerepet kell kapnia az élő rendszerek víztározási kapacitása növelésének, elsősorban a természetszerű erdősítésnek, vizes élőhelyek létrehozásának és a megfelelő talajművelésnek.</w:t>
            </w:r>
          </w:p>
        </w:tc>
      </w:tr>
      <w:tr w:rsidR="006D6AB4" w:rsidRPr="0042581B" w14:paraId="15FDFDBA" w14:textId="77777777" w:rsidTr="005A3BDF">
        <w:tc>
          <w:tcPr>
            <w:tcW w:w="2122" w:type="dxa"/>
          </w:tcPr>
          <w:p w14:paraId="390619AE" w14:textId="77777777" w:rsidR="006D6AB4" w:rsidRPr="0042581B" w:rsidRDefault="006D6AB4" w:rsidP="006D6AB4">
            <w:pPr>
              <w:pStyle w:val="Default"/>
              <w:jc w:val="both"/>
              <w:rPr>
                <w:rFonts w:ascii="Times New Roman" w:hAnsi="Times New Roman" w:cs="Times New Roman"/>
                <w:sz w:val="20"/>
                <w:szCs w:val="20"/>
              </w:rPr>
            </w:pPr>
            <w:r w:rsidRPr="0042581B">
              <w:rPr>
                <w:rFonts w:ascii="Times New Roman" w:hAnsi="Times New Roman" w:cs="Times New Roman"/>
                <w:sz w:val="20"/>
                <w:szCs w:val="20"/>
              </w:rPr>
              <w:t xml:space="preserve">Nemzeti közlekedés infrastruktúra fejlesztési stratégia </w:t>
            </w:r>
          </w:p>
        </w:tc>
        <w:tc>
          <w:tcPr>
            <w:tcW w:w="6940" w:type="dxa"/>
          </w:tcPr>
          <w:p w14:paraId="3A1407D2" w14:textId="77777777" w:rsidR="006D6AB4" w:rsidRPr="0042581B" w:rsidRDefault="006D6AB4" w:rsidP="006D6AB4">
            <w:pPr>
              <w:jc w:val="both"/>
            </w:pPr>
            <w:r w:rsidRPr="0042581B">
              <w:t xml:space="preserve">Ökológiai és társadalmi szempontból egyaránt alapvető fontosságú cél a – társadalmilag – hasznosabb közlekedési módok használatának erősítése. Természetesen körültekintő elemzéssel kell meghatározni, hogy az adott </w:t>
            </w:r>
            <w:r w:rsidRPr="0042581B">
              <w:lastRenderedPageBreak/>
              <w:t>esetben mely mód vagy mód csoport kombinációja eredményezi a legnagyobb társadalmi hasznosságot.</w:t>
            </w:r>
          </w:p>
          <w:p w14:paraId="2D7CD470" w14:textId="77777777" w:rsidR="006D6AB4" w:rsidRPr="0042581B" w:rsidRDefault="006D6AB4" w:rsidP="006D6AB4">
            <w:pPr>
              <w:jc w:val="both"/>
            </w:pPr>
            <w:r w:rsidRPr="0042581B">
              <w:t xml:space="preserve">Konkrét célok: </w:t>
            </w:r>
          </w:p>
          <w:p w14:paraId="28EE9BAA" w14:textId="77777777" w:rsidR="006D6AB4" w:rsidRPr="0042581B" w:rsidRDefault="006D6AB4" w:rsidP="000C1B63">
            <w:pPr>
              <w:pStyle w:val="Listaszerbekezds"/>
              <w:numPr>
                <w:ilvl w:val="0"/>
                <w:numId w:val="57"/>
              </w:numPr>
              <w:jc w:val="both"/>
            </w:pPr>
            <w:r w:rsidRPr="0042581B">
              <w:t>Erőforrás-hatékony közlekedési módok erősítése</w:t>
            </w:r>
          </w:p>
          <w:p w14:paraId="1E735162" w14:textId="77777777" w:rsidR="006D6AB4" w:rsidRDefault="006D6AB4" w:rsidP="000C1B63">
            <w:pPr>
              <w:pStyle w:val="Listaszerbekezds"/>
              <w:numPr>
                <w:ilvl w:val="0"/>
                <w:numId w:val="57"/>
              </w:numPr>
              <w:jc w:val="both"/>
            </w:pPr>
            <w:r w:rsidRPr="0042581B">
              <w:t>Társadalmi szinten előnyösebb személy- és áruszállítási szerkezet erősítése</w:t>
            </w:r>
          </w:p>
          <w:p w14:paraId="05F19EC4" w14:textId="77777777" w:rsidR="007749CA" w:rsidRDefault="007749CA" w:rsidP="007749CA">
            <w:pPr>
              <w:jc w:val="both"/>
            </w:pPr>
            <w:r>
              <w:t xml:space="preserve">Ezek kapcsán kiemelt szerepet kap a Tata mellett elhaladó M1 TEN-T hálózati kapcsolódásának fejlesztése is: </w:t>
            </w:r>
          </w:p>
          <w:p w14:paraId="270BF629" w14:textId="615CF701" w:rsidR="007749CA" w:rsidRDefault="007749CA" w:rsidP="007749CA">
            <w:pPr>
              <w:jc w:val="both"/>
            </w:pPr>
            <w:r>
              <w:t xml:space="preserve">„Cél: </w:t>
            </w:r>
          </w:p>
          <w:p w14:paraId="64D68D77" w14:textId="536650C1" w:rsidR="007749CA" w:rsidRPr="0042581B" w:rsidRDefault="007749CA" w:rsidP="007749CA">
            <w:pPr>
              <w:jc w:val="both"/>
            </w:pPr>
            <w:r>
              <w:t>Hiányzó közúti TEN-T törzs hálózati elemek építése. A magyarországi TEN-T közúti törzshálózat elemei az M0, M1, M15, M2, M3, M5, M43, M7 és M70 gyorsforgalmi utak. A hiányzó elemek az IV. és V. Helsinki folyosón, az alábbi gyorsforgalmi utak nyomvonalán vannak: M3 és M43 (építés alatt). Ezt egészíti ki a M0 gyűrű bezárása a nyugati szektorral, valamint az M2 autóút Vác-országhatár közötti szakasza”</w:t>
            </w:r>
          </w:p>
        </w:tc>
      </w:tr>
      <w:tr w:rsidR="006D6AB4" w:rsidRPr="0042581B" w14:paraId="796D5E8C" w14:textId="77777777" w:rsidTr="005A3BDF">
        <w:tc>
          <w:tcPr>
            <w:tcW w:w="2122" w:type="dxa"/>
          </w:tcPr>
          <w:p w14:paraId="4BFB86D6" w14:textId="77777777" w:rsidR="006D6AB4" w:rsidRPr="0042581B" w:rsidRDefault="006D6AB4" w:rsidP="006D6AB4">
            <w:pPr>
              <w:pStyle w:val="Default"/>
              <w:jc w:val="both"/>
              <w:rPr>
                <w:rFonts w:ascii="Times New Roman" w:hAnsi="Times New Roman" w:cs="Times New Roman"/>
                <w:sz w:val="20"/>
                <w:szCs w:val="20"/>
              </w:rPr>
            </w:pPr>
            <w:r w:rsidRPr="0042581B">
              <w:rPr>
                <w:rFonts w:ascii="Times New Roman" w:hAnsi="Times New Roman" w:cs="Times New Roman"/>
                <w:sz w:val="20"/>
                <w:szCs w:val="20"/>
              </w:rPr>
              <w:lastRenderedPageBreak/>
              <w:t xml:space="preserve">Nemzeti Vidékstratégia </w:t>
            </w:r>
          </w:p>
        </w:tc>
        <w:tc>
          <w:tcPr>
            <w:tcW w:w="6940" w:type="dxa"/>
          </w:tcPr>
          <w:p w14:paraId="0B709769" w14:textId="16759FB9" w:rsidR="006D6AB4" w:rsidRPr="0042581B" w:rsidRDefault="00847517" w:rsidP="006D6AB4">
            <w:pPr>
              <w:jc w:val="both"/>
            </w:pPr>
            <w:r>
              <w:t>„</w:t>
            </w:r>
            <w:r w:rsidRPr="00847517">
              <w:t>A</w:t>
            </w:r>
            <w:r>
              <w:t xml:space="preserve"> </w:t>
            </w:r>
            <w:r w:rsidRPr="00847517">
              <w:t>felszín alatti vízkészlet, melynek térbeli eloszlása egyenletesebb, európai viszonylatban is kiemelkedő jelentőségű. A hőerőművek és a halastavak kivételével a gazdaság a felszín alatti vízkészleteket részesíti előnyben, annak ellenére, hogy a készletek ezt éppen fordítva indokolnák. Vannak olyan területek, ahol a felszín alatti vízkészleteket szinte teljesen kihasználjuk (rétegvizeknél a Duna-Tisza köze és a Nyírség, karsztvizek esetén pedig pl. a Dunántúli-középhegység területén).</w:t>
            </w:r>
            <w:r>
              <w:t>”</w:t>
            </w:r>
          </w:p>
        </w:tc>
      </w:tr>
      <w:tr w:rsidR="006D6AB4" w:rsidRPr="0042581B" w14:paraId="79F43EB7" w14:textId="77777777" w:rsidTr="005A3BDF">
        <w:tc>
          <w:tcPr>
            <w:tcW w:w="2122" w:type="dxa"/>
          </w:tcPr>
          <w:p w14:paraId="73D12508" w14:textId="77777777" w:rsidR="006D6AB4" w:rsidRPr="0042581B" w:rsidRDefault="006D6AB4" w:rsidP="006D6AB4">
            <w:pPr>
              <w:pStyle w:val="Default"/>
              <w:jc w:val="both"/>
              <w:rPr>
                <w:rFonts w:ascii="Times New Roman" w:hAnsi="Times New Roman" w:cs="Times New Roman"/>
                <w:sz w:val="20"/>
                <w:szCs w:val="20"/>
              </w:rPr>
            </w:pPr>
            <w:r w:rsidRPr="0042581B">
              <w:rPr>
                <w:rFonts w:ascii="Times New Roman" w:hAnsi="Times New Roman" w:cs="Times New Roman"/>
                <w:sz w:val="20"/>
                <w:szCs w:val="20"/>
              </w:rPr>
              <w:t xml:space="preserve">Nemzeti Környezet-technológiai Innovációs Stratégia </w:t>
            </w:r>
          </w:p>
        </w:tc>
        <w:tc>
          <w:tcPr>
            <w:tcW w:w="6940" w:type="dxa"/>
          </w:tcPr>
          <w:p w14:paraId="39868DA1" w14:textId="513062FB" w:rsidR="006D6AB4" w:rsidRPr="0042581B" w:rsidRDefault="006D6AB4" w:rsidP="006D6AB4">
            <w:pPr>
              <w:jc w:val="both"/>
            </w:pPr>
            <w:r w:rsidRPr="0042581B">
              <w:t xml:space="preserve">Az ivóvízminőség javítása történhet meglévő, megfelelő minőségű, üzemelő vízbázisra való rákötéssel, új vízbázis feltárásával, meglévő ivóvíztisztító berendezés korszerűsítésével és bővítésével, valamint új ivóvíztisztító berendezés beépítésével. Jelenleg is folyamatban van az Ivóvízminőség-javító Program, melynek célja az EU 98/83/EK Irányelv (Ivóvíz-irányelv) előírásainak megfelelő ivóvíz-szolgáltatás megvalósítása. A Program a kiemelt, egészségügyi kockázatot jelentő komponensek, a bór, a fluorid, a nitrit, az ammónium-ion és az arzén tekintetében biztosítja az előírásoknak megfelelő vízellátás megvalósítását. </w:t>
            </w:r>
          </w:p>
        </w:tc>
      </w:tr>
      <w:tr w:rsidR="006D6AB4" w:rsidRPr="0042581B" w14:paraId="339D3ACE" w14:textId="77777777" w:rsidTr="005A3BDF">
        <w:tc>
          <w:tcPr>
            <w:tcW w:w="2122" w:type="dxa"/>
          </w:tcPr>
          <w:p w14:paraId="2A16DB88" w14:textId="77777777" w:rsidR="006D6AB4" w:rsidRPr="0042581B" w:rsidRDefault="006D6AB4" w:rsidP="006D6AB4">
            <w:pPr>
              <w:pStyle w:val="Default"/>
              <w:jc w:val="both"/>
              <w:rPr>
                <w:rFonts w:ascii="Times New Roman" w:hAnsi="Times New Roman" w:cs="Times New Roman"/>
                <w:sz w:val="20"/>
                <w:szCs w:val="20"/>
              </w:rPr>
            </w:pPr>
            <w:r w:rsidRPr="0042581B">
              <w:rPr>
                <w:rFonts w:ascii="Times New Roman" w:hAnsi="Times New Roman" w:cs="Times New Roman"/>
                <w:sz w:val="20"/>
                <w:szCs w:val="20"/>
              </w:rPr>
              <w:t xml:space="preserve">Nemzeti Természet-védelmi Alapterv </w:t>
            </w:r>
          </w:p>
        </w:tc>
        <w:tc>
          <w:tcPr>
            <w:tcW w:w="6940" w:type="dxa"/>
          </w:tcPr>
          <w:p w14:paraId="7092C940" w14:textId="77777777" w:rsidR="006D6AB4" w:rsidRDefault="006D6AB4" w:rsidP="006D6AB4">
            <w:pPr>
              <w:jc w:val="both"/>
            </w:pPr>
            <w:r w:rsidRPr="0042581B">
              <w:t xml:space="preserve">Cél: NATURA 2000 területek </w:t>
            </w:r>
            <w:r w:rsidR="00545717">
              <w:t xml:space="preserve">és az Öreg-tó mint Ramsari terület védelme </w:t>
            </w:r>
            <w:r w:rsidRPr="0042581B">
              <w:t xml:space="preserve"> </w:t>
            </w:r>
            <w:r w:rsidR="0060541A">
              <w:t xml:space="preserve">és fejlesztése az alábbiak szerint: </w:t>
            </w:r>
          </w:p>
          <w:p w14:paraId="788CEB9F" w14:textId="77777777" w:rsidR="0060541A" w:rsidRDefault="0060541A" w:rsidP="006D6AB4">
            <w:pPr>
              <w:jc w:val="both"/>
            </w:pPr>
            <w:r>
              <w:t>„</w:t>
            </w:r>
            <w:r w:rsidRPr="0060541A">
              <w:t>Az Egyezmény végrehajtása során a jövőben prioritás a meglévő ramsari területek természetvédelmi célú fejlesztése. A területek védelmére fel kell használni a védett természeti terület, illetve a Natura 2000 hálózat státusz által biztosított jogszabályi lehetőségeket, az</w:t>
            </w:r>
            <w:r w:rsidR="00BB5B46">
              <w:t xml:space="preserve"> </w:t>
            </w:r>
            <w:r w:rsidR="00BB5B46" w:rsidRPr="00BB5B46">
              <w:t>uniós és hazai támogatási rendszereket, továbbá a kommunikáció, az ismeretterjesztés és a környezeti nevelés eszközeit. A sérülékeny vízháztartású vizes és ártéri élőhelyek, valamint az azokhoz kötődő fajok természetvédelmi helyzetének javítása érdekében mindenekelőtt olyan élőhely-rekonstrukciós beavatkozások szükségesek, amelyek segítségével javítható az érintett területek vízellátottsága, illetve helyreállítható az eredeti természetes vízjárás. Ezek mellett fel kell számolni az élőhelyek természetességének és természetvédelmi helyzetének javulását akadályozó egyéb körülményeket (pl. inváziós idegenhonos fajok, emberi hatásra felgyorsuló szukcesszió).</w:t>
            </w:r>
          </w:p>
          <w:p w14:paraId="2F5D73EE" w14:textId="77777777" w:rsidR="00BB5B46" w:rsidRDefault="00BB5B46" w:rsidP="006D6AB4">
            <w:pPr>
              <w:jc w:val="both"/>
            </w:pPr>
            <w:r>
              <w:t xml:space="preserve">Kiemelendő fő cselekvési irány: </w:t>
            </w:r>
          </w:p>
          <w:p w14:paraId="5ED98521" w14:textId="77777777" w:rsidR="00EB3A40" w:rsidRDefault="00EB3A40" w:rsidP="00EB3A40">
            <w:pPr>
              <w:jc w:val="both"/>
            </w:pPr>
            <w:r>
              <w:t>Fő cselekvési irányok:</w:t>
            </w:r>
          </w:p>
          <w:p w14:paraId="59D519E7" w14:textId="49E842BD" w:rsidR="00EB3A40" w:rsidRDefault="00EB3A40" w:rsidP="000C1B63">
            <w:pPr>
              <w:pStyle w:val="Listaszerbekezds"/>
              <w:numPr>
                <w:ilvl w:val="0"/>
                <w:numId w:val="67"/>
              </w:numPr>
              <w:jc w:val="both"/>
            </w:pPr>
            <w:r>
              <w:t>Az érintett élőhelyek helyreállítása, a rekonstrukciók folytatása, a hosszú távú kezelés feltételeink biztosítása, szükség esetén puffer területek kialakítása az intenzív agrár termelésből való kivonással.</w:t>
            </w:r>
          </w:p>
          <w:p w14:paraId="5F4FA7BB" w14:textId="533CF379" w:rsidR="00EB3A40" w:rsidRDefault="00EB3A40" w:rsidP="000C1B63">
            <w:pPr>
              <w:pStyle w:val="Listaszerbekezds"/>
              <w:numPr>
                <w:ilvl w:val="0"/>
                <w:numId w:val="67"/>
              </w:numPr>
              <w:jc w:val="both"/>
            </w:pPr>
            <w:r>
              <w:lastRenderedPageBreak/>
              <w:t>Speciális, zonális (vadlúd, apróvad védelmi, bemosódást/terhelést csökkentő, mezsgyék, búvóhelyek védelmét megcélzó, illetőleg vizes élőhelyek fenntartását, működtetését támogató) célprogramok beindítása, az ettől eltérő földhasználati módoknál jobb versenyképesség és az elfogadás érdekében, a vadlúdkár kompenzálásaként is.</w:t>
            </w:r>
          </w:p>
          <w:p w14:paraId="0DE29198" w14:textId="383503A8" w:rsidR="00EB3A40" w:rsidRDefault="00EB3A40" w:rsidP="000C1B63">
            <w:pPr>
              <w:pStyle w:val="Listaszerbekezds"/>
              <w:numPr>
                <w:ilvl w:val="0"/>
                <w:numId w:val="67"/>
              </w:numPr>
              <w:jc w:val="both"/>
            </w:pPr>
            <w:r>
              <w:t>A szikes tavak természetességének javítása, megfelelő kezelésük kialakítása.</w:t>
            </w:r>
          </w:p>
          <w:p w14:paraId="71505EC5" w14:textId="2062328C" w:rsidR="00BB5B46" w:rsidRDefault="00EB3A40" w:rsidP="000C1B63">
            <w:pPr>
              <w:pStyle w:val="Listaszerbekezds"/>
              <w:numPr>
                <w:ilvl w:val="0"/>
                <w:numId w:val="67"/>
              </w:numPr>
              <w:jc w:val="both"/>
            </w:pPr>
            <w:r>
              <w:t>A Ramsari Egyezmény által előírt részletes jelentés (3 évente) valamint az Egyezmény alapján nemzetközi jelentőségű vizes élőhellyé nyilvánított területek adatlapjának felújítása (6 évente).</w:t>
            </w:r>
            <w:r w:rsidR="00BB5B46">
              <w:t xml:space="preserve"> </w:t>
            </w:r>
          </w:p>
          <w:p w14:paraId="44803742" w14:textId="77777777" w:rsidR="00BB5B46" w:rsidRDefault="00BB5B46" w:rsidP="006D6AB4">
            <w:pPr>
              <w:jc w:val="both"/>
            </w:pPr>
          </w:p>
          <w:p w14:paraId="39CECB3F" w14:textId="6BD4FDD4" w:rsidR="00BB5B46" w:rsidRDefault="00EB3A40" w:rsidP="006D6AB4">
            <w:pPr>
              <w:jc w:val="both"/>
            </w:pPr>
            <w:r>
              <w:t xml:space="preserve">(Az Öreg-tó az alábbi térképen kilences számmal került megjelenítésre) </w:t>
            </w:r>
          </w:p>
          <w:p w14:paraId="651A9D95" w14:textId="1D399E97" w:rsidR="00EB3A40" w:rsidRDefault="005A3BDF" w:rsidP="005A3BDF">
            <w:pPr>
              <w:jc w:val="center"/>
            </w:pPr>
            <w:r>
              <w:rPr>
                <w:noProof/>
              </w:rPr>
              <w:drawing>
                <wp:inline distT="0" distB="0" distL="0" distR="0" wp14:anchorId="4685D5FB" wp14:editId="401D6539">
                  <wp:extent cx="3555287" cy="2343150"/>
                  <wp:effectExtent l="0" t="0" r="7620" b="0"/>
                  <wp:docPr id="133" name="Kép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3588408" cy="2364979"/>
                          </a:xfrm>
                          <a:prstGeom prst="rect">
                            <a:avLst/>
                          </a:prstGeom>
                        </pic:spPr>
                      </pic:pic>
                    </a:graphicData>
                  </a:graphic>
                </wp:inline>
              </w:drawing>
            </w:r>
          </w:p>
          <w:p w14:paraId="49F0BD5B" w14:textId="3350B224" w:rsidR="00BB5B46" w:rsidRPr="0042581B" w:rsidRDefault="00BB5B46" w:rsidP="006D6AB4">
            <w:pPr>
              <w:jc w:val="both"/>
            </w:pPr>
          </w:p>
        </w:tc>
      </w:tr>
      <w:tr w:rsidR="006D6AB4" w:rsidRPr="0042581B" w14:paraId="3A9811AA" w14:textId="77777777" w:rsidTr="005A3BDF">
        <w:tc>
          <w:tcPr>
            <w:tcW w:w="2122" w:type="dxa"/>
          </w:tcPr>
          <w:p w14:paraId="31E5B625" w14:textId="77777777" w:rsidR="006D6AB4" w:rsidRPr="0042581B" w:rsidRDefault="006D6AB4" w:rsidP="006D6AB4">
            <w:pPr>
              <w:pStyle w:val="Default"/>
              <w:jc w:val="both"/>
              <w:rPr>
                <w:rFonts w:ascii="Times New Roman" w:hAnsi="Times New Roman" w:cs="Times New Roman"/>
                <w:sz w:val="20"/>
                <w:szCs w:val="20"/>
              </w:rPr>
            </w:pPr>
            <w:r w:rsidRPr="0042581B">
              <w:rPr>
                <w:rFonts w:ascii="Times New Roman" w:hAnsi="Times New Roman" w:cs="Times New Roman"/>
                <w:sz w:val="20"/>
                <w:szCs w:val="20"/>
              </w:rPr>
              <w:lastRenderedPageBreak/>
              <w:t>Nemzeti Biodiverzitás Stratégia</w:t>
            </w:r>
          </w:p>
        </w:tc>
        <w:tc>
          <w:tcPr>
            <w:tcW w:w="6940" w:type="dxa"/>
          </w:tcPr>
          <w:p w14:paraId="548983F4" w14:textId="77777777" w:rsidR="006D6AB4" w:rsidRPr="0042581B" w:rsidRDefault="006D6AB4" w:rsidP="006D6AB4">
            <w:pPr>
              <w:jc w:val="both"/>
            </w:pPr>
            <w:r w:rsidRPr="0042581B">
              <w:t xml:space="preserve">Horizontális cél, helyi biológiai sokféleség megőrzése </w:t>
            </w:r>
          </w:p>
        </w:tc>
      </w:tr>
      <w:tr w:rsidR="006D6AB4" w:rsidRPr="0042581B" w14:paraId="011206E1" w14:textId="77777777" w:rsidTr="005A3BDF">
        <w:tc>
          <w:tcPr>
            <w:tcW w:w="2122" w:type="dxa"/>
          </w:tcPr>
          <w:p w14:paraId="76EA816B" w14:textId="77777777" w:rsidR="006D6AB4" w:rsidRPr="0042581B" w:rsidRDefault="006D6AB4" w:rsidP="006D6AB4">
            <w:pPr>
              <w:pStyle w:val="Default"/>
              <w:jc w:val="both"/>
              <w:rPr>
                <w:rFonts w:ascii="Times New Roman" w:hAnsi="Times New Roman" w:cs="Times New Roman"/>
                <w:sz w:val="20"/>
                <w:szCs w:val="20"/>
              </w:rPr>
            </w:pPr>
            <w:r w:rsidRPr="0042581B">
              <w:rPr>
                <w:rFonts w:ascii="Times New Roman" w:hAnsi="Times New Roman" w:cs="Times New Roman"/>
                <w:sz w:val="20"/>
                <w:szCs w:val="20"/>
              </w:rPr>
              <w:t xml:space="preserve">Nemzeti Tájstratégia (2017-2025) </w:t>
            </w:r>
          </w:p>
        </w:tc>
        <w:tc>
          <w:tcPr>
            <w:tcW w:w="6940" w:type="dxa"/>
          </w:tcPr>
          <w:p w14:paraId="48044AD1" w14:textId="77777777" w:rsidR="006D6AB4" w:rsidRDefault="00A57113" w:rsidP="006D6AB4">
            <w:pPr>
              <w:jc w:val="both"/>
            </w:pPr>
            <w:r w:rsidRPr="00A57113">
              <w:t xml:space="preserve">A településhálózat legfőbb szervező eleme eredetileg a víz volt, a történetileg kialakult, sajátos településszerkezet (pl. alföldi tanyák és mezővárosok, </w:t>
            </w:r>
            <w:r w:rsidRPr="00A57113">
              <w:rPr>
                <w:b/>
                <w:bCs/>
              </w:rPr>
              <w:t>dunántúli aprófalvak</w:t>
            </w:r>
            <w:r w:rsidRPr="00A57113">
              <w:t>, kisvárosok) azonban átalakulóban van, a táj- és településszerkezetet egyaránt az egyneművé válás veszélyezteti. A kedvező tájállapot, a tájak sokszínűsége, illetve a tájkép fontos erőforrás, amely gazdasági tevékenységeket segít, munkahelyet teremt és jóllétünk alapja.</w:t>
            </w:r>
          </w:p>
          <w:p w14:paraId="1D73DDD5" w14:textId="37686107" w:rsidR="00A57113" w:rsidRPr="0042581B" w:rsidRDefault="00190BF9" w:rsidP="006D6AB4">
            <w:pPr>
              <w:jc w:val="both"/>
            </w:pPr>
            <w:r>
              <w:t>T</w:t>
            </w:r>
            <w:r w:rsidR="00A57113">
              <w:t>ata</w:t>
            </w:r>
            <w:r>
              <w:t>, bár a térség egy nagyobb városa, természeti kincseivel és az Öreg tóval</w:t>
            </w:r>
            <w:r w:rsidR="00892C64">
              <w:t xml:space="preserve"> együtt változatos és a Tájvédelmi stratégiának megfelelő térségképet alkot. </w:t>
            </w:r>
          </w:p>
        </w:tc>
      </w:tr>
    </w:tbl>
    <w:p w14:paraId="2B9E98B1" w14:textId="77777777" w:rsidR="006D6AB4" w:rsidRPr="0042581B" w:rsidRDefault="006D6AB4" w:rsidP="006D6AB4">
      <w:pPr>
        <w:pStyle w:val="bra"/>
        <w:jc w:val="both"/>
      </w:pPr>
      <w:bookmarkStart w:id="99" w:name="_Toc49197497"/>
      <w:bookmarkStart w:id="100" w:name="_Toc50927544"/>
      <w:r w:rsidRPr="0042581B">
        <w:t>ábra Az egyes nemzeti stratégiadokumentumokból levezethető kihívások és célok, feladatok rendszere</w:t>
      </w:r>
      <w:r w:rsidRPr="0042581B">
        <w:rPr>
          <w:rStyle w:val="Lbjegyzet-hivatkozs"/>
          <w:rFonts w:ascii="Times New Roman" w:hAnsi="Times New Roman" w:cs="Times New Roman"/>
        </w:rPr>
        <w:footnoteReference w:id="29"/>
      </w:r>
      <w:bookmarkEnd w:id="99"/>
      <w:bookmarkEnd w:id="100"/>
    </w:p>
    <w:p w14:paraId="7E54858E" w14:textId="0533351A" w:rsidR="006D6AB4" w:rsidRDefault="006D6AB4" w:rsidP="006D6AB4">
      <w:pPr>
        <w:jc w:val="both"/>
      </w:pPr>
    </w:p>
    <w:p w14:paraId="1888C864" w14:textId="64DC8DC3" w:rsidR="005A3BDF" w:rsidRDefault="005A3BDF" w:rsidP="006D6AB4">
      <w:pPr>
        <w:jc w:val="both"/>
      </w:pPr>
    </w:p>
    <w:p w14:paraId="7C375005" w14:textId="77777777" w:rsidR="005A3BDF" w:rsidRPr="00F02302" w:rsidRDefault="005A3BDF" w:rsidP="006D6AB4">
      <w:pPr>
        <w:jc w:val="both"/>
      </w:pPr>
    </w:p>
    <w:p w14:paraId="040E9540" w14:textId="77777777" w:rsidR="006D6AB4" w:rsidRPr="0042581B" w:rsidRDefault="006D6AB4" w:rsidP="006D6AB4">
      <w:pPr>
        <w:pStyle w:val="Cmsor2"/>
        <w:jc w:val="both"/>
      </w:pPr>
      <w:bookmarkStart w:id="101" w:name="_Toc48573565"/>
      <w:bookmarkStart w:id="102" w:name="_Toc49201882"/>
      <w:bookmarkStart w:id="103" w:name="_Toc50927478"/>
      <w:r w:rsidRPr="0042581B">
        <w:t>3.2 Kapcsolódás a megyei klímastratégiához</w:t>
      </w:r>
      <w:bookmarkEnd w:id="101"/>
      <w:bookmarkEnd w:id="102"/>
      <w:bookmarkEnd w:id="103"/>
    </w:p>
    <w:p w14:paraId="3E805D0A" w14:textId="6A0514C5" w:rsidR="006D6AB4" w:rsidRDefault="006D6AB4" w:rsidP="006D6AB4">
      <w:pPr>
        <w:jc w:val="both"/>
      </w:pPr>
    </w:p>
    <w:p w14:paraId="5FFAB0BE" w14:textId="6C8BC1B2" w:rsidR="00F73FA2" w:rsidRDefault="00F73FA2" w:rsidP="006D6AB4">
      <w:pPr>
        <w:jc w:val="both"/>
      </w:pPr>
      <w:r>
        <w:lastRenderedPageBreak/>
        <w:t xml:space="preserve">A megyei klímastratégia, több, helyi szinten is értelmezhető és települési szitnre lebontott feladattal, céllal operál: </w:t>
      </w:r>
    </w:p>
    <w:p w14:paraId="5BD04211" w14:textId="2D95F62D" w:rsidR="00F73FA2" w:rsidRDefault="00A57297" w:rsidP="006D6AB4">
      <w:pPr>
        <w:jc w:val="both"/>
      </w:pPr>
      <w:r>
        <w:t xml:space="preserve">Átfogó célok: </w:t>
      </w:r>
    </w:p>
    <w:p w14:paraId="171D0D4C" w14:textId="79597C4E" w:rsidR="00C60A43" w:rsidRPr="00C805E6" w:rsidRDefault="00CE0B90" w:rsidP="00C60A43">
      <w:pPr>
        <w:spacing w:line="271" w:lineRule="auto"/>
        <w:jc w:val="both"/>
        <w:rPr>
          <w:b/>
        </w:rPr>
      </w:pPr>
      <w:r>
        <w:rPr>
          <w:b/>
        </w:rPr>
        <w:t>„</w:t>
      </w:r>
      <w:r w:rsidR="00C60A43" w:rsidRPr="00C805E6">
        <w:rPr>
          <w:b/>
        </w:rPr>
        <w:t xml:space="preserve">ÁC-1: A megye sérülékenységének csökkentése 2030-ig, klímakitettségének mérséklése adaptációs intézkedések által. </w:t>
      </w:r>
    </w:p>
    <w:p w14:paraId="5093DAA6" w14:textId="77777777" w:rsidR="00C60A43" w:rsidRPr="00C805E6" w:rsidRDefault="00C60A43" w:rsidP="00C60A43">
      <w:pPr>
        <w:spacing w:line="271" w:lineRule="auto"/>
        <w:jc w:val="both"/>
      </w:pPr>
      <w:r w:rsidRPr="00C805E6">
        <w:t xml:space="preserve">Az ÁC-1-es célkitűzés esetében a mitigációs és adaptációs részfejezetek szolgáltatják a specifikus alcélokat. Ahogyan az a problémafa és a SWOT analízis esetében és az adaptációs értékelésnél, valamint az ÜHG leltár értékelése során is olvasható volt a megye jelentős kockázatoknak van kitéve, ezek a következők: </w:t>
      </w:r>
    </w:p>
    <w:p w14:paraId="5337FB6E" w14:textId="77777777" w:rsidR="00C60A43" w:rsidRPr="00C805E6" w:rsidRDefault="00C60A43" w:rsidP="00C60A43">
      <w:pPr>
        <w:spacing w:line="271" w:lineRule="auto"/>
        <w:ind w:left="720"/>
        <w:jc w:val="both"/>
      </w:pPr>
      <w:r w:rsidRPr="00C805E6">
        <w:rPr>
          <w:b/>
        </w:rPr>
        <w:t>Negatív klímahatások</w:t>
      </w:r>
      <w:r w:rsidRPr="00C805E6">
        <w:t xml:space="preserve">: hőhullámok (emelkedő tendencia, de az országos átlag alatti), épített környezet kockázata, árvizek és villámárvizek, aszály, karsztvízkincs kitettsége, valamint a természeti környezet kockázatai (pl. erdőtüzek) </w:t>
      </w:r>
    </w:p>
    <w:p w14:paraId="25B57EBC" w14:textId="77777777" w:rsidR="00C60A43" w:rsidRPr="00C805E6" w:rsidRDefault="00C60A43" w:rsidP="00C60A43">
      <w:pPr>
        <w:spacing w:line="271" w:lineRule="auto"/>
        <w:ind w:left="720"/>
        <w:jc w:val="both"/>
      </w:pPr>
      <w:r w:rsidRPr="00C805E6">
        <w:rPr>
          <w:b/>
        </w:rPr>
        <w:t>Jelentős helyi ÜHG kibocsátási tényezők, hotspotok kialakulása</w:t>
      </w:r>
      <w:r w:rsidRPr="00C805E6">
        <w:t xml:space="preserve">: A lakossági és nagyipari energiafogyasztás növekedése, valamint az átmenő és a helyi közúti forgalom kibocsátásának várható növekedése. </w:t>
      </w:r>
    </w:p>
    <w:p w14:paraId="3ECBA89F" w14:textId="77777777" w:rsidR="00C60A43" w:rsidRPr="00C805E6" w:rsidRDefault="00C60A43" w:rsidP="00C60A43">
      <w:pPr>
        <w:spacing w:line="271" w:lineRule="auto"/>
        <w:jc w:val="both"/>
        <w:rPr>
          <w:b/>
        </w:rPr>
      </w:pPr>
      <w:r w:rsidRPr="00C805E6">
        <w:t xml:space="preserve">Az átfogó cél lebontott mutatószámait az </w:t>
      </w:r>
      <w:r w:rsidRPr="00C805E6">
        <w:rPr>
          <w:b/>
        </w:rPr>
        <w:t>M, Aá</w:t>
      </w:r>
      <w:r w:rsidRPr="00C805E6">
        <w:t xml:space="preserve"> és </w:t>
      </w:r>
      <w:r w:rsidRPr="00C805E6">
        <w:rPr>
          <w:b/>
        </w:rPr>
        <w:t>As</w:t>
      </w:r>
      <w:r w:rsidRPr="00C805E6">
        <w:t xml:space="preserve"> célkitűzések definiálják, azonban összességében elmondható, hogy az átfogó cél esetében az összes klímaadaptációs szempontból korábbiakban azonosított 3-as kategóriájú kockázati kitettséget </w:t>
      </w:r>
      <w:r w:rsidRPr="00C805E6">
        <w:rPr>
          <w:b/>
        </w:rPr>
        <w:t>50%-a</w:t>
      </w:r>
      <w:r w:rsidRPr="00C805E6">
        <w:t xml:space="preserve">l kell (villámárvíz/ivóvízbázisok, stb.) csökkenteni 2030-ig, míg a 2-es kategóriájú kitettségeket </w:t>
      </w:r>
      <w:r w:rsidRPr="00C805E6">
        <w:rPr>
          <w:b/>
        </w:rPr>
        <w:t>25%-al</w:t>
      </w:r>
      <w:r w:rsidRPr="00C805E6">
        <w:t xml:space="preserve">. </w:t>
      </w:r>
      <w:r w:rsidRPr="00C805E6">
        <w:rPr>
          <w:b/>
        </w:rPr>
        <w:t>A cél, hogy a hármas kategóriájú klímakockázait tényezők 2-esre, míg a a jelen</w:t>
      </w:r>
      <w:r>
        <w:rPr>
          <w:b/>
        </w:rPr>
        <w:t>l</w:t>
      </w:r>
      <w:r w:rsidRPr="00C805E6">
        <w:rPr>
          <w:b/>
        </w:rPr>
        <w:t xml:space="preserve">eg 2-es tényezők 1-esre mérséklődjenek a megyében. </w:t>
      </w:r>
    </w:p>
    <w:p w14:paraId="2610A9B0" w14:textId="77777777" w:rsidR="00C60A43" w:rsidRPr="00C805E6" w:rsidRDefault="00C60A43" w:rsidP="00C60A43">
      <w:pPr>
        <w:spacing w:line="271" w:lineRule="auto"/>
        <w:jc w:val="both"/>
        <w:rPr>
          <w:b/>
        </w:rPr>
      </w:pPr>
      <w:r w:rsidRPr="00C805E6">
        <w:rPr>
          <w:b/>
        </w:rPr>
        <w:t xml:space="preserve">ÁC-2: A megye klímaadaptációs felkészülésének növelése rendszeres kampányok, szemléletformálási intézkedések lefolytatásával, 2025-ig éves rendszerességgel. </w:t>
      </w:r>
    </w:p>
    <w:p w14:paraId="684A9B2E" w14:textId="6E4C1853" w:rsidR="00C60A43" w:rsidRPr="00C805E6" w:rsidRDefault="00C60A43" w:rsidP="00C60A43">
      <w:pPr>
        <w:spacing w:line="271" w:lineRule="auto"/>
        <w:jc w:val="both"/>
      </w:pPr>
      <w:r w:rsidRPr="00C805E6">
        <w:t>Az ÁC-2-es átfogó cél esetében a megyei stakeholderek szemléletformálása, széles, cselekvőképes tömeg elérése és informálása az elérendő á</w:t>
      </w:r>
      <w:r w:rsidRPr="00C805E6">
        <w:rPr>
          <w:color w:val="000000" w:themeColor="text1"/>
        </w:rPr>
        <w:t>llapotról</w:t>
      </w:r>
      <w:r w:rsidRPr="00C805E6">
        <w:t>. A szemléletformálási részcélok támogatják az ÁC-2 pont lehető leggyorsabb elérését. Ahogyan a szemléletformálási értékelésben olvasható volt, a megye általános, alapszintű tájékozottsága megfelelő, azonban a magasabb szintű, klímahatásokat behatóan érintő tudást kell disszeminálni a stakeholderek között.</w:t>
      </w:r>
      <w:r w:rsidR="00CE0B90">
        <w:t>”</w:t>
      </w:r>
      <w:r w:rsidR="00CE0B90">
        <w:rPr>
          <w:rStyle w:val="Lbjegyzet-hivatkozs"/>
        </w:rPr>
        <w:footnoteReference w:id="30"/>
      </w:r>
    </w:p>
    <w:p w14:paraId="6D11F30A" w14:textId="3F63C3C1" w:rsidR="00A57297" w:rsidRDefault="00A57297" w:rsidP="006D6AB4">
      <w:pPr>
        <w:jc w:val="both"/>
      </w:pPr>
    </w:p>
    <w:p w14:paraId="71599E73" w14:textId="3F32C99F" w:rsidR="00C60A43" w:rsidRDefault="00626CC6" w:rsidP="006D6AB4">
      <w:pPr>
        <w:jc w:val="both"/>
      </w:pPr>
      <w:r>
        <w:t>Ahogyan a fe</w:t>
      </w:r>
      <w:r w:rsidR="00CE0B90">
        <w:t>n</w:t>
      </w:r>
      <w:r>
        <w:t xml:space="preserve">ti </w:t>
      </w:r>
      <w:r w:rsidR="00D614D2">
        <w:t xml:space="preserve">idézetből is </w:t>
      </w:r>
      <w:r w:rsidR="00DD43EF">
        <w:t xml:space="preserve">levezethető, Tata mindkét átfogó célban hozzá tud járulni a megye célkitűzéseinek megvalósulásához: </w:t>
      </w:r>
    </w:p>
    <w:p w14:paraId="1A6DC064" w14:textId="76C9992C" w:rsidR="00DD43EF" w:rsidRDefault="007B048C" w:rsidP="000C1B63">
      <w:pPr>
        <w:pStyle w:val="Listaszerbekezds"/>
        <w:numPr>
          <w:ilvl w:val="0"/>
          <w:numId w:val="68"/>
        </w:numPr>
        <w:jc w:val="both"/>
      </w:pPr>
      <w:r>
        <w:t xml:space="preserve">Saját adaptációs intézkedéseinek megvalósításával, a városra vonatkozó valóban szükséges és reális alkalmazkodási intézkedések foganatosításával </w:t>
      </w:r>
    </w:p>
    <w:p w14:paraId="2F0634FB" w14:textId="5DC03815" w:rsidR="007B048C" w:rsidRDefault="007B048C" w:rsidP="000C1B63">
      <w:pPr>
        <w:pStyle w:val="Listaszerbekezds"/>
        <w:numPr>
          <w:ilvl w:val="0"/>
          <w:numId w:val="68"/>
        </w:numPr>
        <w:jc w:val="both"/>
      </w:pPr>
      <w:r>
        <w:t xml:space="preserve">Illetve arányosan, saját üvegházgáz kibocsájtásának csökkentésével, hozzájárulva a megyei és országos gazdaságzöldítési célok eléréséhez </w:t>
      </w:r>
    </w:p>
    <w:p w14:paraId="32347631" w14:textId="21A6F33F" w:rsidR="007B048C" w:rsidRDefault="007B048C" w:rsidP="006D6AB4">
      <w:pPr>
        <w:jc w:val="both"/>
      </w:pPr>
    </w:p>
    <w:p w14:paraId="5D7E2997" w14:textId="3AF99BEA" w:rsidR="006D6AB4" w:rsidRDefault="00C64CA2" w:rsidP="006D6AB4">
      <w:pPr>
        <w:jc w:val="both"/>
      </w:pPr>
      <w:r>
        <w:t xml:space="preserve">Alkalmazkodási intézkedések: </w:t>
      </w:r>
    </w:p>
    <w:p w14:paraId="14DF24DF" w14:textId="4A8484DC" w:rsidR="00C64CA2" w:rsidRDefault="00C64CA2" w:rsidP="006D6AB4">
      <w:pPr>
        <w:jc w:val="both"/>
      </w:pPr>
      <w:r>
        <w:lastRenderedPageBreak/>
        <w:t xml:space="preserve">A megyei klímastratégia több intézkedést is tartalmaz, mely a helyi települések számára konkrét analitikai és alkalmazkodási feladatot ír ki, ezek a következők: </w:t>
      </w:r>
    </w:p>
    <w:p w14:paraId="4D4672E1" w14:textId="4F1F3C32" w:rsidR="004254B0" w:rsidRDefault="004254B0" w:rsidP="004254B0">
      <w:pPr>
        <w:spacing w:line="271" w:lineRule="auto"/>
        <w:ind w:left="720"/>
        <w:jc w:val="both"/>
        <w:rPr>
          <w:noProof/>
          <w:u w:val="single"/>
        </w:rPr>
      </w:pPr>
      <w:r w:rsidRPr="007D3F50">
        <w:rPr>
          <w:b/>
          <w:noProof/>
        </w:rPr>
        <w:t xml:space="preserve">Aá-2. célkitűzés: </w:t>
      </w:r>
      <w:r>
        <w:rPr>
          <w:noProof/>
        </w:rPr>
        <w:t>2025-ig a</w:t>
      </w:r>
      <w:r w:rsidRPr="00E75F4E">
        <w:rPr>
          <w:noProof/>
        </w:rPr>
        <w:t xml:space="preserve"> városok és nagyközségek területfejlesztési terveinek minimum </w:t>
      </w:r>
      <w:r w:rsidRPr="00E75F4E">
        <w:rPr>
          <w:noProof/>
          <w:color w:val="000000" w:themeColor="text1"/>
        </w:rPr>
        <w:t xml:space="preserve">50%-ában </w:t>
      </w:r>
      <w:r w:rsidRPr="00E75F4E">
        <w:rPr>
          <w:noProof/>
        </w:rPr>
        <w:t xml:space="preserve">szerepljen a </w:t>
      </w:r>
      <w:r w:rsidRPr="00E75F4E">
        <w:rPr>
          <w:noProof/>
          <w:u w:val="single"/>
        </w:rPr>
        <w:t>klímatudatosság kritériumrendszere</w:t>
      </w:r>
      <w:r w:rsidRPr="00E75F4E">
        <w:rPr>
          <w:noProof/>
        </w:rPr>
        <w:t xml:space="preserve">, ezen felül környezettudatos </w:t>
      </w:r>
      <w:r w:rsidRPr="00E75F4E">
        <w:rPr>
          <w:noProof/>
          <w:u w:val="single"/>
        </w:rPr>
        <w:t xml:space="preserve">forgalomszervezés </w:t>
      </w:r>
    </w:p>
    <w:p w14:paraId="5343DF62" w14:textId="77777777" w:rsidR="005515B1" w:rsidRPr="00E75F4E" w:rsidRDefault="005515B1" w:rsidP="005515B1">
      <w:pPr>
        <w:spacing w:line="271" w:lineRule="auto"/>
        <w:ind w:left="720"/>
        <w:jc w:val="both"/>
        <w:rPr>
          <w:b/>
          <w:noProof/>
        </w:rPr>
      </w:pPr>
      <w:r w:rsidRPr="00E75F4E">
        <w:rPr>
          <w:b/>
          <w:noProof/>
        </w:rPr>
        <w:t xml:space="preserve">Aá-4. célkitűzés: </w:t>
      </w:r>
      <w:r w:rsidRPr="00E75F4E">
        <w:rPr>
          <w:noProof/>
        </w:rPr>
        <w:t xml:space="preserve">NATURA-2000 területek és </w:t>
      </w:r>
      <w:r w:rsidRPr="00E75F4E">
        <w:rPr>
          <w:noProof/>
          <w:u w:val="single"/>
        </w:rPr>
        <w:t>természeti értékek</w:t>
      </w:r>
      <w:r w:rsidRPr="00E75F4E">
        <w:rPr>
          <w:noProof/>
        </w:rPr>
        <w:t xml:space="preserve"> védelmére vonatkozó terv kidolgozása, kistérségi- városi szinten</w:t>
      </w:r>
      <w:r>
        <w:rPr>
          <w:noProof/>
        </w:rPr>
        <w:t>- 2030-ig</w:t>
      </w:r>
    </w:p>
    <w:p w14:paraId="6DDDA4CA" w14:textId="77777777" w:rsidR="005515B1" w:rsidRPr="00E75F4E" w:rsidRDefault="005515B1" w:rsidP="005515B1">
      <w:pPr>
        <w:spacing w:line="271" w:lineRule="auto"/>
        <w:ind w:left="720"/>
        <w:jc w:val="both"/>
        <w:rPr>
          <w:b/>
          <w:noProof/>
          <w:u w:val="single"/>
        </w:rPr>
      </w:pPr>
      <w:r w:rsidRPr="00E75F4E">
        <w:rPr>
          <w:b/>
          <w:noProof/>
        </w:rPr>
        <w:t xml:space="preserve">Aá-5. célkitűzés: </w:t>
      </w:r>
      <w:r w:rsidRPr="00E75F4E">
        <w:rPr>
          <w:noProof/>
        </w:rPr>
        <w:t xml:space="preserve">Lokális, városi- kistérségi zöldfelület és erdővagyon vagyon védelmére szóló intézkedések a városi/kistérségi területfejlesztési dokumentumok minimum </w:t>
      </w:r>
      <w:r w:rsidRPr="00E75F4E">
        <w:rPr>
          <w:noProof/>
          <w:color w:val="000000" w:themeColor="text1"/>
        </w:rPr>
        <w:t>50 %-</w:t>
      </w:r>
      <w:r w:rsidRPr="00E75F4E">
        <w:rPr>
          <w:noProof/>
        </w:rPr>
        <w:t>ában szerepeljenek. (</w:t>
      </w:r>
      <w:r w:rsidRPr="00E75F4E">
        <w:rPr>
          <w:noProof/>
          <w:u w:val="single"/>
        </w:rPr>
        <w:t>aszállyal, erdőtűzzel és egyéb klímakockázati károkkal szemben)</w:t>
      </w:r>
      <w:r w:rsidRPr="00E75F4E">
        <w:rPr>
          <w:b/>
          <w:noProof/>
          <w:u w:val="single"/>
        </w:rPr>
        <w:t xml:space="preserve"> </w:t>
      </w:r>
    </w:p>
    <w:p w14:paraId="6B07D2B0" w14:textId="77777777" w:rsidR="005515B1" w:rsidRPr="00E75F4E" w:rsidRDefault="005515B1" w:rsidP="005515B1">
      <w:pPr>
        <w:spacing w:line="271" w:lineRule="auto"/>
        <w:ind w:left="720"/>
        <w:jc w:val="both"/>
        <w:rPr>
          <w:b/>
          <w:noProof/>
          <w:color w:val="000000" w:themeColor="text1"/>
        </w:rPr>
      </w:pPr>
      <w:r w:rsidRPr="00E75F4E">
        <w:rPr>
          <w:b/>
          <w:noProof/>
        </w:rPr>
        <w:t>Aá-6. célkitűzés</w:t>
      </w:r>
      <w:r w:rsidRPr="00E75F4E">
        <w:rPr>
          <w:noProof/>
        </w:rPr>
        <w:t xml:space="preserve">: 2020-ig a </w:t>
      </w:r>
      <w:r w:rsidRPr="00E75F4E">
        <w:rPr>
          <w:noProof/>
          <w:u w:val="single"/>
        </w:rPr>
        <w:t>villámárvizek</w:t>
      </w:r>
      <w:r w:rsidRPr="00E75F4E">
        <w:rPr>
          <w:noProof/>
        </w:rPr>
        <w:t xml:space="preserve"> elöntéseitől védett területeket arányának </w:t>
      </w:r>
      <w:r w:rsidRPr="00E75F4E">
        <w:rPr>
          <w:noProof/>
          <w:color w:val="000000" w:themeColor="text1"/>
        </w:rPr>
        <w:t>25 %-kal történő növelése</w:t>
      </w:r>
      <w:r w:rsidRPr="00E75F4E">
        <w:rPr>
          <w:b/>
          <w:noProof/>
          <w:color w:val="000000" w:themeColor="text1"/>
        </w:rPr>
        <w:t xml:space="preserve"> </w:t>
      </w:r>
    </w:p>
    <w:p w14:paraId="13712669" w14:textId="77777777" w:rsidR="008F1DEB" w:rsidRPr="00E75F4E" w:rsidRDefault="008F1DEB" w:rsidP="008F1DEB">
      <w:pPr>
        <w:spacing w:line="271" w:lineRule="auto"/>
        <w:ind w:left="720"/>
        <w:jc w:val="both"/>
        <w:rPr>
          <w:noProof/>
          <w:color w:val="000000" w:themeColor="text1"/>
        </w:rPr>
      </w:pPr>
      <w:r w:rsidRPr="00E75F4E">
        <w:rPr>
          <w:b/>
          <w:noProof/>
        </w:rPr>
        <w:t>Aá-8. célkitűzés</w:t>
      </w:r>
      <w:r w:rsidRPr="00E75F4E">
        <w:rPr>
          <w:b/>
          <w:noProof/>
          <w:color w:val="000000" w:themeColor="text1"/>
        </w:rPr>
        <w:t xml:space="preserve">: </w:t>
      </w:r>
      <w:r w:rsidRPr="00E75F4E">
        <w:rPr>
          <w:noProof/>
          <w:color w:val="000000" w:themeColor="text1"/>
        </w:rPr>
        <w:t xml:space="preserve">2030-ig </w:t>
      </w:r>
      <w:r w:rsidRPr="00E75F4E">
        <w:rPr>
          <w:noProof/>
          <w:color w:val="000000" w:themeColor="text1"/>
          <w:u w:val="single"/>
        </w:rPr>
        <w:t>a megyei épületállomány (középületek)</w:t>
      </w:r>
      <w:r w:rsidRPr="00E75F4E">
        <w:rPr>
          <w:noProof/>
          <w:color w:val="000000" w:themeColor="text1"/>
        </w:rPr>
        <w:t xml:space="preserve"> klímairányú sérülékenységének felmérése </w:t>
      </w:r>
    </w:p>
    <w:p w14:paraId="7C55202E" w14:textId="77777777" w:rsidR="004254B0" w:rsidRPr="00E75F4E" w:rsidRDefault="004254B0" w:rsidP="004254B0">
      <w:pPr>
        <w:spacing w:line="271" w:lineRule="auto"/>
        <w:ind w:left="720"/>
        <w:jc w:val="both"/>
        <w:rPr>
          <w:b/>
          <w:noProof/>
        </w:rPr>
      </w:pPr>
    </w:p>
    <w:p w14:paraId="58E9B5CD" w14:textId="77777777" w:rsidR="00C64CA2" w:rsidRDefault="00C64CA2" w:rsidP="006D6AB4">
      <w:pPr>
        <w:jc w:val="both"/>
      </w:pPr>
    </w:p>
    <w:p w14:paraId="65BFFBFE" w14:textId="1DDC04E5" w:rsidR="00C64CA2" w:rsidRDefault="00194A25" w:rsidP="006D6AB4">
      <w:pPr>
        <w:jc w:val="both"/>
      </w:pPr>
      <w:r>
        <w:t>A</w:t>
      </w:r>
      <w:r w:rsidR="00AA1335">
        <w:t xml:space="preserve"> 2-es, 5-ös és 8-as analitikai és dokumentumfejlesztési célok melyek részben megjelentek Tata korábbi klímastratégiáiban is, </w:t>
      </w:r>
      <w:r w:rsidR="00223D53">
        <w:t xml:space="preserve">s ezek folyamatos szinten tartása, a megváltozó környezeti hatásokhoz való igazítása feladat, melyet jelen stratégiai intézkedések közt is feljegyeztünk. </w:t>
      </w:r>
    </w:p>
    <w:p w14:paraId="2014B92E" w14:textId="52216E52" w:rsidR="00223D53" w:rsidRDefault="00223D53" w:rsidP="006D6AB4">
      <w:pPr>
        <w:jc w:val="both"/>
      </w:pPr>
      <w:r>
        <w:t>A fennmaradó két cél nagyérétkű beruházásokat foglal magában,</w:t>
      </w:r>
      <w:r w:rsidR="007B367E">
        <w:t xml:space="preserve"> </w:t>
      </w:r>
      <w:r>
        <w:t>azonban ezek is több éve</w:t>
      </w:r>
      <w:r w:rsidR="007B367E">
        <w:t xml:space="preserve"> </w:t>
      </w:r>
      <w:r>
        <w:t xml:space="preserve">megjelennek </w:t>
      </w:r>
      <w:r w:rsidR="007B367E">
        <w:t xml:space="preserve">a Tatai klímastratégiák hasábjain, s szépen, időarányosan halad velük előre a település. </w:t>
      </w:r>
    </w:p>
    <w:p w14:paraId="7273A6E4" w14:textId="77777777" w:rsidR="00C64CA2" w:rsidRDefault="00C64CA2" w:rsidP="006D6AB4">
      <w:pPr>
        <w:jc w:val="both"/>
      </w:pPr>
    </w:p>
    <w:p w14:paraId="24D2C8D8" w14:textId="77777777" w:rsidR="006D6AB4" w:rsidRPr="0042581B" w:rsidRDefault="006D6AB4" w:rsidP="006D6AB4">
      <w:pPr>
        <w:pStyle w:val="Cmsor2"/>
        <w:jc w:val="both"/>
      </w:pPr>
      <w:bookmarkStart w:id="104" w:name="_Toc48573566"/>
      <w:bookmarkStart w:id="105" w:name="_Toc49201883"/>
      <w:bookmarkStart w:id="106" w:name="_Toc50927479"/>
      <w:r w:rsidRPr="0042581B">
        <w:t>3.3 Kapcsolódás a térségi és helyi tervdokumentumokhoz</w:t>
      </w:r>
      <w:bookmarkEnd w:id="104"/>
      <w:bookmarkEnd w:id="105"/>
      <w:bookmarkEnd w:id="106"/>
    </w:p>
    <w:p w14:paraId="456FC0C3" w14:textId="77777777" w:rsidR="006D6AB4" w:rsidRDefault="006D6AB4" w:rsidP="006D6AB4">
      <w:pPr>
        <w:jc w:val="both"/>
      </w:pPr>
      <w:r w:rsidRPr="0042581B">
        <w:t xml:space="preserve">Az alábbi táblázatban a település és a megye vonatkozó tervdokumentumait gyűjtöttük össze a táblázat bal oldali oszlopában, míg a jobb oldalon az egyes klímaszempontú célokat/akciókat, melyeket ezek a tervek tartalmaznak. </w:t>
      </w:r>
    </w:p>
    <w:p w14:paraId="6B42DED1" w14:textId="77777777" w:rsidR="006D6AB4" w:rsidRDefault="006D6AB4" w:rsidP="006D6AB4">
      <w:pPr>
        <w:jc w:val="both"/>
      </w:pPr>
    </w:p>
    <w:p w14:paraId="7F6AD9EE" w14:textId="2DEF7474" w:rsidR="006D6AB4" w:rsidRDefault="006D6AB4" w:rsidP="006D6AB4">
      <w:pPr>
        <w:jc w:val="both"/>
      </w:pPr>
    </w:p>
    <w:p w14:paraId="56535796" w14:textId="17481CCC" w:rsidR="001A2111" w:rsidRDefault="001A2111" w:rsidP="006D6AB4">
      <w:pPr>
        <w:jc w:val="both"/>
      </w:pPr>
    </w:p>
    <w:p w14:paraId="44856E4A" w14:textId="4DE4DEDB" w:rsidR="001A2111" w:rsidRDefault="001A2111" w:rsidP="006D6AB4">
      <w:pPr>
        <w:jc w:val="both"/>
      </w:pPr>
    </w:p>
    <w:p w14:paraId="60464675" w14:textId="0309DA9D" w:rsidR="001A2111" w:rsidRDefault="001A2111" w:rsidP="006D6AB4">
      <w:pPr>
        <w:jc w:val="both"/>
      </w:pPr>
    </w:p>
    <w:p w14:paraId="2C145FED" w14:textId="24B0C4FE" w:rsidR="001A2111" w:rsidRDefault="001A2111" w:rsidP="006D6AB4">
      <w:pPr>
        <w:jc w:val="both"/>
      </w:pPr>
    </w:p>
    <w:p w14:paraId="2C82101A" w14:textId="14B08865" w:rsidR="001A2111" w:rsidRDefault="001A2111" w:rsidP="006D6AB4">
      <w:pPr>
        <w:jc w:val="both"/>
      </w:pPr>
    </w:p>
    <w:p w14:paraId="536D4117" w14:textId="0FCE91F0" w:rsidR="001A2111" w:rsidRDefault="001A2111" w:rsidP="006D6AB4">
      <w:pPr>
        <w:jc w:val="both"/>
      </w:pPr>
    </w:p>
    <w:p w14:paraId="02C15F9C" w14:textId="77777777" w:rsidR="00BB79DE" w:rsidRPr="0042581B" w:rsidRDefault="00BB79DE" w:rsidP="006D6AB4">
      <w:pPr>
        <w:jc w:val="both"/>
      </w:pPr>
    </w:p>
    <w:tbl>
      <w:tblPr>
        <w:tblStyle w:val="Rcsostblzat"/>
        <w:tblW w:w="0" w:type="auto"/>
        <w:tblLook w:val="04A0" w:firstRow="1" w:lastRow="0" w:firstColumn="1" w:lastColumn="0" w:noHBand="0" w:noVBand="1"/>
      </w:tblPr>
      <w:tblGrid>
        <w:gridCol w:w="3116"/>
        <w:gridCol w:w="5946"/>
      </w:tblGrid>
      <w:tr w:rsidR="004765F2" w:rsidRPr="0042581B" w14:paraId="43317A67" w14:textId="77777777" w:rsidTr="000D4671">
        <w:tc>
          <w:tcPr>
            <w:tcW w:w="3116" w:type="dxa"/>
            <w:shd w:val="clear" w:color="auto" w:fill="538135" w:themeFill="accent6" w:themeFillShade="BF"/>
          </w:tcPr>
          <w:p w14:paraId="41376FC7" w14:textId="77777777" w:rsidR="006D6AB4" w:rsidRPr="0042581B" w:rsidRDefault="006D6AB4" w:rsidP="006D6AB4">
            <w:pPr>
              <w:jc w:val="both"/>
            </w:pPr>
            <w:r w:rsidRPr="0042581B">
              <w:lastRenderedPageBreak/>
              <w:t>Tervezet/stratégia megnevezése</w:t>
            </w:r>
          </w:p>
        </w:tc>
        <w:tc>
          <w:tcPr>
            <w:tcW w:w="5946" w:type="dxa"/>
            <w:shd w:val="clear" w:color="auto" w:fill="538135" w:themeFill="accent6" w:themeFillShade="BF"/>
          </w:tcPr>
          <w:p w14:paraId="06C809ED" w14:textId="77777777" w:rsidR="006D6AB4" w:rsidRPr="0042581B" w:rsidRDefault="006D6AB4" w:rsidP="006D6AB4">
            <w:pPr>
              <w:jc w:val="both"/>
            </w:pPr>
            <w:r w:rsidRPr="0042581B">
              <w:t>Jellemző intézkedések</w:t>
            </w:r>
          </w:p>
        </w:tc>
      </w:tr>
      <w:tr w:rsidR="004765F2" w:rsidRPr="0042581B" w14:paraId="13EC7899" w14:textId="77777777" w:rsidTr="000D4671">
        <w:tc>
          <w:tcPr>
            <w:tcW w:w="3116" w:type="dxa"/>
          </w:tcPr>
          <w:p w14:paraId="40D50250" w14:textId="77777777" w:rsidR="00745A69" w:rsidRDefault="00745A69" w:rsidP="00745A69">
            <w:pPr>
              <w:jc w:val="both"/>
            </w:pPr>
            <w:r>
              <w:t>Tata város</w:t>
            </w:r>
          </w:p>
          <w:p w14:paraId="46C69998" w14:textId="77777777" w:rsidR="00745A69" w:rsidRDefault="00745A69" w:rsidP="00745A69">
            <w:pPr>
              <w:jc w:val="both"/>
            </w:pPr>
            <w:r>
              <w:t>Integrált Településfejlesztési</w:t>
            </w:r>
          </w:p>
          <w:p w14:paraId="5C3188D3" w14:textId="4BFF3096" w:rsidR="006D6AB4" w:rsidRPr="0042581B" w:rsidRDefault="00745A69" w:rsidP="00745A69">
            <w:pPr>
              <w:jc w:val="both"/>
            </w:pPr>
            <w:r>
              <w:t>Stratégiája</w:t>
            </w:r>
          </w:p>
        </w:tc>
        <w:tc>
          <w:tcPr>
            <w:tcW w:w="5946" w:type="dxa"/>
          </w:tcPr>
          <w:p w14:paraId="354A1492" w14:textId="77777777" w:rsidR="00B51A29" w:rsidRDefault="00B51A29" w:rsidP="00B51A29">
            <w:pPr>
              <w:jc w:val="both"/>
            </w:pPr>
            <w:r>
              <w:t>A városi szintű, 7-8 évre szóló középtávú célok alapvetően ágazati bontásban kerülnek</w:t>
            </w:r>
          </w:p>
          <w:p w14:paraId="760400E6" w14:textId="77777777" w:rsidR="00B51A29" w:rsidRDefault="00B51A29" w:rsidP="00B51A29">
            <w:pPr>
              <w:jc w:val="both"/>
            </w:pPr>
            <w:r>
              <w:t>megfogalmazásra:</w:t>
            </w:r>
          </w:p>
          <w:p w14:paraId="12A36BEC" w14:textId="6998DFBC" w:rsidR="00B51A29" w:rsidRDefault="00B51A29" w:rsidP="000C1B63">
            <w:pPr>
              <w:pStyle w:val="Listaszerbekezds"/>
              <w:numPr>
                <w:ilvl w:val="0"/>
                <w:numId w:val="68"/>
              </w:numPr>
              <w:jc w:val="both"/>
            </w:pPr>
            <w:r>
              <w:t>T1: A lakosság életminőségének javítása, szolgáltatások fejlesztése</w:t>
            </w:r>
          </w:p>
          <w:p w14:paraId="226FF3A9" w14:textId="7DF314D8" w:rsidR="00B51A29" w:rsidRDefault="00B51A29" w:rsidP="000C1B63">
            <w:pPr>
              <w:pStyle w:val="Listaszerbekezds"/>
              <w:numPr>
                <w:ilvl w:val="0"/>
                <w:numId w:val="68"/>
              </w:numPr>
              <w:jc w:val="both"/>
            </w:pPr>
            <w:r>
              <w:t>T2: A város közlekedési- és közműrendszerének fejlesztése</w:t>
            </w:r>
          </w:p>
          <w:p w14:paraId="3BE35357" w14:textId="1F83F021" w:rsidR="00B51A29" w:rsidRDefault="00B51A29" w:rsidP="000C1B63">
            <w:pPr>
              <w:pStyle w:val="Listaszerbekezds"/>
              <w:numPr>
                <w:ilvl w:val="0"/>
                <w:numId w:val="68"/>
              </w:numPr>
              <w:jc w:val="both"/>
            </w:pPr>
            <w:r>
              <w:t>T3: Városi környezet fenntartható fejlesztése</w:t>
            </w:r>
          </w:p>
          <w:p w14:paraId="1B010C3F" w14:textId="77A53787" w:rsidR="00B51A29" w:rsidRDefault="00B51A29" w:rsidP="000C1B63">
            <w:pPr>
              <w:pStyle w:val="Listaszerbekezds"/>
              <w:numPr>
                <w:ilvl w:val="0"/>
                <w:numId w:val="58"/>
              </w:numPr>
              <w:jc w:val="both"/>
            </w:pPr>
            <w:r>
              <w:t>T4: A város gazdasági erejének növelése</w:t>
            </w:r>
          </w:p>
          <w:p w14:paraId="707904B1" w14:textId="62DCC74D" w:rsidR="006D6AB4" w:rsidRDefault="00B51A29" w:rsidP="000C1B63">
            <w:pPr>
              <w:pStyle w:val="Listaszerbekezds"/>
              <w:numPr>
                <w:ilvl w:val="0"/>
                <w:numId w:val="69"/>
              </w:numPr>
              <w:jc w:val="both"/>
            </w:pPr>
            <w:r>
              <w:t>T5: Fenntartható idegenforgalom</w:t>
            </w:r>
          </w:p>
          <w:p w14:paraId="095F72CE" w14:textId="77777777" w:rsidR="00B51A29" w:rsidRDefault="00B51A29" w:rsidP="00B51A29">
            <w:pPr>
              <w:jc w:val="both"/>
            </w:pPr>
          </w:p>
          <w:p w14:paraId="0C14F644" w14:textId="72112F05" w:rsidR="00B51A29" w:rsidRDefault="00B51A29" w:rsidP="00B51A29">
            <w:pPr>
              <w:jc w:val="both"/>
            </w:pPr>
            <w:r>
              <w:t>A fenti tematikákból direkt kapcsolódás</w:t>
            </w:r>
            <w:r w:rsidR="009B0EA3">
              <w:t xml:space="preserve">ok a következők: </w:t>
            </w:r>
          </w:p>
          <w:p w14:paraId="227DD392" w14:textId="199C434B" w:rsidR="009B0EA3" w:rsidRDefault="009B0EA3" w:rsidP="00B51A29">
            <w:pPr>
              <w:jc w:val="both"/>
            </w:pPr>
            <w:r w:rsidRPr="009B0EA3">
              <w:rPr>
                <w:b/>
                <w:bCs/>
              </w:rPr>
              <w:t xml:space="preserve">T2 </w:t>
            </w:r>
            <w:r>
              <w:rPr>
                <w:b/>
                <w:bCs/>
              </w:rPr>
              <w:t xml:space="preserve">(összhangban a nemzeti közlekedésfejlesztési tervvel) </w:t>
            </w:r>
            <w:r>
              <w:t>A város közlekedési- és közműrendszerének fejlesztése</w:t>
            </w:r>
          </w:p>
          <w:p w14:paraId="53BF0189" w14:textId="755C0A7F" w:rsidR="009B0EA3" w:rsidRDefault="009B0EA3" w:rsidP="009B0EA3">
            <w:pPr>
              <w:autoSpaceDE w:val="0"/>
              <w:autoSpaceDN w:val="0"/>
              <w:adjustRightInd w:val="0"/>
            </w:pPr>
            <w:r>
              <w:rPr>
                <w:rFonts w:ascii="Calibri" w:hAnsi="Calibri" w:cs="Calibri"/>
              </w:rPr>
              <w:t>Tata lakosságának életminőségét jelentősen befolyásolja, hogy az 1-es számú főútvonalon, illetve az azt az M1-es autópályával összekötő Május 1. úton komoly átmenő forgalom bonyolódik. A forgalmat erősíti az is, hogy Tata autópályától távolabb fekvő városrészében jelentős közúti forgalmat generálóipari és logisztikai vállalkozások működnek, mely forgalom elkerülő út hányában a városközponton halad keresztül. Az átmenő forgalom enyhítésére szükséges útvonalak kiépítése egyrészt a város délnyugati oldalán, másrészt keleten kell, hogy megtörténjen, ahol a városközpont elkerülése mellett a városrészek jobb összekötése, Agostyán és Újhegy a város vérkeringésébe való intenzívebb bekapcsolása is elérhető lenne.</w:t>
            </w:r>
          </w:p>
          <w:p w14:paraId="56CFD686" w14:textId="77777777" w:rsidR="00B51A29" w:rsidRPr="0027390A" w:rsidRDefault="009B0EA3" w:rsidP="00B51A29">
            <w:pPr>
              <w:jc w:val="both"/>
              <w:rPr>
                <w:b/>
                <w:bCs/>
              </w:rPr>
            </w:pPr>
            <w:r w:rsidRPr="0027390A">
              <w:rPr>
                <w:b/>
                <w:bCs/>
              </w:rPr>
              <w:t xml:space="preserve">T3 Környezeti fenntarthatóság: </w:t>
            </w:r>
          </w:p>
          <w:p w14:paraId="04862437" w14:textId="77777777" w:rsidR="009B0EA3" w:rsidRDefault="00F87A26" w:rsidP="00F87A26">
            <w:pPr>
              <w:jc w:val="both"/>
            </w:pPr>
            <w:r>
              <w:t>Tata városa kimagaslóan gazdag mind épített, mind természeti értékekben. Ezen értékek fenntartása azonban jelentős terhet ró a tulajdonosra, illetve a fejlesztések megvalósítását gyakran nehezíti a sokszor igen vegyes tulajdonosi szerkezet. A magas fenntartási költségek ellenére Tata számára egyedi lehetőséget jelentenek ezen értékek mind idegenforgalmi szempontból, mind a település lakosainak identitástudatának erősítése szempontjából. Ennek megfelelően kiemelt cél a város műemlék épületeinek fenntartása, fejlesztése, valamint a gazdag zöldfelületi rendszer fenntartható hasznosítása – beleértve a meglévő fasorok, erdők, egyéb értékes zöldfelületek megőrzését, a további fejlesztések zöldfelületek csökkenése árán történő megvalósításának elkerülését -, az üzemeltetési költségek lehetőségek szerinti megosztásával. Fontos fejlesztési cél a városközpont barokk hangulatának visszaállítása, a műemléki környezetbe nem illő (továbbá leromlott állapotú) épületek funkcióinak új helyszínének megtalálásával, a középületek renoválásával. A városképi hatás mellett a város két központi területét (Tóváros és Felső-Tata) jelenleg funkcionálisan is kettéosztják a városi szövetbe nem illő területek.</w:t>
            </w:r>
          </w:p>
          <w:p w14:paraId="7C43DB8A" w14:textId="03A46F10" w:rsidR="00085E04" w:rsidRPr="0027390A" w:rsidRDefault="00085E04" w:rsidP="00F87A26">
            <w:pPr>
              <w:jc w:val="both"/>
              <w:rPr>
                <w:b/>
                <w:bCs/>
              </w:rPr>
            </w:pPr>
            <w:r w:rsidRPr="0027390A">
              <w:rPr>
                <w:b/>
                <w:bCs/>
              </w:rPr>
              <w:t xml:space="preserve">T5- Fenntartható idegenforgalom: </w:t>
            </w:r>
          </w:p>
          <w:p w14:paraId="39913D61" w14:textId="5D797205" w:rsidR="00085E04" w:rsidRPr="0042581B" w:rsidRDefault="0027390A" w:rsidP="0027390A">
            <w:pPr>
              <w:jc w:val="both"/>
            </w:pPr>
            <w:r>
              <w:lastRenderedPageBreak/>
              <w:t>A megnövekedő idegenforgalom kezelésére a meglévő, viszonylag alacsony kihasználtságú szálláshelykínálat minőségi fejlesztése, a magasabb kategóriájú szálláshelyek számának növelése, illetve a kapcsolódó szolgáltatások bővítése szükséges.</w:t>
            </w:r>
          </w:p>
        </w:tc>
      </w:tr>
      <w:tr w:rsidR="004765F2" w:rsidRPr="0042581B" w14:paraId="085A1E3F" w14:textId="77777777" w:rsidTr="000D4671">
        <w:tc>
          <w:tcPr>
            <w:tcW w:w="3116" w:type="dxa"/>
          </w:tcPr>
          <w:p w14:paraId="71DB4E8F" w14:textId="205C7E85" w:rsidR="006D6AB4" w:rsidRPr="0042581B" w:rsidRDefault="0017051E" w:rsidP="006D6AB4">
            <w:pPr>
              <w:jc w:val="both"/>
            </w:pPr>
            <w:r>
              <w:lastRenderedPageBreak/>
              <w:t xml:space="preserve">Városkép rendelet: </w:t>
            </w:r>
          </w:p>
        </w:tc>
        <w:tc>
          <w:tcPr>
            <w:tcW w:w="5946" w:type="dxa"/>
          </w:tcPr>
          <w:p w14:paraId="595DBE8C" w14:textId="4EF0BD13" w:rsidR="00B064CE" w:rsidRDefault="0017051E" w:rsidP="006D6AB4">
            <w:pPr>
              <w:jc w:val="both"/>
            </w:pPr>
            <w:r>
              <w:t xml:space="preserve">A városkép rendelet </w:t>
            </w:r>
            <w:r w:rsidR="00B064CE">
              <w:t>szigorúan kiköti és védendő értékként értelmezi település zöldfelületeit, azok gyarapítását és a fenntart</w:t>
            </w:r>
            <w:r w:rsidR="00A901D3">
              <w:t>h</w:t>
            </w:r>
            <w:r w:rsidR="00B064CE">
              <w:t xml:space="preserve">ató környezet kialakítását szolgálja: </w:t>
            </w:r>
          </w:p>
          <w:p w14:paraId="000D5ACA" w14:textId="77777777" w:rsidR="00882C0B" w:rsidRDefault="00882C0B" w:rsidP="00882C0B">
            <w:pPr>
              <w:jc w:val="both"/>
            </w:pPr>
            <w:r>
              <w:t>) Megőrzendő a növényállomány, táji alkotóelemeinek karaktere, a növénykivágásoknak és</w:t>
            </w:r>
          </w:p>
          <w:p w14:paraId="1B609F2C" w14:textId="77777777" w:rsidR="00882C0B" w:rsidRDefault="00882C0B" w:rsidP="00882C0B">
            <w:pPr>
              <w:jc w:val="both"/>
            </w:pPr>
            <w:r>
              <w:t>telepítéseknek ehhez kell igazodniuk.</w:t>
            </w:r>
          </w:p>
          <w:p w14:paraId="64C71FC5" w14:textId="77777777" w:rsidR="00882C0B" w:rsidRDefault="00882C0B" w:rsidP="00882C0B">
            <w:pPr>
              <w:jc w:val="both"/>
            </w:pPr>
            <w:r>
              <w:t>(2) Közlekedési és zöldterületre telepítendő fák számára – amennyiben a rendelkezésre álló</w:t>
            </w:r>
          </w:p>
          <w:p w14:paraId="461AA64D" w14:textId="5BB321D4" w:rsidR="00882C0B" w:rsidRDefault="00882C0B" w:rsidP="00882C0B">
            <w:pPr>
              <w:jc w:val="both"/>
            </w:pPr>
            <w:r>
              <w:t>terület megengedi – a törzs körül minimum 2,25 m2 területű, legkevesebb 1,0 méter szélességű lég és vízáteresztő felülettel kell megfelelő életteret biztosítani.</w:t>
            </w:r>
          </w:p>
          <w:p w14:paraId="076ABABB" w14:textId="794BC18B" w:rsidR="00882C0B" w:rsidRDefault="00882C0B" w:rsidP="00882C0B">
            <w:pPr>
              <w:jc w:val="both"/>
            </w:pPr>
            <w:r>
              <w:t>(3) Új zöldfelületek kialakítására – a térbeli lehetőségek és az ökológiai adottságok</w:t>
            </w:r>
          </w:p>
          <w:p w14:paraId="1D8D796B" w14:textId="2ABB3002" w:rsidR="00B064CE" w:rsidRDefault="00882C0B" w:rsidP="00882C0B">
            <w:pPr>
              <w:jc w:val="both"/>
            </w:pPr>
            <w:r>
              <w:t>figyelembevételével – a 4. mellékletben meghatározott fásszárú fajok és fajták telepítése ajánlott.</w:t>
            </w:r>
          </w:p>
          <w:p w14:paraId="363AC9BD" w14:textId="7C63D91F" w:rsidR="006D6AB4" w:rsidRPr="0042581B" w:rsidRDefault="006D6AB4" w:rsidP="006D6AB4">
            <w:pPr>
              <w:jc w:val="both"/>
            </w:pPr>
            <w:r w:rsidRPr="0042581B">
              <w:t>.</w:t>
            </w:r>
          </w:p>
        </w:tc>
      </w:tr>
      <w:tr w:rsidR="004765F2" w:rsidRPr="0042581B" w14:paraId="6C8AB5CA" w14:textId="77777777" w:rsidTr="000D4671">
        <w:tc>
          <w:tcPr>
            <w:tcW w:w="3116" w:type="dxa"/>
          </w:tcPr>
          <w:p w14:paraId="4BB5796D" w14:textId="77777777" w:rsidR="00B21EA4" w:rsidRDefault="00B21EA4" w:rsidP="00B21EA4">
            <w:pPr>
              <w:jc w:val="both"/>
            </w:pPr>
            <w:r>
              <w:t>Helyi</w:t>
            </w:r>
          </w:p>
          <w:p w14:paraId="0C001887" w14:textId="77777777" w:rsidR="00B21EA4" w:rsidRDefault="00B21EA4" w:rsidP="00B21EA4">
            <w:pPr>
              <w:jc w:val="both"/>
            </w:pPr>
            <w:r>
              <w:t>Esélyegyenlőségi</w:t>
            </w:r>
          </w:p>
          <w:p w14:paraId="04470E6A" w14:textId="7AB9A2EB" w:rsidR="006D6AB4" w:rsidRPr="0042581B" w:rsidRDefault="00B21EA4" w:rsidP="00B21EA4">
            <w:pPr>
              <w:jc w:val="both"/>
            </w:pPr>
            <w:r>
              <w:t>Program</w:t>
            </w:r>
          </w:p>
        </w:tc>
        <w:tc>
          <w:tcPr>
            <w:tcW w:w="5946" w:type="dxa"/>
          </w:tcPr>
          <w:p w14:paraId="280430A7" w14:textId="6DB116B4" w:rsidR="006D6AB4" w:rsidRDefault="00FD23F5" w:rsidP="006D6AB4">
            <w:pPr>
              <w:jc w:val="both"/>
            </w:pPr>
            <w:r>
              <w:t xml:space="preserve">Az esélyegyenlőségi programban </w:t>
            </w:r>
            <w:r w:rsidR="003870F6">
              <w:t>egy</w:t>
            </w:r>
            <w:r>
              <w:t xml:space="preserve"> ponton</w:t>
            </w:r>
            <w:r w:rsidR="00B851C3">
              <w:t xml:space="preserve"> kerül meghatározásra a fenntarthatóság kérdésköre: </w:t>
            </w:r>
          </w:p>
          <w:p w14:paraId="1169770A" w14:textId="06070A80" w:rsidR="00B851C3" w:rsidRDefault="00484441" w:rsidP="006D6AB4">
            <w:pPr>
              <w:jc w:val="both"/>
            </w:pPr>
            <w:r>
              <w:t xml:space="preserve">A természetvédelmi egyesület feladat kijelelölésében: </w:t>
            </w:r>
          </w:p>
          <w:p w14:paraId="5EFE11CC" w14:textId="77777777" w:rsidR="00484441" w:rsidRDefault="00484441" w:rsidP="00484441">
            <w:pPr>
              <w:jc w:val="both"/>
            </w:pPr>
            <w:r>
              <w:t>Környezeti és természetvédelmi feladatokon túl feladata az általános környezeti nevelés, a fenntarthatóság társadalmi szemléletformálása az általános és kockázat viselő célcsoportok felé egyaránt.</w:t>
            </w:r>
          </w:p>
          <w:p w14:paraId="4B8C9DB3" w14:textId="2C5549D4" w:rsidR="00484441" w:rsidRPr="0042581B" w:rsidRDefault="00484441" w:rsidP="00484441">
            <w:pPr>
              <w:jc w:val="both"/>
            </w:pPr>
          </w:p>
        </w:tc>
      </w:tr>
      <w:tr w:rsidR="004765F2" w:rsidRPr="0042581B" w14:paraId="07C4E709" w14:textId="77777777" w:rsidTr="000D4671">
        <w:tc>
          <w:tcPr>
            <w:tcW w:w="3116" w:type="dxa"/>
          </w:tcPr>
          <w:p w14:paraId="206CF774" w14:textId="1593DAC5" w:rsidR="006D6AB4" w:rsidRPr="0042581B" w:rsidRDefault="00457391" w:rsidP="006D6AB4">
            <w:pPr>
              <w:jc w:val="both"/>
            </w:pPr>
            <w:r>
              <w:t xml:space="preserve">Turizmusfejlesztési program: </w:t>
            </w:r>
            <w:r w:rsidR="006D6AB4" w:rsidRPr="0042581B">
              <w:t xml:space="preserve"> </w:t>
            </w:r>
          </w:p>
        </w:tc>
        <w:tc>
          <w:tcPr>
            <w:tcW w:w="5946" w:type="dxa"/>
          </w:tcPr>
          <w:p w14:paraId="018055D1" w14:textId="60317DA5" w:rsidR="006D6AB4" w:rsidRDefault="00457391" w:rsidP="006D6AB4">
            <w:pPr>
              <w:jc w:val="both"/>
            </w:pPr>
            <w:r>
              <w:t xml:space="preserve">A turizmus fejlesztési program a helyi értékek </w:t>
            </w:r>
            <w:r w:rsidR="002D2740">
              <w:t xml:space="preserve">fejlesztését és a fenntartható turizmusfejlesztést is megjelöli céljául: </w:t>
            </w:r>
          </w:p>
          <w:p w14:paraId="51B507CF" w14:textId="75F2CB32" w:rsidR="00136998" w:rsidRDefault="00136998" w:rsidP="00136998">
            <w:pPr>
              <w:jc w:val="both"/>
            </w:pPr>
            <w:r>
              <w:t>A közép-és hosszútávú fejlesztéseinkkel Tata vonzerővel bíró elemei közül számosat nemzetközi és országos szintre kívánunk emelni: A megfelelő fejlesztések, rekonstrukciók végrehajtása után Tatát a Világörökség részévé kívánjuk tenni kulturális és természeti együtes kategóriában. Ez a lépés Tatát a világturizmus „főútvonalára” helyezné.</w:t>
            </w:r>
          </w:p>
          <w:p w14:paraId="4C8BAAD8" w14:textId="5FF7C22C" w:rsidR="00136998" w:rsidRDefault="00136998" w:rsidP="00136998">
            <w:pPr>
              <w:jc w:val="both"/>
            </w:pPr>
            <w:r>
              <w:t>Nemzetközi hírnevet kívánunk szerezni a tatai élő vizek rendszerének, a helyreállított és működő vízimalmoknak, az Angolkertben és környezetében kialakított rekreációs együttesnek (Angolkert, Cseke-tó, Pálmaház, Jenő-malom, Kristály-fürdő), a tatai Tatai Tavasznak és Ősznek, Tata ökológiai</w:t>
            </w:r>
          </w:p>
          <w:p w14:paraId="25260181" w14:textId="77777777" w:rsidR="00136998" w:rsidRDefault="00136998" w:rsidP="00136998">
            <w:pPr>
              <w:jc w:val="both"/>
            </w:pPr>
            <w:r>
              <w:t>városfenntartási, -üzemeltetési rendszerének.</w:t>
            </w:r>
          </w:p>
          <w:p w14:paraId="3ADE9347" w14:textId="0B1CD782" w:rsidR="002D2740" w:rsidRPr="0042581B" w:rsidRDefault="00136998" w:rsidP="00136998">
            <w:pPr>
              <w:jc w:val="both"/>
            </w:pPr>
            <w:r>
              <w:t>Országos hírnevet kívánunk a fejlesztéseinkkel biztosítani a tatai városrekonstrukciónak (Kossuth tér, Hősök tere, Esterházy-kastély, Öreg-tó partja), valamint a megújított és kibővített Fényes Fürdő Szabadidő-és Sportközpontnak.</w:t>
            </w:r>
            <w:r w:rsidRPr="0042581B">
              <w:t xml:space="preserve"> </w:t>
            </w:r>
          </w:p>
        </w:tc>
      </w:tr>
      <w:tr w:rsidR="004765F2" w:rsidRPr="0042581B" w14:paraId="42B44941" w14:textId="77777777" w:rsidTr="000D4671">
        <w:tc>
          <w:tcPr>
            <w:tcW w:w="3116" w:type="dxa"/>
          </w:tcPr>
          <w:p w14:paraId="27DFE863" w14:textId="18CA05AB" w:rsidR="006D6AB4" w:rsidRPr="0042581B" w:rsidRDefault="005F5646" w:rsidP="006D6AB4">
            <w:pPr>
              <w:jc w:val="both"/>
            </w:pPr>
            <w:r>
              <w:t xml:space="preserve">ITS- Megalapozó vizsgálat: </w:t>
            </w:r>
          </w:p>
        </w:tc>
        <w:tc>
          <w:tcPr>
            <w:tcW w:w="5946" w:type="dxa"/>
          </w:tcPr>
          <w:p w14:paraId="77DC0DE2" w14:textId="6B78F25D" w:rsidR="00C54512" w:rsidRDefault="00C54512" w:rsidP="006D6AB4">
            <w:pPr>
              <w:jc w:val="both"/>
            </w:pPr>
            <w:r>
              <w:t xml:space="preserve">Több s korábbi klímastratégiákra reflektáló megállapítást is találunk az ITS megalapozó tanulmányban: </w:t>
            </w:r>
          </w:p>
          <w:p w14:paraId="358C1069" w14:textId="77777777" w:rsidR="00C54512" w:rsidRDefault="00C54512" w:rsidP="006D6AB4">
            <w:pPr>
              <w:jc w:val="both"/>
            </w:pPr>
          </w:p>
          <w:p w14:paraId="5B36CD57" w14:textId="72E47275" w:rsidR="006D6AB4" w:rsidRDefault="00D24F3C" w:rsidP="006D6AB4">
            <w:pPr>
              <w:jc w:val="both"/>
              <w:rPr>
                <w:b/>
                <w:bCs/>
              </w:rPr>
            </w:pPr>
            <w:r w:rsidRPr="00D24F3C">
              <w:t xml:space="preserve">A város kimagasló természeti értékekkel rendelkezik (Öreg-tó, Cseke-tó, Fényes-fürdő környezete, Agostyáni arborétum, stb.), </w:t>
            </w:r>
            <w:r w:rsidRPr="00D24F3C">
              <w:lastRenderedPageBreak/>
              <w:t>melyeket elsősorban az aktív és ökoturizmus, illetve a rekreáció terén tud hasznosítani.</w:t>
            </w:r>
            <w:r w:rsidR="00C54512">
              <w:t xml:space="preserve"> </w:t>
            </w:r>
            <w:r w:rsidR="00C54512" w:rsidRPr="00C54512">
              <w:t xml:space="preserve">gyedi természeti értéket jelentenek a városnak a bányászat miatt elapadt karsztforrások, melyek a tevékenység befejeződésével, a karsztvízszint emelkedésével újra aktiválódnak. A </w:t>
            </w:r>
            <w:r w:rsidR="00C54512" w:rsidRPr="00C54512">
              <w:rPr>
                <w:b/>
                <w:bCs/>
              </w:rPr>
              <w:t>visszatérő források potenciális hasznosításuk mellett feladatot is jelentenek a városnak, a nem hasznosuló vizek elvezetéséről gondoskodni kell, illetve a ráépítések miatt épületeket, utakat is veszélyeztetnek.</w:t>
            </w:r>
          </w:p>
          <w:p w14:paraId="4107F21B" w14:textId="38A0093F" w:rsidR="004765F2" w:rsidRDefault="004765F2" w:rsidP="006D6AB4">
            <w:pPr>
              <w:jc w:val="both"/>
              <w:rPr>
                <w:b/>
                <w:bCs/>
              </w:rPr>
            </w:pPr>
            <w:r>
              <w:rPr>
                <w:noProof/>
              </w:rPr>
              <w:drawing>
                <wp:inline distT="0" distB="0" distL="0" distR="0" wp14:anchorId="6E8F9558" wp14:editId="15613A8C">
                  <wp:extent cx="3630839" cy="2181225"/>
                  <wp:effectExtent l="0" t="0" r="8255" b="0"/>
                  <wp:docPr id="31" name="Kép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3643619" cy="2188903"/>
                          </a:xfrm>
                          <a:prstGeom prst="rect">
                            <a:avLst/>
                          </a:prstGeom>
                        </pic:spPr>
                      </pic:pic>
                    </a:graphicData>
                  </a:graphic>
                </wp:inline>
              </w:drawing>
            </w:r>
          </w:p>
          <w:p w14:paraId="71F7BA19" w14:textId="77777777" w:rsidR="00290164" w:rsidRPr="00290164" w:rsidRDefault="00290164" w:rsidP="00290164">
            <w:pPr>
              <w:autoSpaceDE w:val="0"/>
              <w:autoSpaceDN w:val="0"/>
              <w:adjustRightInd w:val="0"/>
              <w:rPr>
                <w:rFonts w:ascii="Calibri" w:hAnsi="Calibri" w:cs="Calibri"/>
                <w:color w:val="000000"/>
              </w:rPr>
            </w:pPr>
            <w:r w:rsidRPr="00290164">
              <w:rPr>
                <w:rFonts w:ascii="Calibri" w:hAnsi="Calibri" w:cs="Calibri"/>
                <w:color w:val="000000"/>
              </w:rPr>
              <w:t xml:space="preserve">Helyi jelentőségű védett természeti területek: </w:t>
            </w:r>
          </w:p>
          <w:p w14:paraId="47AB53D5" w14:textId="21CE81CF" w:rsidR="00290164" w:rsidRPr="00290164" w:rsidRDefault="00290164" w:rsidP="000C1B63">
            <w:pPr>
              <w:pStyle w:val="Listaszerbekezds"/>
              <w:numPr>
                <w:ilvl w:val="0"/>
                <w:numId w:val="69"/>
              </w:numPr>
              <w:autoSpaceDE w:val="0"/>
              <w:autoSpaceDN w:val="0"/>
              <w:adjustRightInd w:val="0"/>
              <w:spacing w:after="82"/>
              <w:rPr>
                <w:rFonts w:ascii="Calibri" w:hAnsi="Calibri" w:cs="Calibri"/>
                <w:color w:val="000000"/>
              </w:rPr>
            </w:pPr>
            <w:r w:rsidRPr="00290164">
              <w:rPr>
                <w:rFonts w:ascii="Calibri" w:hAnsi="Calibri" w:cs="Calibri"/>
                <w:color w:val="000000"/>
              </w:rPr>
              <w:t xml:space="preserve">Tatai Öreg-tó Természetvédelmi Terület </w:t>
            </w:r>
          </w:p>
          <w:p w14:paraId="12BBEADF" w14:textId="6C4B4015" w:rsidR="00290164" w:rsidRPr="00290164" w:rsidRDefault="00290164" w:rsidP="000C1B63">
            <w:pPr>
              <w:pStyle w:val="Listaszerbekezds"/>
              <w:numPr>
                <w:ilvl w:val="0"/>
                <w:numId w:val="69"/>
              </w:numPr>
              <w:autoSpaceDE w:val="0"/>
              <w:autoSpaceDN w:val="0"/>
              <w:adjustRightInd w:val="0"/>
              <w:spacing w:after="82"/>
              <w:rPr>
                <w:rFonts w:ascii="Calibri" w:hAnsi="Calibri" w:cs="Calibri"/>
                <w:color w:val="000000"/>
              </w:rPr>
            </w:pPr>
            <w:r w:rsidRPr="00290164">
              <w:rPr>
                <w:rFonts w:ascii="Calibri" w:hAnsi="Calibri" w:cs="Calibri"/>
                <w:color w:val="000000"/>
              </w:rPr>
              <w:t xml:space="preserve">8-as Réti-tó és Réti-tavak környéke Természetvédelmi Terület </w:t>
            </w:r>
          </w:p>
          <w:p w14:paraId="4E2E3458" w14:textId="24EF2A79" w:rsidR="00290164" w:rsidRPr="00290164" w:rsidRDefault="00290164" w:rsidP="000C1B63">
            <w:pPr>
              <w:pStyle w:val="Listaszerbekezds"/>
              <w:numPr>
                <w:ilvl w:val="0"/>
                <w:numId w:val="69"/>
              </w:numPr>
              <w:autoSpaceDE w:val="0"/>
              <w:autoSpaceDN w:val="0"/>
              <w:adjustRightInd w:val="0"/>
              <w:spacing w:after="82"/>
              <w:rPr>
                <w:rFonts w:ascii="Calibri" w:hAnsi="Calibri" w:cs="Calibri"/>
                <w:color w:val="000000"/>
              </w:rPr>
            </w:pPr>
            <w:r w:rsidRPr="00290164">
              <w:rPr>
                <w:rFonts w:ascii="Calibri" w:hAnsi="Calibri" w:cs="Calibri"/>
                <w:color w:val="000000"/>
              </w:rPr>
              <w:t xml:space="preserve">Fényes-patak menti rétek Természetvédelmi Terület </w:t>
            </w:r>
          </w:p>
          <w:p w14:paraId="5D9AEACF" w14:textId="3895DA2E" w:rsidR="00290164" w:rsidRPr="00290164" w:rsidRDefault="00290164" w:rsidP="000C1B63">
            <w:pPr>
              <w:pStyle w:val="Listaszerbekezds"/>
              <w:numPr>
                <w:ilvl w:val="0"/>
                <w:numId w:val="69"/>
              </w:numPr>
              <w:autoSpaceDE w:val="0"/>
              <w:autoSpaceDN w:val="0"/>
              <w:adjustRightInd w:val="0"/>
              <w:spacing w:after="82"/>
              <w:rPr>
                <w:rFonts w:ascii="Calibri" w:hAnsi="Calibri" w:cs="Calibri"/>
                <w:color w:val="000000"/>
              </w:rPr>
            </w:pPr>
            <w:r w:rsidRPr="00290164">
              <w:rPr>
                <w:rFonts w:ascii="Calibri" w:hAnsi="Calibri" w:cs="Calibri"/>
                <w:color w:val="000000"/>
              </w:rPr>
              <w:t xml:space="preserve">Angolkert Természetvédelmi Terület </w:t>
            </w:r>
          </w:p>
          <w:p w14:paraId="1B2EF50C" w14:textId="5C12DCAB" w:rsidR="00290164" w:rsidRPr="00290164" w:rsidRDefault="00290164" w:rsidP="000C1B63">
            <w:pPr>
              <w:pStyle w:val="Listaszerbekezds"/>
              <w:numPr>
                <w:ilvl w:val="0"/>
                <w:numId w:val="69"/>
              </w:numPr>
              <w:autoSpaceDE w:val="0"/>
              <w:autoSpaceDN w:val="0"/>
              <w:adjustRightInd w:val="0"/>
              <w:spacing w:after="82"/>
              <w:rPr>
                <w:rFonts w:ascii="Calibri" w:hAnsi="Calibri" w:cs="Calibri"/>
                <w:color w:val="000000"/>
              </w:rPr>
            </w:pPr>
            <w:r w:rsidRPr="00290164">
              <w:rPr>
                <w:rFonts w:ascii="Calibri" w:hAnsi="Calibri" w:cs="Calibri"/>
                <w:color w:val="000000"/>
              </w:rPr>
              <w:t xml:space="preserve">Fényes-fürdő Természetvédelmi Terület </w:t>
            </w:r>
          </w:p>
          <w:p w14:paraId="737B8BC6" w14:textId="172057CB" w:rsidR="00290164" w:rsidRPr="00290164" w:rsidRDefault="00290164" w:rsidP="000C1B63">
            <w:pPr>
              <w:pStyle w:val="Listaszerbekezds"/>
              <w:numPr>
                <w:ilvl w:val="0"/>
                <w:numId w:val="69"/>
              </w:numPr>
              <w:autoSpaceDE w:val="0"/>
              <w:autoSpaceDN w:val="0"/>
              <w:adjustRightInd w:val="0"/>
              <w:spacing w:after="82"/>
              <w:rPr>
                <w:rFonts w:ascii="Calibri" w:hAnsi="Calibri" w:cs="Calibri"/>
                <w:color w:val="000000"/>
              </w:rPr>
            </w:pPr>
            <w:r w:rsidRPr="00290164">
              <w:rPr>
                <w:rFonts w:ascii="Calibri" w:hAnsi="Calibri" w:cs="Calibri"/>
                <w:color w:val="000000"/>
              </w:rPr>
              <w:t xml:space="preserve">Kálvária-domb Természetvédelmi Terület </w:t>
            </w:r>
          </w:p>
          <w:p w14:paraId="65AE1088" w14:textId="631A3761" w:rsidR="00290164" w:rsidRPr="00290164" w:rsidRDefault="00290164" w:rsidP="000C1B63">
            <w:pPr>
              <w:pStyle w:val="Listaszerbekezds"/>
              <w:numPr>
                <w:ilvl w:val="0"/>
                <w:numId w:val="69"/>
              </w:numPr>
              <w:autoSpaceDE w:val="0"/>
              <w:autoSpaceDN w:val="0"/>
              <w:adjustRightInd w:val="0"/>
              <w:spacing w:after="82"/>
              <w:rPr>
                <w:rFonts w:ascii="Calibri" w:hAnsi="Calibri" w:cs="Calibri"/>
                <w:color w:val="000000"/>
              </w:rPr>
            </w:pPr>
            <w:r w:rsidRPr="00290164">
              <w:rPr>
                <w:rFonts w:ascii="Calibri" w:hAnsi="Calibri" w:cs="Calibri"/>
                <w:color w:val="000000"/>
              </w:rPr>
              <w:t xml:space="preserve">Agostyáni Tojás-hegy Természetvédelmi Terület </w:t>
            </w:r>
          </w:p>
          <w:p w14:paraId="61BD16EF" w14:textId="6ABF60C8" w:rsidR="00290164" w:rsidRPr="00290164" w:rsidRDefault="00290164" w:rsidP="000C1B63">
            <w:pPr>
              <w:pStyle w:val="Listaszerbekezds"/>
              <w:numPr>
                <w:ilvl w:val="0"/>
                <w:numId w:val="69"/>
              </w:numPr>
              <w:autoSpaceDE w:val="0"/>
              <w:autoSpaceDN w:val="0"/>
              <w:adjustRightInd w:val="0"/>
              <w:spacing w:after="82"/>
              <w:rPr>
                <w:rFonts w:ascii="Calibri" w:hAnsi="Calibri" w:cs="Calibri"/>
                <w:color w:val="000000"/>
              </w:rPr>
            </w:pPr>
            <w:r w:rsidRPr="00290164">
              <w:rPr>
                <w:rFonts w:ascii="Calibri" w:hAnsi="Calibri" w:cs="Calibri"/>
                <w:color w:val="000000"/>
              </w:rPr>
              <w:t xml:space="preserve">Dióspusztai kastélypark Természetvédelmi Terület </w:t>
            </w:r>
          </w:p>
          <w:p w14:paraId="2E25AD63" w14:textId="7CB32B91" w:rsidR="00290164" w:rsidRPr="00290164" w:rsidRDefault="00290164" w:rsidP="000C1B63">
            <w:pPr>
              <w:pStyle w:val="Listaszerbekezds"/>
              <w:numPr>
                <w:ilvl w:val="0"/>
                <w:numId w:val="69"/>
              </w:numPr>
              <w:autoSpaceDE w:val="0"/>
              <w:autoSpaceDN w:val="0"/>
              <w:adjustRightInd w:val="0"/>
              <w:rPr>
                <w:rFonts w:ascii="Calibri" w:hAnsi="Calibri" w:cs="Calibri"/>
                <w:color w:val="000000"/>
              </w:rPr>
            </w:pPr>
            <w:r w:rsidRPr="00290164">
              <w:rPr>
                <w:rFonts w:ascii="Calibri" w:hAnsi="Calibri" w:cs="Calibri"/>
                <w:color w:val="000000"/>
              </w:rPr>
              <w:t xml:space="preserve">Árendás-patak völgye Természetvédelmi Terület </w:t>
            </w:r>
          </w:p>
          <w:p w14:paraId="53E2E692" w14:textId="0AACB008" w:rsidR="004765F2" w:rsidRPr="0042581B" w:rsidRDefault="004765F2" w:rsidP="00290164">
            <w:pPr>
              <w:jc w:val="both"/>
            </w:pPr>
          </w:p>
        </w:tc>
      </w:tr>
      <w:tr w:rsidR="004765F2" w:rsidRPr="0042581B" w14:paraId="3A5B7F27" w14:textId="77777777" w:rsidTr="000D4671">
        <w:tc>
          <w:tcPr>
            <w:tcW w:w="3116" w:type="dxa"/>
          </w:tcPr>
          <w:p w14:paraId="4924AB9E" w14:textId="77777777" w:rsidR="000D4671" w:rsidRDefault="000D4671" w:rsidP="000D4671">
            <w:pPr>
              <w:jc w:val="both"/>
            </w:pPr>
            <w:r>
              <w:lastRenderedPageBreak/>
              <w:t>Komárom-Esztergom Megyei INTEGRÁLT TERÜLETI PROGRAM</w:t>
            </w:r>
          </w:p>
          <w:p w14:paraId="196B10C4" w14:textId="1ED8B959" w:rsidR="006D6AB4" w:rsidRPr="0042581B" w:rsidRDefault="000D4671" w:rsidP="000D4671">
            <w:pPr>
              <w:jc w:val="both"/>
            </w:pPr>
            <w:r>
              <w:t>Komárom-Esztergom megye 2014-2020</w:t>
            </w:r>
          </w:p>
        </w:tc>
        <w:tc>
          <w:tcPr>
            <w:tcW w:w="5946" w:type="dxa"/>
          </w:tcPr>
          <w:p w14:paraId="75BDDBD6" w14:textId="38ABBEF6" w:rsidR="00850BEF" w:rsidRDefault="000D4671" w:rsidP="006D6AB4">
            <w:pPr>
              <w:jc w:val="both"/>
            </w:pPr>
            <w:r>
              <w:t xml:space="preserve">Bár a program jelen stratégia írásának évében lejár, a dokumentum </w:t>
            </w:r>
            <w:r w:rsidR="00850BEF">
              <w:t xml:space="preserve">jó megállapításokat tartalmaz a megyei célrendszerre és azok klímaváltozással kapcsolatos összefüggéseire vonatkozóan: </w:t>
            </w:r>
          </w:p>
          <w:p w14:paraId="0078E78A" w14:textId="3ACBB925" w:rsidR="006D6AB4" w:rsidRDefault="007141C0" w:rsidP="006D6AB4">
            <w:pPr>
              <w:jc w:val="both"/>
            </w:pPr>
            <w:r>
              <w:t xml:space="preserve">Közlekedési- gazdaságfejlesztési  vonatkozás: </w:t>
            </w:r>
          </w:p>
          <w:p w14:paraId="5C194B91" w14:textId="348A9EC7" w:rsidR="007141C0" w:rsidRDefault="007141C0" w:rsidP="006D6AB4">
            <w:pPr>
              <w:jc w:val="both"/>
            </w:pPr>
            <w:r w:rsidRPr="007141C0">
              <w:t xml:space="preserve">A megye középső tengelyében egy 200 ezer fő körüli népességet elérő városhálózati csomópont kialakítása, az Országos Fejlesztési és Területfejlesztési Koncepció által tervezett csapágyváros koncepcióval összhangban. A Tatabánya központú városhálózati csomópont Oroszlány, Tata és Komárom városokkal és közvetlen térségükkel, gazdasági és lakóterületi, természeti-kulturális vonzerő szempontjából is a határon átnyúló makrotérség versenyképes pólusává válhat. Gazdasági súlya túlmutat határainkon, melyet tovább erősít a Tatabánya-Esztergom és térsége Járműipari Körzet kijelölése és felépítése, tudásbázisának kiépítése. A térségben kiemelt jelentőségű a szolgáltatások és az intermodális közlekedési infrastruktúra </w:t>
            </w:r>
            <w:r w:rsidRPr="007141C0">
              <w:lastRenderedPageBreak/>
              <w:t>kapcsolatok fejlesztése, és a szolgáltatások térségi szintű összehangolása is.</w:t>
            </w:r>
          </w:p>
          <w:p w14:paraId="44FA0612" w14:textId="4A88665C" w:rsidR="007141C0" w:rsidRPr="001A096D" w:rsidRDefault="001A096D" w:rsidP="006D6AB4">
            <w:pPr>
              <w:jc w:val="both"/>
              <w:rPr>
                <w:b/>
                <w:bCs/>
              </w:rPr>
            </w:pPr>
            <w:r w:rsidRPr="001A096D">
              <w:rPr>
                <w:b/>
                <w:bCs/>
              </w:rPr>
              <w:t xml:space="preserve">Természeti és épített értékek védelme: </w:t>
            </w:r>
          </w:p>
          <w:p w14:paraId="3C842468" w14:textId="6AB449B6" w:rsidR="001A096D" w:rsidRDefault="001A096D" w:rsidP="006D6AB4">
            <w:pPr>
              <w:jc w:val="both"/>
            </w:pPr>
            <w:r>
              <w:t>Cél a h</w:t>
            </w:r>
            <w:r w:rsidRPr="001A096D">
              <w:t>ozzájárulás az épített és természeti környezet, táj meglévő értékeinek, erőforrásainak megőrzéséhez, fenntartható hasznosításához és hatékony működtetéséhez</w:t>
            </w:r>
          </w:p>
          <w:p w14:paraId="622180EA" w14:textId="4CAE7708" w:rsidR="007141C0" w:rsidRPr="0042581B" w:rsidRDefault="007141C0" w:rsidP="006D6AB4">
            <w:pPr>
              <w:jc w:val="both"/>
            </w:pPr>
          </w:p>
        </w:tc>
      </w:tr>
      <w:tr w:rsidR="004765F2" w:rsidRPr="0042581B" w14:paraId="1B333F6E" w14:textId="77777777" w:rsidTr="000D4671">
        <w:tc>
          <w:tcPr>
            <w:tcW w:w="3116" w:type="dxa"/>
          </w:tcPr>
          <w:p w14:paraId="27E448EF" w14:textId="77777777" w:rsidR="007F28F0" w:rsidRDefault="007F28F0" w:rsidP="007F28F0">
            <w:pPr>
              <w:jc w:val="both"/>
            </w:pPr>
            <w:r>
              <w:lastRenderedPageBreak/>
              <w:t>KOMÁROM-ESZTERGOM MEGYE</w:t>
            </w:r>
          </w:p>
          <w:p w14:paraId="2013C0CA" w14:textId="7BCECB18" w:rsidR="006D6AB4" w:rsidRPr="0042581B" w:rsidRDefault="007F28F0" w:rsidP="007F28F0">
            <w:pPr>
              <w:jc w:val="both"/>
            </w:pPr>
            <w:r>
              <w:t>III. KÖRNYEZETVÉDELMI PROGRAM</w:t>
            </w:r>
            <w:r w:rsidR="006D6AB4" w:rsidRPr="0042581B">
              <w:t>)</w:t>
            </w:r>
          </w:p>
        </w:tc>
        <w:tc>
          <w:tcPr>
            <w:tcW w:w="5946" w:type="dxa"/>
          </w:tcPr>
          <w:p w14:paraId="4486A767" w14:textId="21ED4E19" w:rsidR="00E93EB1" w:rsidRDefault="00E93EB1" w:rsidP="006D6AB4">
            <w:pPr>
              <w:jc w:val="both"/>
            </w:pPr>
            <w:r>
              <w:t>Infrastrukturális vonatkozások:</w:t>
            </w:r>
          </w:p>
          <w:p w14:paraId="02B2FADD" w14:textId="319A78EC" w:rsidR="00E93EB1" w:rsidRDefault="00E93EB1" w:rsidP="00E93EB1">
            <w:pPr>
              <w:jc w:val="both"/>
            </w:pPr>
            <w:r>
              <w:t>Az egészségkárosító építőanyagok eltávolítása vonatkozásában elsősorban érintett települések: Tatabánya, Nyergesújfalu, Oroszlány, Esztergom, Dorog, Tata és Komárom.</w:t>
            </w:r>
          </w:p>
          <w:p w14:paraId="0E1DB6ED" w14:textId="632CACD4" w:rsidR="00E93EB1" w:rsidRPr="00C24C9E" w:rsidRDefault="00C24C9E" w:rsidP="00E93EB1">
            <w:pPr>
              <w:jc w:val="both"/>
              <w:rPr>
                <w:b/>
                <w:bCs/>
              </w:rPr>
            </w:pPr>
            <w:r w:rsidRPr="00C24C9E">
              <w:rPr>
                <w:b/>
                <w:bCs/>
              </w:rPr>
              <w:t xml:space="preserve">A stratégia kiemeli a karsztvíz szint változás kérdését is: </w:t>
            </w:r>
          </w:p>
          <w:p w14:paraId="2BCAB3F5" w14:textId="6EDA6EF5" w:rsidR="008B2D0E" w:rsidRDefault="00C24C9E" w:rsidP="008B2D0E">
            <w:pPr>
              <w:jc w:val="both"/>
            </w:pPr>
            <w:r>
              <w:t>A felszín alatti vizek mennyiségi problémáinál kiemelendő, hogy a bányászati víztelenítés miatt bekövetkezett karsztvízszint süllyedés megszűnt, az egységes karsztvíztároló visszatöltődése megindult és a természetes rendszer nagy részének helyreállása 2040-2050-re prognosztizálható. A visszatérő vizek hasznosítása, többek közt az egykori vizes élőhelyek újraéledésével, a vizek balneológiai, halgazdasági, vagy fűtési célú hasznosításával komoly előnyökkel is járhat. A Nemzeti Víz Stratégia és a Nemzeti Éghajlatváltozási Stratégia szerint előrejelzett szélsőséges klimatikus és vízjárási jelenségek helyi-térségi kezelésében igen nagy jelentőségük lehet az egyre bővülő vízhozamú forrásoknak (az ország legbővebb vízhozamú karsztforrás-csoportja</w:t>
            </w:r>
            <w:r w:rsidR="008B2D0E">
              <w:t xml:space="preserve"> Tatán fakad). Negatív hatása, hogy az emelkedő karsztvízszint Tatán már vis-major helyzeteket is teremtett. A Tatai- és Fényes-források, valamint az Esztergomi-források vízgyűjtőjén a vízmérleg teszt alapján mennyiségileg problémák tapasztalhatók, miközben növekvő igények mutatkoznak a termálvíz-felhasználására.</w:t>
            </w:r>
          </w:p>
          <w:p w14:paraId="7F8E9507" w14:textId="4CDF9C6C" w:rsidR="00C24C9E" w:rsidRDefault="00C24C9E" w:rsidP="008B2D0E">
            <w:pPr>
              <w:jc w:val="both"/>
            </w:pPr>
          </w:p>
          <w:p w14:paraId="28471332" w14:textId="67EB50C5" w:rsidR="00A6477F" w:rsidRDefault="00A6477F" w:rsidP="00A6477F">
            <w:pPr>
              <w:jc w:val="both"/>
            </w:pPr>
            <w:r>
              <w:t>Kiemelt irányelv a  „Víz Keretirányelv” megyei szintű (megyét érintő) feladatainak végrehajtása</w:t>
            </w:r>
          </w:p>
          <w:p w14:paraId="46E5DFF0" w14:textId="002DD2AF" w:rsidR="00A6477F" w:rsidRDefault="00A6477F" w:rsidP="000C1B63">
            <w:pPr>
              <w:pStyle w:val="Listaszerbekezds"/>
              <w:numPr>
                <w:ilvl w:val="1"/>
                <w:numId w:val="70"/>
              </w:numPr>
              <w:ind w:left="1171"/>
              <w:jc w:val="both"/>
            </w:pPr>
            <w:r>
              <w:t>Vízfolyások rendezése, belterületi vízrendezés, csapadékvíz elvezetés, vízfolyásrendezésié s belterületi vízrendezési tervek készítése. Kiemelten:</w:t>
            </w:r>
          </w:p>
          <w:p w14:paraId="4035533A" w14:textId="548D8C9A" w:rsidR="00C24C9E" w:rsidRDefault="00A6477F" w:rsidP="000C1B63">
            <w:pPr>
              <w:pStyle w:val="Listaszerbekezds"/>
              <w:numPr>
                <w:ilvl w:val="1"/>
                <w:numId w:val="70"/>
              </w:numPr>
              <w:ind w:left="1171"/>
              <w:jc w:val="both"/>
            </w:pPr>
            <w:r>
              <w:t>Tatai Öreg-tó és Által-ér vízgyűjtő rehabilitációja II. ütem végrehajtása (Öregtó teljeskörű rehabilitációja, Által-ér mellékvízfolyásainak rehabilitációja, tatai karsztforrások okozta műszaki problémák megelőzése).</w:t>
            </w:r>
          </w:p>
          <w:p w14:paraId="5A28435E" w14:textId="77777777" w:rsidR="00C24C9E" w:rsidRDefault="00C24C9E" w:rsidP="00C24C9E">
            <w:pPr>
              <w:jc w:val="both"/>
            </w:pPr>
          </w:p>
          <w:p w14:paraId="0EE4A1E8" w14:textId="77777777" w:rsidR="00E93EB1" w:rsidRPr="0042581B" w:rsidRDefault="00E93EB1" w:rsidP="006D6AB4">
            <w:pPr>
              <w:jc w:val="both"/>
            </w:pPr>
          </w:p>
          <w:p w14:paraId="4E2276C5" w14:textId="77777777" w:rsidR="006D6AB4" w:rsidRPr="0042581B" w:rsidRDefault="006D6AB4" w:rsidP="006D6AB4">
            <w:pPr>
              <w:jc w:val="both"/>
            </w:pPr>
          </w:p>
        </w:tc>
      </w:tr>
    </w:tbl>
    <w:p w14:paraId="46F9C33D" w14:textId="0D4B5A51" w:rsidR="00070488" w:rsidRDefault="00070488" w:rsidP="006D6AB4">
      <w:pPr>
        <w:jc w:val="both"/>
      </w:pPr>
    </w:p>
    <w:p w14:paraId="5C59B7BE" w14:textId="77777777" w:rsidR="00070488" w:rsidRDefault="00070488">
      <w:r>
        <w:br w:type="page"/>
      </w:r>
    </w:p>
    <w:p w14:paraId="21D6B9AE" w14:textId="77777777" w:rsidR="006D6AB4" w:rsidRPr="0042581B" w:rsidRDefault="006D6AB4" w:rsidP="006D6AB4">
      <w:pPr>
        <w:jc w:val="both"/>
      </w:pPr>
    </w:p>
    <w:p w14:paraId="5DC8591D" w14:textId="77777777" w:rsidR="006A059F" w:rsidRPr="0042581B" w:rsidRDefault="006A059F" w:rsidP="006A059F">
      <w:pPr>
        <w:pStyle w:val="Cmsor1"/>
      </w:pPr>
      <w:bookmarkStart w:id="107" w:name="_Toc48573567"/>
      <w:bookmarkStart w:id="108" w:name="_Toc49201884"/>
      <w:bookmarkStart w:id="109" w:name="_Toc50927480"/>
      <w:r w:rsidRPr="0042581B">
        <w:t>4.0 Jövőkép és célrendszer: A nemzeti klímapolitikából levezethető városvédelmi célok azonosítása</w:t>
      </w:r>
      <w:bookmarkEnd w:id="107"/>
      <w:bookmarkEnd w:id="108"/>
      <w:bookmarkEnd w:id="109"/>
      <w:r w:rsidRPr="0042581B">
        <w:t xml:space="preserve"> </w:t>
      </w:r>
    </w:p>
    <w:p w14:paraId="6A0F88A5" w14:textId="77777777" w:rsidR="006A059F" w:rsidRPr="0042581B" w:rsidRDefault="006A059F" w:rsidP="006A059F">
      <w:pPr>
        <w:pStyle w:val="Cmsor2"/>
      </w:pPr>
      <w:bookmarkStart w:id="110" w:name="_Toc40794670"/>
      <w:bookmarkStart w:id="111" w:name="_Toc48573568"/>
      <w:bookmarkStart w:id="112" w:name="_Toc49201885"/>
      <w:bookmarkStart w:id="113" w:name="_Toc50927481"/>
      <w:r w:rsidRPr="0042581B">
        <w:t>4.1 Városi klímavédelmi jövőkép</w:t>
      </w:r>
      <w:bookmarkEnd w:id="110"/>
      <w:bookmarkEnd w:id="111"/>
      <w:bookmarkEnd w:id="112"/>
      <w:bookmarkEnd w:id="113"/>
    </w:p>
    <w:p w14:paraId="70FA1D58" w14:textId="77777777" w:rsidR="006A059F" w:rsidRPr="0042581B" w:rsidRDefault="006A059F" w:rsidP="006A059F"/>
    <w:p w14:paraId="4644BF64" w14:textId="699BC225" w:rsidR="006A059F" w:rsidRPr="0042581B" w:rsidRDefault="009419FD" w:rsidP="00DF0FFA">
      <w:pPr>
        <w:jc w:val="both"/>
      </w:pPr>
      <w:r>
        <w:t xml:space="preserve">Tata céljainak és jövőképének meghatározásában az elsődleges </w:t>
      </w:r>
      <w:r w:rsidR="00E04C2D">
        <w:t>feladat</w:t>
      </w:r>
      <w:r w:rsidR="00DF7758">
        <w:t xml:space="preserve"> a KLBTSZ módszertannak való megfelelés és a </w:t>
      </w:r>
      <w:r w:rsidR="00E04C2D">
        <w:t xml:space="preserve">korábbi években készült stratégiák céljainak továbbvitele, az egységes jövőkép és szemlélet kialakítása volt. </w:t>
      </w:r>
    </w:p>
    <w:p w14:paraId="566F3412" w14:textId="0A18895E" w:rsidR="006A059F" w:rsidRPr="0042581B" w:rsidRDefault="00E04C2D" w:rsidP="00DF0FFA">
      <w:pPr>
        <w:jc w:val="both"/>
      </w:pPr>
      <w:r>
        <w:t>Ezek alapján a</w:t>
      </w:r>
      <w:r w:rsidR="006A059F" w:rsidRPr="0042581B">
        <w:t xml:space="preserve"> települési klímastratégiában háromfázisú jövőkép kerül meghatározására. A rövid távú jövőkép az európai uniós fejlesztési időszakhoz igazodva 2027-ig értelmezhető. A középtávú jövőkép 2040-ig kerül meghatározásra. A hosszú távú jövőkép 2050-ig jelöli ki a városi klímastratégiai irányokat.</w:t>
      </w:r>
    </w:p>
    <w:p w14:paraId="032D8117" w14:textId="77777777" w:rsidR="006A059F" w:rsidRPr="00E04C2D" w:rsidRDefault="006A059F" w:rsidP="00DF0FFA">
      <w:pPr>
        <w:jc w:val="both"/>
        <w:rPr>
          <w:b/>
          <w:bCs/>
        </w:rPr>
      </w:pPr>
      <w:r w:rsidRPr="00E04C2D">
        <w:rPr>
          <w:b/>
          <w:bCs/>
        </w:rPr>
        <w:t xml:space="preserve">A település jelmondata: </w:t>
      </w:r>
    </w:p>
    <w:p w14:paraId="2FAB3B76" w14:textId="76F71C18" w:rsidR="00E04C2D" w:rsidRDefault="00E04C2D" w:rsidP="00DF0FFA">
      <w:pPr>
        <w:jc w:val="both"/>
      </w:pPr>
      <w:r>
        <w:rPr>
          <w:noProof/>
        </w:rPr>
        <mc:AlternateContent>
          <mc:Choice Requires="wps">
            <w:drawing>
              <wp:anchor distT="0" distB="0" distL="114300" distR="114300" simplePos="0" relativeHeight="251658240" behindDoc="0" locked="0" layoutInCell="1" allowOverlap="1" wp14:anchorId="00FDB3C4" wp14:editId="579F30CA">
                <wp:simplePos x="0" y="0"/>
                <wp:positionH relativeFrom="column">
                  <wp:posOffset>-4445</wp:posOffset>
                </wp:positionH>
                <wp:positionV relativeFrom="paragraph">
                  <wp:posOffset>59690</wp:posOffset>
                </wp:positionV>
                <wp:extent cx="5734050" cy="895350"/>
                <wp:effectExtent l="19050" t="19050" r="19050" b="19050"/>
                <wp:wrapNone/>
                <wp:docPr id="7" name="Téglalap: lekerekített 7"/>
                <wp:cNvGraphicFramePr/>
                <a:graphic xmlns:a="http://schemas.openxmlformats.org/drawingml/2006/main">
                  <a:graphicData uri="http://schemas.microsoft.com/office/word/2010/wordprocessingShape">
                    <wps:wsp>
                      <wps:cNvSpPr/>
                      <wps:spPr>
                        <a:xfrm>
                          <a:off x="0" y="0"/>
                          <a:ext cx="5734050" cy="895350"/>
                        </a:xfrm>
                        <a:prstGeom prst="roundRect">
                          <a:avLst/>
                        </a:prstGeom>
                        <a:noFill/>
                        <a:ln w="3810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CADD78" w14:textId="2DB4F893" w:rsidR="00E04C2D" w:rsidRPr="00281E8B" w:rsidRDefault="00E04C2D" w:rsidP="00E04C2D">
                            <w:pPr>
                              <w:jc w:val="center"/>
                              <w:rPr>
                                <w:color w:val="000000" w:themeColor="text1"/>
                                <w:sz w:val="32"/>
                                <w:szCs w:val="32"/>
                              </w:rPr>
                            </w:pPr>
                            <w:r w:rsidRPr="00281E8B">
                              <w:rPr>
                                <w:color w:val="000000" w:themeColor="text1"/>
                                <w:sz w:val="32"/>
                                <w:szCs w:val="32"/>
                              </w:rPr>
                              <w:t>Tata</w:t>
                            </w:r>
                            <w:r w:rsidR="00281E8B">
                              <w:rPr>
                                <w:color w:val="000000" w:themeColor="text1"/>
                                <w:sz w:val="32"/>
                                <w:szCs w:val="32"/>
                              </w:rPr>
                              <w:t xml:space="preserve"> a jövő klímakihívásainak sikeresen ellenálló megyei mintavárossá válik.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0FDB3C4" id="Téglalap: lekerekített 7" o:spid="_x0000_s1057" style="position:absolute;left:0;text-align:left;margin-left:-.35pt;margin-top:4.7pt;width:451.5pt;height:70.5pt;z-index:2516582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" filled="f" strokecolor="#2f5496 [2404]" strokeweight="3pt">
                <v:stroke joinstyle="miter"/>
                <v:textbox>
                  <w:txbxContent>
                    <w:p w14:paraId="4ECADD78" w14:textId="2DB4F893" w:rsidR="00E04C2D" w:rsidRPr="00281E8B" w:rsidRDefault="00E04C2D" w:rsidP="00E04C2D">
                      <w:pPr>
                        <w:jc w:val="center"/>
                        <w:rPr>
                          <w:color w:val="000000" w:themeColor="text1"/>
                          <w:sz w:val="32"/>
                          <w:szCs w:val="32"/>
                        </w:rPr>
                      </w:pPr>
                      <w:r w:rsidRPr="00281E8B">
                        <w:rPr>
                          <w:color w:val="000000" w:themeColor="text1"/>
                          <w:sz w:val="32"/>
                          <w:szCs w:val="32"/>
                        </w:rPr>
                        <w:t>Tata</w:t>
                      </w:r>
                      <w:r w:rsidR="00281E8B">
                        <w:rPr>
                          <w:color w:val="000000" w:themeColor="text1"/>
                          <w:sz w:val="32"/>
                          <w:szCs w:val="32"/>
                        </w:rPr>
                        <w:t xml:space="preserve"> a jövő klímakihívásainak sikeresen ellenálló megyei mintavárossá válik.</w:t>
                      </w:r>
                    </w:p>
                  </w:txbxContent>
                </v:textbox>
              </v:roundrect>
            </w:pict>
          </mc:Fallback>
        </mc:AlternateContent>
      </w:r>
    </w:p>
    <w:p w14:paraId="58DA5EA9" w14:textId="77777777" w:rsidR="00E04C2D" w:rsidRDefault="00E04C2D" w:rsidP="00DF0FFA">
      <w:pPr>
        <w:jc w:val="both"/>
      </w:pPr>
    </w:p>
    <w:p w14:paraId="40424D8C" w14:textId="77777777" w:rsidR="00E04C2D" w:rsidRDefault="00E04C2D" w:rsidP="00DF0FFA">
      <w:pPr>
        <w:jc w:val="both"/>
      </w:pPr>
    </w:p>
    <w:p w14:paraId="536159C3" w14:textId="77777777" w:rsidR="00E04C2D" w:rsidRDefault="00E04C2D" w:rsidP="00DF0FFA">
      <w:pPr>
        <w:jc w:val="both"/>
      </w:pPr>
    </w:p>
    <w:p w14:paraId="2D2EA3A8" w14:textId="40BE237E" w:rsidR="006A059F" w:rsidRDefault="00DC6704" w:rsidP="00DF0FFA">
      <w:pPr>
        <w:jc w:val="both"/>
      </w:pPr>
      <w:r>
        <w:t>A település</w:t>
      </w:r>
      <w:r w:rsidR="006A059F" w:rsidRPr="0042581B">
        <w:t xml:space="preserve"> rövid és középtávon sikeresen alakítja ki a klímaváltozás negatív hatásai elleni alkalmazkodás alapját képező társadalmi, gazdasági és tájvédelmi rendszereit, melyet a lakosság szemléletformálásával és jelentős mértékű és eredményű dekarbonizációs akciókkal támogat meg. A település hosszú távon eredményesen veszi fel a harcot klímaváltozással és a megye</w:t>
      </w:r>
      <w:r w:rsidR="004272E8">
        <w:t xml:space="preserve"> mintavárosává válik az alábbi területeken: </w:t>
      </w:r>
    </w:p>
    <w:p w14:paraId="1133E082" w14:textId="2592868C" w:rsidR="004272E8" w:rsidRDefault="004272E8" w:rsidP="000C1B63">
      <w:pPr>
        <w:pStyle w:val="Listaszerbekezds"/>
        <w:numPr>
          <w:ilvl w:val="0"/>
          <w:numId w:val="40"/>
        </w:numPr>
        <w:jc w:val="both"/>
      </w:pPr>
      <w:r>
        <w:t>Természeti kincsének (mint pl. a Tatai öreg-tó) megóvásában</w:t>
      </w:r>
    </w:p>
    <w:p w14:paraId="0140706C" w14:textId="59EAEB94" w:rsidR="004272E8" w:rsidRDefault="004272E8" w:rsidP="000C1B63">
      <w:pPr>
        <w:pStyle w:val="Listaszerbekezds"/>
        <w:numPr>
          <w:ilvl w:val="0"/>
          <w:numId w:val="40"/>
        </w:numPr>
        <w:jc w:val="both"/>
      </w:pPr>
      <w:r>
        <w:t xml:space="preserve">Korábbi stratégiai elképzeléseinek konzekvens véghezvitelében az adaptációs és mitigációs célkitűzések megvalósításában </w:t>
      </w:r>
    </w:p>
    <w:p w14:paraId="245C693B" w14:textId="7057BAE1" w:rsidR="004272E8" w:rsidRDefault="004272E8" w:rsidP="000C1B63">
      <w:pPr>
        <w:pStyle w:val="Listaszerbekezds"/>
        <w:numPr>
          <w:ilvl w:val="0"/>
          <w:numId w:val="40"/>
        </w:numPr>
        <w:jc w:val="both"/>
      </w:pPr>
      <w:r>
        <w:t>Min</w:t>
      </w:r>
      <w:r w:rsidR="004309F7">
        <w:t>t</w:t>
      </w:r>
      <w:r>
        <w:t xml:space="preserve">aértékű helyi és térségi </w:t>
      </w:r>
      <w:r w:rsidR="004309F7">
        <w:t>klíma</w:t>
      </w:r>
      <w:r>
        <w:t xml:space="preserve">projektek kialakításában, </w:t>
      </w:r>
    </w:p>
    <w:p w14:paraId="70A933D6" w14:textId="4946C445" w:rsidR="004309F7" w:rsidRDefault="009750F1" w:rsidP="000C1B63">
      <w:pPr>
        <w:pStyle w:val="Listaszerbekezds"/>
        <w:numPr>
          <w:ilvl w:val="0"/>
          <w:numId w:val="40"/>
        </w:numPr>
        <w:jc w:val="both"/>
      </w:pPr>
      <w:r>
        <w:t xml:space="preserve">Vezető szerepvállalásban a megyében és a régióban az éghajlatváltozással kapcsolatos szemléletformálási és beruházási akciók kialakításában, mintaprojektként történő üzemeltetésében (Jövőben KEHOP és TOP, valamint egyéb zöld források rendelkezésre állásának függvényében) </w:t>
      </w:r>
    </w:p>
    <w:p w14:paraId="2AB06219" w14:textId="77777777" w:rsidR="004272E8" w:rsidRPr="0042581B" w:rsidRDefault="004272E8" w:rsidP="00DF0FFA">
      <w:pPr>
        <w:jc w:val="both"/>
      </w:pPr>
    </w:p>
    <w:p w14:paraId="1ED1CC80" w14:textId="4CF1F009" w:rsidR="006A059F" w:rsidRPr="0042581B" w:rsidRDefault="006A059F" w:rsidP="00DF0FFA">
      <w:pPr>
        <w:jc w:val="both"/>
      </w:pPr>
      <w:r w:rsidRPr="0042581B">
        <w:t xml:space="preserve">A fenti jelmondatból </w:t>
      </w:r>
      <w:r w:rsidR="00C95A3E">
        <w:t xml:space="preserve">és jövőképből </w:t>
      </w:r>
      <w:r w:rsidRPr="0042581B">
        <w:t xml:space="preserve">kibontva az alábbiakat vezethetjük le az egyes időtávokra: </w:t>
      </w:r>
    </w:p>
    <w:p w14:paraId="719F0E28" w14:textId="77777777" w:rsidR="006A059F" w:rsidRPr="0042581B" w:rsidRDefault="006A059F" w:rsidP="00DF0FFA">
      <w:pPr>
        <w:jc w:val="both"/>
      </w:pPr>
      <w:r w:rsidRPr="0042581B">
        <w:t xml:space="preserve">Rövid távon elkezdődik a jó adaptációs gyakorlatok és az alkalmazkodást segítő alaprendszerek felállítása és megismertetése az egyes érintettekkel, amennyiben szükséges, széles körű társadalmi lefedettséget biztosítva akár ATL és BTL eszközök alkalmazásával is. Megtörténik az alapvető sérülékenységek felmérése és a kezelésükre történő akciótervek kialakítása. (pl. ingatlankataszter sérülékenységének felmérése, települési zöldfelület sérülékenységének felmérése, stb.) </w:t>
      </w:r>
    </w:p>
    <w:p w14:paraId="7DEF158E" w14:textId="77777777" w:rsidR="006A059F" w:rsidRPr="0042581B" w:rsidRDefault="006A059F" w:rsidP="00DF0FFA">
      <w:pPr>
        <w:jc w:val="both"/>
      </w:pPr>
      <w:r w:rsidRPr="0042581B">
        <w:t xml:space="preserve">Közép távon a rövid távú alapozó tevékenységek eredményeként realizálódnak a fő dekarbonizációs mutatók eredményei és az egyes hatékonynak megítélt klíma adaptációs tervek, beruházások és </w:t>
      </w:r>
      <w:r w:rsidRPr="0042581B">
        <w:lastRenderedPageBreak/>
        <w:t xml:space="preserve">cselekvési minták is a lakosság és a releváns érintettek széles körében terjednek el. Befejeződhetnek az első mitigációs célú beruházások és több a lakossági és környezeti adaptációt érintő egyéb intézkedés is sikerrel megvalósulhat. </w:t>
      </w:r>
    </w:p>
    <w:p w14:paraId="581AE0B2" w14:textId="412516AB" w:rsidR="006A059F" w:rsidRPr="0042581B" w:rsidRDefault="006A059F" w:rsidP="00DF0FFA">
      <w:pPr>
        <w:jc w:val="both"/>
      </w:pPr>
      <w:r w:rsidRPr="0042581B">
        <w:t xml:space="preserve">Hosszú időtávon kialakul és a város működésének mindennapjaiba beépül a klímavédelmi tevékenységek és adaptációs jó gyakorlatok rendszere, illetve az összes kiemelt fontosságú beruházás is megvalósításra és fenntartásra kerül </w:t>
      </w:r>
      <w:r w:rsidR="00D26628">
        <w:t>Tata</w:t>
      </w:r>
      <w:r w:rsidRPr="0042581B">
        <w:t xml:space="preserve"> rezilienciájának növelése érdekében. </w:t>
      </w:r>
    </w:p>
    <w:p w14:paraId="1A2AED19" w14:textId="77777777" w:rsidR="006A059F" w:rsidRPr="0042581B" w:rsidRDefault="006A059F" w:rsidP="00DF0FFA">
      <w:pPr>
        <w:jc w:val="both"/>
      </w:pPr>
    </w:p>
    <w:p w14:paraId="7BD6A927" w14:textId="77777777" w:rsidR="006A059F" w:rsidRDefault="006A059F" w:rsidP="00DF0FFA">
      <w:pPr>
        <w:jc w:val="both"/>
      </w:pPr>
    </w:p>
    <w:p w14:paraId="75242B89" w14:textId="03F95156" w:rsidR="006A059F" w:rsidRPr="0042581B" w:rsidRDefault="006A059F" w:rsidP="00DF0FFA">
      <w:pPr>
        <w:pStyle w:val="Cmsor3"/>
        <w:jc w:val="both"/>
      </w:pPr>
      <w:bookmarkStart w:id="114" w:name="_Toc49201886"/>
      <w:bookmarkStart w:id="115" w:name="_Toc50927482"/>
      <w:r w:rsidRPr="0042581B">
        <w:t>4.1</w:t>
      </w:r>
      <w:r>
        <w:t>.1</w:t>
      </w:r>
      <w:r w:rsidRPr="0042581B">
        <w:t xml:space="preserve"> </w:t>
      </w:r>
      <w:r>
        <w:t xml:space="preserve"> </w:t>
      </w:r>
      <w:bookmarkEnd w:id="114"/>
      <w:r w:rsidR="00C95A3E">
        <w:t xml:space="preserve">A </w:t>
      </w:r>
      <w:r w:rsidR="00670958">
        <w:t>2007-es</w:t>
      </w:r>
      <w:r w:rsidR="002A2609">
        <w:t xml:space="preserve"> Tatabányai</w:t>
      </w:r>
      <w:r w:rsidR="00670958">
        <w:t xml:space="preserve"> klímastratégiából levezethető</w:t>
      </w:r>
      <w:r w:rsidR="00C65CDA">
        <w:t xml:space="preserve"> és átemelhető</w:t>
      </w:r>
      <w:r w:rsidR="00670958">
        <w:t xml:space="preserve"> célrendszer</w:t>
      </w:r>
      <w:bookmarkEnd w:id="115"/>
    </w:p>
    <w:p w14:paraId="07A7160B" w14:textId="77777777" w:rsidR="006A059F" w:rsidRDefault="006A059F" w:rsidP="00DF0FFA">
      <w:pPr>
        <w:jc w:val="both"/>
      </w:pPr>
    </w:p>
    <w:p w14:paraId="30054D6F" w14:textId="7C742E80" w:rsidR="006A059F" w:rsidRDefault="00BF3799" w:rsidP="00DF0FFA">
      <w:pPr>
        <w:jc w:val="both"/>
      </w:pPr>
      <w:r>
        <w:t xml:space="preserve">A </w:t>
      </w:r>
      <w:r w:rsidR="0080764B">
        <w:t>megye első városi</w:t>
      </w:r>
      <w:r>
        <w:t xml:space="preserve"> klímastratégiája 2007-ben készült el. </w:t>
      </w:r>
      <w:r w:rsidR="0080764B">
        <w:t>Tata</w:t>
      </w:r>
      <w:r>
        <w:t xml:space="preserve"> 2010-ben </w:t>
      </w:r>
      <w:r w:rsidR="0080764B">
        <w:t>készítette el sajátját</w:t>
      </w:r>
      <w:r w:rsidR="002A2609">
        <w:t xml:space="preserve">, majd azt </w:t>
      </w:r>
      <w:r>
        <w:t xml:space="preserve"> 2017-ben egy felülvizsgálat követte, alapértékek tekintetében </w:t>
      </w:r>
      <w:r w:rsidR="002A2609">
        <w:t xml:space="preserve">a tatabányai stratégia is </w:t>
      </w:r>
      <w:r>
        <w:t>jól elénk tárja a térség és a város adottságait</w:t>
      </w:r>
      <w:r w:rsidR="0054423E">
        <w:t>, a stratégiai időtávokon is azonosítható és fenntartható feladatokat</w:t>
      </w:r>
      <w:r w:rsidR="00D26628">
        <w:t xml:space="preserve">, a stratégiába beépítendő szemléletet. </w:t>
      </w:r>
      <w:r w:rsidR="0054423E">
        <w:t>:</w:t>
      </w:r>
    </w:p>
    <w:p w14:paraId="4304BFCA" w14:textId="1028DA97" w:rsidR="0054423E" w:rsidRDefault="00755C15" w:rsidP="00DF0FFA">
      <w:pPr>
        <w:jc w:val="both"/>
      </w:pPr>
      <w:r>
        <w:t xml:space="preserve">Az eredeti klímaprogram jól azonosította </w:t>
      </w:r>
      <w:r w:rsidR="00014605">
        <w:t>az Önkormányzat lehetőségeit</w:t>
      </w:r>
      <w:r w:rsidR="00014605">
        <w:rPr>
          <w:rStyle w:val="Lbjegyzet-hivatkozs"/>
        </w:rPr>
        <w:footnoteReference w:id="31"/>
      </w:r>
      <w:r w:rsidR="00014605">
        <w:t xml:space="preserve">: </w:t>
      </w:r>
    </w:p>
    <w:p w14:paraId="088882CE" w14:textId="77777777" w:rsidR="00014605" w:rsidRDefault="00014605" w:rsidP="00014605">
      <w:pPr>
        <w:spacing w:line="360" w:lineRule="auto"/>
        <w:jc w:val="both"/>
      </w:pPr>
      <w:r>
        <w:t>Az Önkormányzat alapvetően négyféle kormányzási eszköz segítségével ösztönözheti a klímaprogram megvalósulását:</w:t>
      </w:r>
    </w:p>
    <w:p w14:paraId="780ED8E6" w14:textId="242DD096" w:rsidR="00014605" w:rsidRDefault="00014605" w:rsidP="000C1B63">
      <w:pPr>
        <w:pStyle w:val="Listaszerbekezds"/>
        <w:numPr>
          <w:ilvl w:val="0"/>
          <w:numId w:val="41"/>
        </w:numPr>
        <w:spacing w:line="360" w:lineRule="auto"/>
        <w:jc w:val="both"/>
      </w:pPr>
      <w:r>
        <w:t>Intézkedéseket tehet saját intézményein belül, például az önkormányzati tulajdonú épületekben.</w:t>
      </w:r>
    </w:p>
    <w:p w14:paraId="6CA3D501" w14:textId="78033E99" w:rsidR="00014605" w:rsidRDefault="00014605" w:rsidP="000C1B63">
      <w:pPr>
        <w:pStyle w:val="Listaszerbekezds"/>
        <w:numPr>
          <w:ilvl w:val="0"/>
          <w:numId w:val="41"/>
        </w:numPr>
        <w:spacing w:line="360" w:lineRule="auto"/>
        <w:jc w:val="both"/>
      </w:pPr>
      <w:r>
        <w:t>Közvetlen szolgáltatásokat, illetve forrásokat nyújthat.</w:t>
      </w:r>
    </w:p>
    <w:p w14:paraId="642F8577" w14:textId="15B99C22" w:rsidR="00014605" w:rsidRDefault="00014605" w:rsidP="000C1B63">
      <w:pPr>
        <w:pStyle w:val="Listaszerbekezds"/>
        <w:numPr>
          <w:ilvl w:val="0"/>
          <w:numId w:val="41"/>
        </w:numPr>
        <w:spacing w:line="360" w:lineRule="auto"/>
        <w:jc w:val="both"/>
      </w:pPr>
      <w:r>
        <w:t>Tervezés és szabályozás révén próbálhat eredményeket elérni.</w:t>
      </w:r>
    </w:p>
    <w:p w14:paraId="0E201B0C" w14:textId="3FC10038" w:rsidR="00014605" w:rsidRPr="000421A7" w:rsidRDefault="00014605" w:rsidP="000C1B63">
      <w:pPr>
        <w:pStyle w:val="Listaszerbekezds"/>
        <w:numPr>
          <w:ilvl w:val="0"/>
          <w:numId w:val="41"/>
        </w:numPr>
        <w:spacing w:line="360" w:lineRule="auto"/>
        <w:jc w:val="both"/>
      </w:pPr>
      <w:r>
        <w:t>Segíthet más szereplőket (különösen a civil és a vállalati szférából) abban, hogy azok képessé váljanak klímavédelmi cselekvések végrehajtására.</w:t>
      </w:r>
    </w:p>
    <w:p w14:paraId="176DB1AC" w14:textId="42F6B92B" w:rsidR="00BF3799" w:rsidRDefault="00DB191F" w:rsidP="00DF0FFA">
      <w:pPr>
        <w:jc w:val="both"/>
      </w:pPr>
      <w:r>
        <w:t xml:space="preserve">A fentiek alapján kialakított általános </w:t>
      </w:r>
      <w:r w:rsidR="00732E77">
        <w:t>nézőpont</w:t>
      </w:r>
      <w:r>
        <w:t xml:space="preserve"> a következő: </w:t>
      </w:r>
    </w:p>
    <w:p w14:paraId="5825BDB1" w14:textId="52703086" w:rsidR="00DB191F" w:rsidRDefault="00732E77" w:rsidP="00DF0FFA">
      <w:pPr>
        <w:jc w:val="both"/>
      </w:pPr>
      <w:r>
        <w:t xml:space="preserve">Megelőzés: </w:t>
      </w:r>
    </w:p>
    <w:p w14:paraId="2A3862E7" w14:textId="77777777" w:rsidR="00732E77" w:rsidRDefault="00732E77" w:rsidP="00732E77">
      <w:pPr>
        <w:jc w:val="both"/>
      </w:pPr>
      <w:r>
        <w:t xml:space="preserve">A települési éghajlatváltozási programok megelőzési és alkalmazkodási cselekvésekből állnak. </w:t>
      </w:r>
    </w:p>
    <w:p w14:paraId="503704B8" w14:textId="77777777" w:rsidR="00732E77" w:rsidRDefault="00732E77" w:rsidP="00732E77">
      <w:pPr>
        <w:jc w:val="both"/>
      </w:pPr>
      <w:r>
        <w:t xml:space="preserve">- A megelőzés a katasztrofális hatásokkal járó éghajlati változások elkerülését célozza: egyrészt az üvegházgázok légkörbe bocsátásának visszafogását, másrészt a már a légkörben található üvegházgázok elnyeletését jelenti. </w:t>
      </w:r>
    </w:p>
    <w:p w14:paraId="69BCE7A6" w14:textId="77777777" w:rsidR="00732E77" w:rsidRDefault="00732E77" w:rsidP="00732E77">
      <w:pPr>
        <w:jc w:val="both"/>
      </w:pPr>
      <w:r>
        <w:t>- Mivel az éghajlatváltozás már jelenleg is zajlik, és bizonyos további éghajlati módosulások szintúgy elkerülhetetlenek, szükség van az alkalmazkodásra is. Az alkalmazkodás a már kiküszöbölhetetlen éghajlatváltozás hatásainak mérséklését (a kárenyhítést és a helyreállítást) jelenti.</w:t>
      </w:r>
    </w:p>
    <w:p w14:paraId="3502755F" w14:textId="6A27A11B" w:rsidR="00732E77" w:rsidRDefault="00732E77" w:rsidP="00732E77">
      <w:pPr>
        <w:jc w:val="both"/>
      </w:pPr>
      <w:r>
        <w:t xml:space="preserve">A megelőzésnek és az alkalmazkodásnak soha nem szabad ellentmondásba kerülnie egymással. (Például az erősödő hőhullámok ellen nem az elektromos légkondicionáló berendezések használatának fokozása a megfelelő védekezés, hiszen ezáltal tovább növekedne az üvegházgáz-kibocsátás.) A </w:t>
      </w:r>
      <w:r>
        <w:lastRenderedPageBreak/>
        <w:t>megelőzés és az alkalmazkodás egyaránt lényeges, a települési programoknak mindkettőt tartalmazniuk kell.</w:t>
      </w:r>
    </w:p>
    <w:p w14:paraId="0D5C79E1" w14:textId="3A8F53F4" w:rsidR="00732E77" w:rsidRDefault="00FC5BA9" w:rsidP="00732E77">
      <w:pPr>
        <w:jc w:val="both"/>
      </w:pPr>
      <w:r>
        <w:t>Alkalmazkodás:</w:t>
      </w:r>
    </w:p>
    <w:p w14:paraId="27947B27" w14:textId="090D3894" w:rsidR="00FC5BA9" w:rsidRDefault="002A2609" w:rsidP="00732E77">
      <w:pPr>
        <w:jc w:val="both"/>
      </w:pPr>
      <w:r>
        <w:t>A</w:t>
      </w:r>
      <w:r w:rsidR="00E6620B">
        <w:t xml:space="preserve"> </w:t>
      </w:r>
      <w:r>
        <w:t xml:space="preserve">második </w:t>
      </w:r>
      <w:r w:rsidR="00E6620B">
        <w:t>feladat ( összhangban a KBTSZ módszertanával) az alkalmazkodás kialakítása:</w:t>
      </w:r>
    </w:p>
    <w:p w14:paraId="270BEE73" w14:textId="77777777" w:rsidR="00E6620B" w:rsidRDefault="00E6620B" w:rsidP="00E6620B">
      <w:pPr>
        <w:jc w:val="both"/>
      </w:pPr>
      <w:r>
        <w:t xml:space="preserve">Az éghajlatváltozás miatt </w:t>
      </w:r>
      <w:r w:rsidRPr="00E6620B">
        <w:rPr>
          <w:b/>
          <w:bCs/>
        </w:rPr>
        <w:t>Tatabányát</w:t>
      </w:r>
      <w:r>
        <w:t xml:space="preserve"> a korábbinál gyakrabban és fokozottabban fenyegethetik az alábbi események:</w:t>
      </w:r>
    </w:p>
    <w:p w14:paraId="0FC77B49" w14:textId="6D8F75D8" w:rsidR="00E6620B" w:rsidRDefault="00E6620B" w:rsidP="000C1B63">
      <w:pPr>
        <w:pStyle w:val="Listaszerbekezds"/>
        <w:numPr>
          <w:ilvl w:val="0"/>
          <w:numId w:val="42"/>
        </w:numPr>
        <w:jc w:val="both"/>
      </w:pPr>
      <w:r>
        <w:t>hőhullámok</w:t>
      </w:r>
    </w:p>
    <w:p w14:paraId="72D15A43" w14:textId="362D670F" w:rsidR="00E6620B" w:rsidRDefault="00E6620B" w:rsidP="000C1B63">
      <w:pPr>
        <w:pStyle w:val="Listaszerbekezds"/>
        <w:numPr>
          <w:ilvl w:val="0"/>
          <w:numId w:val="42"/>
        </w:numPr>
        <w:jc w:val="both"/>
      </w:pPr>
      <w:r>
        <w:t>erdőtüzek</w:t>
      </w:r>
    </w:p>
    <w:p w14:paraId="6480A5C3" w14:textId="120728FE" w:rsidR="00E6620B" w:rsidRDefault="00E6620B" w:rsidP="000C1B63">
      <w:pPr>
        <w:pStyle w:val="Listaszerbekezds"/>
        <w:numPr>
          <w:ilvl w:val="0"/>
          <w:numId w:val="42"/>
        </w:numPr>
        <w:jc w:val="both"/>
      </w:pPr>
      <w:r>
        <w:t>extrém csapadékesemények</w:t>
      </w:r>
    </w:p>
    <w:p w14:paraId="5B4049CD" w14:textId="3664198F" w:rsidR="00E6620B" w:rsidRDefault="00E6620B" w:rsidP="00E6620B">
      <w:pPr>
        <w:jc w:val="both"/>
      </w:pPr>
      <w:r>
        <w:t>Ezekhez a már elkerülhetetlen hatásokhoz az alábbi módokon lehet alkalmazkodni</w:t>
      </w:r>
    </w:p>
    <w:p w14:paraId="685FF880" w14:textId="1D4AEC7A" w:rsidR="00E6620B" w:rsidRPr="006819B0" w:rsidRDefault="00E6620B" w:rsidP="00732E77">
      <w:pPr>
        <w:jc w:val="both"/>
        <w:rPr>
          <w:b/>
          <w:bCs/>
        </w:rPr>
      </w:pPr>
      <w:r w:rsidRPr="006819B0">
        <w:rPr>
          <w:b/>
          <w:bCs/>
        </w:rPr>
        <w:t xml:space="preserve">Az azonosított kihívások </w:t>
      </w:r>
      <w:r w:rsidR="00116C4A" w:rsidRPr="006819B0">
        <w:rPr>
          <w:b/>
          <w:bCs/>
        </w:rPr>
        <w:t xml:space="preserve">tekintetében Tata is hasonló helyzetképpel néz szembe, azonban ehhez további kettő elem is csatolható (melyet a további alfejezetek megerősítenek) </w:t>
      </w:r>
    </w:p>
    <w:p w14:paraId="5E5EB5EC" w14:textId="4BC6180E" w:rsidR="00116C4A" w:rsidRPr="006819B0" w:rsidRDefault="00425CD3" w:rsidP="000C1B63">
      <w:pPr>
        <w:pStyle w:val="Listaszerbekezds"/>
        <w:numPr>
          <w:ilvl w:val="0"/>
          <w:numId w:val="43"/>
        </w:numPr>
        <w:jc w:val="both"/>
        <w:rPr>
          <w:b/>
          <w:bCs/>
        </w:rPr>
      </w:pPr>
      <w:r w:rsidRPr="006819B0">
        <w:rPr>
          <w:b/>
          <w:bCs/>
        </w:rPr>
        <w:t xml:space="preserve">Természeti rétékek így az öreg-tó és a tanösvények védelme </w:t>
      </w:r>
    </w:p>
    <w:p w14:paraId="583EE260" w14:textId="569A45A9" w:rsidR="00425CD3" w:rsidRPr="006819B0" w:rsidRDefault="00425CD3" w:rsidP="000C1B63">
      <w:pPr>
        <w:pStyle w:val="Listaszerbekezds"/>
        <w:numPr>
          <w:ilvl w:val="0"/>
          <w:numId w:val="43"/>
        </w:numPr>
        <w:jc w:val="both"/>
        <w:rPr>
          <w:b/>
          <w:bCs/>
        </w:rPr>
      </w:pPr>
      <w:r w:rsidRPr="006819B0">
        <w:rPr>
          <w:b/>
          <w:bCs/>
        </w:rPr>
        <w:t>Az ivóvízkincs védelme</w:t>
      </w:r>
    </w:p>
    <w:p w14:paraId="20CD203C" w14:textId="454F6C8D" w:rsidR="006A059F" w:rsidRDefault="00655676" w:rsidP="00DF0FFA">
      <w:pPr>
        <w:jc w:val="both"/>
      </w:pPr>
      <w:r>
        <w:t xml:space="preserve">A 2007-es, megyeszékhelyre vonatkozó stratégia </w:t>
      </w:r>
      <w:r w:rsidR="006819B0">
        <w:t xml:space="preserve">olyan alapelőnyöket is azonosított a célok realizációja által, melyek minden településen, s legfőképpen a földrajzilag is közel elhelyezkedő Tatán is igaznak minősülnek: </w:t>
      </w:r>
    </w:p>
    <w:p w14:paraId="5A2031F2" w14:textId="76AE900C" w:rsidR="000B50BF" w:rsidRDefault="000B50BF" w:rsidP="000B50BF">
      <w:pPr>
        <w:spacing w:line="360" w:lineRule="auto"/>
        <w:jc w:val="both"/>
      </w:pPr>
      <w:r>
        <w:t>„Miközben a tatabányai alkalmazkodási cselekvések hasznai egyértelműen Tatabányán jelentkeznek, a helyi megelőzési cselekvések jótékony hatásai globálisan eloszlanak, és Tatabányára csak jelentéktelen rész jut, az is csupán nagy időkéséssel. Ennek ellenére a döntően etikai megfontolásokon túl (mindenkinek meg kell tennie a tőle telhetőt az éghajlatváltozás mérséklése érdekében függetlenül attól, hogy mekkora is ez a hozzájárulás) a városnak rövidebb távú és kézzelfoghatóbb érdekei is fűződnek a megelőzési cselekvésekhez, azok járulékos hatásainak köszönhetően. Ilyen járulékos hatások például:</w:t>
      </w:r>
    </w:p>
    <w:p w14:paraId="2028F41F" w14:textId="77777777" w:rsidR="000B50BF" w:rsidRDefault="000B50BF" w:rsidP="000B50BF">
      <w:pPr>
        <w:spacing w:line="360" w:lineRule="auto"/>
        <w:jc w:val="both"/>
      </w:pPr>
      <w:r>
        <w:rPr>
          <w:i/>
        </w:rPr>
        <w:t xml:space="preserve">1. A városi légszennyezés csökkenése. </w:t>
      </w:r>
      <w:r>
        <w:t>És ezáltal az emberek egészségi állapotának javulása köszönhetően a fent fölsorolt közlekedési és energiafelhasználásbeli változásoknak.</w:t>
      </w:r>
    </w:p>
    <w:p w14:paraId="5E2A0F9E" w14:textId="77777777" w:rsidR="000B50BF" w:rsidRPr="00A236BB" w:rsidRDefault="000B50BF" w:rsidP="000B50BF">
      <w:pPr>
        <w:spacing w:line="360" w:lineRule="auto"/>
        <w:jc w:val="both"/>
      </w:pPr>
      <w:r>
        <w:rPr>
          <w:i/>
        </w:rPr>
        <w:t xml:space="preserve">2. A város autonómiájának növekedése. </w:t>
      </w:r>
      <w:r w:rsidRPr="00A236BB">
        <w:t xml:space="preserve">Egyrészt </w:t>
      </w:r>
      <w:r>
        <w:t xml:space="preserve">csökken </w:t>
      </w:r>
      <w:r w:rsidRPr="00A236BB">
        <w:t xml:space="preserve">a külső energiaforrásoktól való függőség köszönhetően a fent fölsorolt </w:t>
      </w:r>
      <w:r>
        <w:t>energiafelhasználásbeli</w:t>
      </w:r>
      <w:r w:rsidRPr="00A236BB">
        <w:t xml:space="preserve"> változásoknak.</w:t>
      </w:r>
      <w:r>
        <w:t xml:space="preserve"> Másrészt fokozódik a gazdasági önellátás (különösen a mezőgazdaság területén) köszönhetően a gazdaság lokalizációjának.</w:t>
      </w:r>
    </w:p>
    <w:p w14:paraId="0EA60FBF" w14:textId="77777777" w:rsidR="000B50BF" w:rsidRDefault="000B50BF" w:rsidP="000B50BF">
      <w:pPr>
        <w:spacing w:line="360" w:lineRule="auto"/>
        <w:jc w:val="both"/>
      </w:pPr>
    </w:p>
    <w:p w14:paraId="13B6C2B8" w14:textId="77777777" w:rsidR="000B50BF" w:rsidRDefault="000B50BF" w:rsidP="000B50BF">
      <w:pPr>
        <w:spacing w:line="360" w:lineRule="auto"/>
        <w:jc w:val="both"/>
      </w:pPr>
      <w:r>
        <w:t>A klímaprogramnak olyan járulékos haszna is létezik, amely az alkalmazkodásból fakad:</w:t>
      </w:r>
    </w:p>
    <w:p w14:paraId="6558C663" w14:textId="77777777" w:rsidR="000B50BF" w:rsidRPr="00083043" w:rsidRDefault="000B50BF" w:rsidP="000B50BF">
      <w:pPr>
        <w:spacing w:line="360" w:lineRule="auto"/>
        <w:jc w:val="both"/>
      </w:pPr>
      <w:r>
        <w:rPr>
          <w:i/>
        </w:rPr>
        <w:t xml:space="preserve">Az UV-sugárzás elleni védelem erősödése. </w:t>
      </w:r>
      <w:r>
        <w:t>A hőhullámok elleni intézkedések némelyike elősegíti a megnövekedett UV-sugárzás elleni védelmet is. Így csökkenti a bőrdaganatok és más, részben a megnövekedett UV-sugárzásra betegségek gyakoriságát a város lakóinak körében.</w:t>
      </w:r>
    </w:p>
    <w:p w14:paraId="19BFB0FD" w14:textId="77777777" w:rsidR="000B50BF" w:rsidRDefault="000B50BF" w:rsidP="000B50BF">
      <w:pPr>
        <w:spacing w:line="360" w:lineRule="auto"/>
        <w:jc w:val="both"/>
      </w:pPr>
    </w:p>
    <w:p w14:paraId="69F59866" w14:textId="77777777" w:rsidR="000B50BF" w:rsidRPr="00BA3873" w:rsidRDefault="000B50BF" w:rsidP="000B50BF">
      <w:pPr>
        <w:spacing w:line="360" w:lineRule="auto"/>
        <w:jc w:val="both"/>
      </w:pPr>
      <w:r>
        <w:t>Végül pedig vannak olyan járulékos hasznok is, amelyek a megelőzési és az alkalmazkodási cselekvésekből egyaránt származhatnak. Ilyenek például:</w:t>
      </w:r>
    </w:p>
    <w:p w14:paraId="0DE46DA1" w14:textId="77777777" w:rsidR="000B50BF" w:rsidRDefault="000B50BF" w:rsidP="000B50BF">
      <w:pPr>
        <w:spacing w:line="360" w:lineRule="auto"/>
        <w:jc w:val="both"/>
      </w:pPr>
      <w:r>
        <w:rPr>
          <w:i/>
        </w:rPr>
        <w:t xml:space="preserve">1. Hírnév a városnak. </w:t>
      </w:r>
      <w:r>
        <w:t>A nemzetközi tapasztalatok azt mutatják, hogy a sikeres klímaprogramoknak otthont adó települések a nemes cél érdekében tett erőfeszítéseiknek köszönhetően gyakran országos, sőt, a határokon is túlterjedő hírnévre, elismerésre tesznek szert. Különösen igaz mindez a klímaprogramok terén az országukon belül úttörő településekre.</w:t>
      </w:r>
    </w:p>
    <w:p w14:paraId="0F4E7489" w14:textId="5C0E4F9D" w:rsidR="000B50BF" w:rsidRPr="00605B25" w:rsidRDefault="000B50BF" w:rsidP="000B50BF">
      <w:pPr>
        <w:spacing w:line="360" w:lineRule="auto"/>
        <w:jc w:val="both"/>
      </w:pPr>
      <w:r>
        <w:rPr>
          <w:i/>
        </w:rPr>
        <w:t xml:space="preserve">2. A közösségek megerősödése. </w:t>
      </w:r>
      <w:r>
        <w:t>A nemzetközi tapasztalatok szerint a helyi klímaprogramok rendszerint a helyi közösségek megerősödésével járnak együtt többek között azért, mert az éghajlatváltozás elleni közös cselekvés összehozza az embereket.”</w:t>
      </w:r>
      <w:r>
        <w:rPr>
          <w:rStyle w:val="Lbjegyzet-hivatkozs"/>
        </w:rPr>
        <w:footnoteReference w:id="32"/>
      </w:r>
    </w:p>
    <w:p w14:paraId="1B928D7A" w14:textId="77777777" w:rsidR="00C26426" w:rsidRDefault="00C26426" w:rsidP="00DF0FFA">
      <w:pPr>
        <w:jc w:val="both"/>
      </w:pPr>
    </w:p>
    <w:p w14:paraId="5914914A" w14:textId="2B6F6193" w:rsidR="00FC2D70" w:rsidRDefault="00FC2D70" w:rsidP="00DF0FFA">
      <w:pPr>
        <w:jc w:val="both"/>
      </w:pPr>
      <w:r>
        <w:t>A viszonylag idős dokumentum mé</w:t>
      </w:r>
      <w:r w:rsidR="00E71E20">
        <w:t>g nem foglalkozik a szemléletformálás fontosságával, azonba</w:t>
      </w:r>
      <w:r w:rsidR="00C26426">
        <w:t xml:space="preserve">n </w:t>
      </w:r>
      <w:r w:rsidR="002B13C4">
        <w:t xml:space="preserve">a társadalmasítás </w:t>
      </w:r>
      <w:r w:rsidR="00C26426">
        <w:t xml:space="preserve">áttételesen megjelenik a „hírnév a városnak” című szegmensben. </w:t>
      </w:r>
      <w:r w:rsidR="002B13C4">
        <w:t xml:space="preserve">A szemléletformálás hathatós beépítését a stratégiai tervezésbe a KBTSZ által jelen dokumentumban javasolt módszertan </w:t>
      </w:r>
      <w:r w:rsidR="008A2611">
        <w:t xml:space="preserve">teszi lehetővé. </w:t>
      </w:r>
    </w:p>
    <w:p w14:paraId="742658DD" w14:textId="611897D8" w:rsidR="006A059F" w:rsidRPr="0042581B" w:rsidRDefault="006A059F" w:rsidP="00DF0FFA">
      <w:pPr>
        <w:pStyle w:val="Cmsor3"/>
        <w:jc w:val="both"/>
      </w:pPr>
      <w:bookmarkStart w:id="116" w:name="_Toc49201887"/>
      <w:bookmarkStart w:id="117" w:name="_Toc50927483"/>
      <w:r w:rsidRPr="0042581B">
        <w:t>4.1</w:t>
      </w:r>
      <w:r>
        <w:t>.2</w:t>
      </w:r>
      <w:r w:rsidRPr="0042581B">
        <w:t xml:space="preserve"> </w:t>
      </w:r>
      <w:r>
        <w:t xml:space="preserve">A </w:t>
      </w:r>
      <w:bookmarkEnd w:id="116"/>
      <w:r w:rsidR="008A2611">
        <w:t>Tatai 2010-es klímastratégia céljai és jövőképe</w:t>
      </w:r>
      <w:r w:rsidR="00D240C9">
        <w:rPr>
          <w:rStyle w:val="Lbjegyzet-hivatkozs"/>
        </w:rPr>
        <w:footnoteReference w:id="33"/>
      </w:r>
      <w:bookmarkEnd w:id="117"/>
    </w:p>
    <w:p w14:paraId="6151BF25" w14:textId="30683771" w:rsidR="008A2611" w:rsidRDefault="008A2611" w:rsidP="008A2611">
      <w:pPr>
        <w:jc w:val="both"/>
      </w:pPr>
      <w:bookmarkStart w:id="118" w:name="_Toc49201888"/>
    </w:p>
    <w:p w14:paraId="2923BFB2" w14:textId="652F14F2" w:rsidR="008A2611" w:rsidRDefault="008A2611" w:rsidP="008A2611">
      <w:pPr>
        <w:jc w:val="both"/>
      </w:pPr>
      <w:r>
        <w:t xml:space="preserve">Aktuálisabb és már a településre vonatkozó jövőképformáló alapdokumentum a </w:t>
      </w:r>
      <w:r w:rsidR="008A421E">
        <w:t>2010-es Tatai klímastratégia.</w:t>
      </w:r>
    </w:p>
    <w:p w14:paraId="5A4382DF" w14:textId="28704340" w:rsidR="008A421E" w:rsidRDefault="00D240C9" w:rsidP="008A2611">
      <w:pPr>
        <w:jc w:val="both"/>
      </w:pPr>
      <w:r>
        <w:t>jelen program már számol a megelőzés-adaptáció és társadalmasítás</w:t>
      </w:r>
      <w:r w:rsidR="00821BE3">
        <w:t xml:space="preserve">, hármas tengelyével és az alábbiak szerint rendelkezik: </w:t>
      </w:r>
    </w:p>
    <w:p w14:paraId="35584F7B" w14:textId="1F851626" w:rsidR="00821BE3" w:rsidRPr="00236072" w:rsidRDefault="00366CCE" w:rsidP="008A2611">
      <w:pPr>
        <w:jc w:val="both"/>
        <w:rPr>
          <w:b/>
          <w:bCs/>
        </w:rPr>
      </w:pPr>
      <w:r w:rsidRPr="00236072">
        <w:rPr>
          <w:b/>
          <w:bCs/>
        </w:rPr>
        <w:t xml:space="preserve">Megelőző intézkedések: </w:t>
      </w:r>
    </w:p>
    <w:p w14:paraId="6099537D" w14:textId="09D62CF8" w:rsidR="00236072" w:rsidRDefault="00236072" w:rsidP="00236072">
      <w:pPr>
        <w:jc w:val="both"/>
      </w:pPr>
      <w:r>
        <w:t>„Az éghajlatváltozás kockázatának korlátozását alapvetően az üvegházhatású gázok ki-bocsátásának mérséklésével lehet elérni. Az üvegházhatású gázok kibocsátásának mérséklését az összes energiafelhasználás csökkentésével együtt kell megvalósítani, úgy, hogy a termelés és fogyasztás szerkezetének egésze a kevésbé anyag- és energiaigényes irányba változzon. Ennek érdekében a kibocsátások hathatós és tényleges mérséklését kell elérni leginkább az energetikában, az ipar, a közlekedés, a mezőgazdaság és a hulladékgazdálkodás terén. A lakossági és a kommunális szektor igen jelentős kibocsátás-csökkentési potenciállal rendelkezik, tekintettel arra, hogy az eddigi és jelenlegi kibocsátás-csökkentést célzó intézkedések a lakossági szektort alig érintették, továbbá azért, mert a teljes kibocsátás közel harmadáért ez a szektor a felelős.</w:t>
      </w:r>
    </w:p>
    <w:p w14:paraId="7524D86B" w14:textId="77777777" w:rsidR="00236072" w:rsidRDefault="00236072" w:rsidP="00236072">
      <w:pPr>
        <w:jc w:val="both"/>
      </w:pPr>
    </w:p>
    <w:p w14:paraId="218F844C" w14:textId="77777777" w:rsidR="00236072" w:rsidRDefault="00236072" w:rsidP="00236072">
      <w:pPr>
        <w:jc w:val="both"/>
      </w:pPr>
      <w:r>
        <w:t xml:space="preserve">Alapvetően kétféle stratégia alkalmazható az üvegházhatású gázok kibocsátásának visszafogására. Az első az elegendőség stratégiája, amely gyakorlatilag teljesítmény-visszafogást jelent: például a közlekedés csillapítását, energiatakarékosságot, illetve a keletkező hulladékmennyiség csökkentését. </w:t>
      </w:r>
      <w:r>
        <w:lastRenderedPageBreak/>
        <w:t>A második a hatékonyság stratégiája, amely az egységnyi teljesítményre jutó anyagigényt, energiaigényt, illetve szennyezést igyekszik csökkenteni: például üzemanyag-takarékos autókkal, energiahatékonysággal vagy szelektív hulladékgyűjtéssel. Ma világszerte döntően a hatékonyság stratégiáját alkalmazzák. Csakhogy a tapasztalatok szerint a hatékonyság elegendőség nélkül nem sokat ér, mivel a teljesítmény növekedése – amelyet nem kis részben a hatékonyság fokozódása hajt – rendszerint semmissé teszi a hatékonyság növelése által elért eredményeket (például hiába használunk üzemanyag-takarékos autót, ha egyre több ilyen fut az utakon, és egyre többet autózunk.). Éppen ezért a TÉS-ben mindig az elegendőség stratégiájából következő megoldásokat tekintjük elsődlegesnek. Ugyanakkor az elegendőség sem érne semmit önmagában, amennyiben a hatékonyság romlik. Éppen ezért a TÉS hosszú távú sikeréhez az elegendőségi és a hatékonysági stratégia együttes alkalmazására van szükség.</w:t>
      </w:r>
    </w:p>
    <w:p w14:paraId="62360DA2" w14:textId="67C37EB7" w:rsidR="008A2611" w:rsidRDefault="00474F6B" w:rsidP="008A2611">
      <w:pPr>
        <w:jc w:val="both"/>
      </w:pPr>
      <w:r>
        <w:t xml:space="preserve">Az </w:t>
      </w:r>
      <w:r w:rsidR="00864539">
        <w:t xml:space="preserve">alkalmazkodás tekintetében a dokumentum a tatabányai stratégiához hasonló, azonban ahhoz képest kibővített nézeteket vall: </w:t>
      </w:r>
    </w:p>
    <w:p w14:paraId="43E23C89" w14:textId="4E5E6F0E" w:rsidR="003D0C0C" w:rsidRDefault="003D0C0C" w:rsidP="003D0C0C">
      <w:pPr>
        <w:jc w:val="both"/>
      </w:pPr>
      <w:r>
        <w:t>„Az alkalmazkodás körében az alábbi intézkedéseket kell végrehajtani a következő sorrendben:</w:t>
      </w:r>
    </w:p>
    <w:p w14:paraId="03973454" w14:textId="331EF5AC" w:rsidR="003D0C0C" w:rsidRDefault="003D0C0C" w:rsidP="000C1B63">
      <w:pPr>
        <w:pStyle w:val="Listaszerbekezds"/>
        <w:numPr>
          <w:ilvl w:val="0"/>
          <w:numId w:val="44"/>
        </w:numPr>
        <w:jc w:val="both"/>
      </w:pPr>
      <w:r>
        <w:t>az éghajlatváltozást kísérő hátrányos jelenségek megelőzésére való törekvés;</w:t>
      </w:r>
    </w:p>
    <w:p w14:paraId="5ABF28E5" w14:textId="3D4F1ABA" w:rsidR="003D0C0C" w:rsidRDefault="003D0C0C" w:rsidP="000C1B63">
      <w:pPr>
        <w:pStyle w:val="Listaszerbekezds"/>
        <w:numPr>
          <w:ilvl w:val="0"/>
          <w:numId w:val="44"/>
        </w:numPr>
        <w:jc w:val="both"/>
      </w:pPr>
      <w:r>
        <w:t>az elkerülhetetlen jelenségekkel szembeni védekezés;</w:t>
      </w:r>
    </w:p>
    <w:p w14:paraId="7290C3BD" w14:textId="52BEFCB7" w:rsidR="003D0C0C" w:rsidRDefault="003D0C0C" w:rsidP="000C1B63">
      <w:pPr>
        <w:pStyle w:val="Listaszerbekezds"/>
        <w:numPr>
          <w:ilvl w:val="0"/>
          <w:numId w:val="44"/>
        </w:numPr>
        <w:jc w:val="both"/>
      </w:pPr>
      <w:r>
        <w:t>a bekövetkező károk megelőző jellegű enyhítése;</w:t>
      </w:r>
    </w:p>
    <w:p w14:paraId="36B20EBD" w14:textId="0E592B4B" w:rsidR="003D0C0C" w:rsidRDefault="003D0C0C" w:rsidP="000C1B63">
      <w:pPr>
        <w:pStyle w:val="Listaszerbekezds"/>
        <w:numPr>
          <w:ilvl w:val="0"/>
          <w:numId w:val="44"/>
        </w:numPr>
        <w:jc w:val="both"/>
      </w:pPr>
      <w:r>
        <w:t>a bekövetkezett károk helyreállítása.</w:t>
      </w:r>
    </w:p>
    <w:p w14:paraId="67EC43D9" w14:textId="77777777" w:rsidR="003D0C0C" w:rsidRDefault="003D0C0C" w:rsidP="003D0C0C">
      <w:pPr>
        <w:jc w:val="both"/>
      </w:pPr>
    </w:p>
    <w:p w14:paraId="6DF3B7D7" w14:textId="77777777" w:rsidR="003D0C0C" w:rsidRDefault="003D0C0C" w:rsidP="003D0C0C">
      <w:pPr>
        <w:jc w:val="both"/>
      </w:pPr>
      <w:r>
        <w:t xml:space="preserve">Nagyon fontos, hogy az éghajlatváltozás elleni küzdelemben az alkalmazkodás és az éghajlatváltozás mérséklésére irányuló intézkedések egymás hatását segítsék, támogassák, ne pedig rontsák. Negatív példa, hogy a gyakoribbá váló kánikulák miatt egyre több légkondicionáló berendezés fogy, mert az emberek közül sokan így próbálnak alkalmazkodni az új körülményekhez. Márpedig így tovább nő az energiafogyasztás, ami </w:t>
      </w:r>
    </w:p>
    <w:p w14:paraId="3FE34751" w14:textId="77777777" w:rsidR="008A1759" w:rsidRDefault="003D0C0C" w:rsidP="003D0C0C">
      <w:pPr>
        <w:jc w:val="both"/>
      </w:pPr>
      <w:r>
        <w:t>pedig kibocsátás-növekedéssel, és ezért fokozódó globális felmelegedéssel jár, a sok légkondicionáló által kifújt meleg levegő által fokozott hősziget-hatásról nem is beszélve. Pozitív kölcsönhatásra példa az egyre melegedő és szárazabbá váló éghajlat miatt pusztuló felszínű földterületek beerdősítése. Ez ugyanis egyben segíti a további talaj-erózió megakadályozását, és a fák CO2 megkötésével a kibocsátások ellentételezését is. Elsődlegesen tehát olyan adaptációs, azaz alkalmazkodási lehetőségeket kell előmozdítani, melyek egyrészt csökkentik az éghajlatváltozás káros hatásait (hozzájárulnak a mitigáció, azaz a mérséklés céljaihoz), másrészt egyéb szociális, környezetvédelmi és gazdasági előnyökkel, többlet-hasznokkal járnak.</w:t>
      </w:r>
    </w:p>
    <w:p w14:paraId="265980D0" w14:textId="1BA94857" w:rsidR="00864539" w:rsidRDefault="008A1759" w:rsidP="003D0C0C">
      <w:pPr>
        <w:jc w:val="both"/>
      </w:pPr>
      <w:r w:rsidRPr="008A1759">
        <w:t xml:space="preserve">Ma már az éghajlatváltozás következményei elkerülhetetlenül érintik és érinteni fogják az egyes településeket, így Tatát is. Az általános tendenciák ismerete ellenére nem lehet megmondani azt, hogy a rendkívüli időjárási jelenségek közül (a kis területen hirtelen lezúduló nagy mennyiségű csapadék, sárlavinák, jégesők, szélviharok, árvizek, belvizek, szárazság, aszályok, erdőtüzek, hőhullámok és az erős UV-sugárzás) Tatán mikor melyik jelentkezik, de a természet változásaira való felkészülést segíteni lehet. Ezért a már most érvényesülő természeti változások és a további várható változások miatt alapvető a társadalmi rugalmasság, amely felkészíti a helyi társadalmat arra, hogy ezekhez a változásokhoz alkalmazkodni tudjon. A TÉS egyik célja tehát a társadalmi rugalmasság erősítése, s ezt egy rugalmas stratégia segítheti. Az alkalmazkodás szükségessége kiterjed az élet minden területére, </w:t>
      </w:r>
      <w:r w:rsidRPr="008A1759">
        <w:lastRenderedPageBreak/>
        <w:t>hiszen a jövőben az eddigiektől eltérő természeti körülmények között kell majd a társadalom működőképességét megőrizni.</w:t>
      </w:r>
      <w:r w:rsidR="003D0C0C">
        <w:t>”</w:t>
      </w:r>
      <w:r>
        <w:rPr>
          <w:rStyle w:val="Lbjegyzet-hivatkozs"/>
        </w:rPr>
        <w:footnoteReference w:id="34"/>
      </w:r>
    </w:p>
    <w:p w14:paraId="2EF47C40" w14:textId="1DE830E0" w:rsidR="00864539" w:rsidRDefault="007746E6" w:rsidP="008A2611">
      <w:pPr>
        <w:jc w:val="both"/>
      </w:pPr>
      <w:r>
        <w:rPr>
          <w:noProof/>
        </w:rPr>
        <mc:AlternateContent>
          <mc:Choice Requires="wps">
            <w:drawing>
              <wp:anchor distT="0" distB="0" distL="114300" distR="114300" simplePos="0" relativeHeight="251658241" behindDoc="0" locked="0" layoutInCell="1" allowOverlap="1" wp14:anchorId="6FA7C748" wp14:editId="1BDB15B5">
                <wp:simplePos x="0" y="0"/>
                <wp:positionH relativeFrom="column">
                  <wp:posOffset>-4445</wp:posOffset>
                </wp:positionH>
                <wp:positionV relativeFrom="paragraph">
                  <wp:posOffset>19685</wp:posOffset>
                </wp:positionV>
                <wp:extent cx="5734050" cy="1704975"/>
                <wp:effectExtent l="19050" t="19050" r="19050" b="28575"/>
                <wp:wrapNone/>
                <wp:docPr id="28" name="Téglalap: lekerekített 28"/>
                <wp:cNvGraphicFramePr/>
                <a:graphic xmlns:a="http://schemas.openxmlformats.org/drawingml/2006/main">
                  <a:graphicData uri="http://schemas.microsoft.com/office/word/2010/wordprocessingShape">
                    <wps:wsp>
                      <wps:cNvSpPr/>
                      <wps:spPr>
                        <a:xfrm>
                          <a:off x="0" y="0"/>
                          <a:ext cx="5734050" cy="1704975"/>
                        </a:xfrm>
                        <a:prstGeom prst="roundRect">
                          <a:avLst/>
                        </a:prstGeom>
                        <a:noFill/>
                        <a:ln w="3810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EB88F2" w14:textId="2B60C1BA" w:rsidR="007746E6" w:rsidRPr="00281E8B" w:rsidRDefault="007746E6" w:rsidP="007746E6">
                            <w:pPr>
                              <w:jc w:val="center"/>
                              <w:rPr>
                                <w:color w:val="000000" w:themeColor="text1"/>
                                <w:sz w:val="32"/>
                                <w:szCs w:val="32"/>
                              </w:rPr>
                            </w:pPr>
                            <w:r>
                              <w:rPr>
                                <w:color w:val="000000" w:themeColor="text1"/>
                                <w:sz w:val="32"/>
                                <w:szCs w:val="32"/>
                              </w:rPr>
                              <w:t xml:space="preserve">Fontos megállapítás, hogy a dokumentum az adaptáció tekintetében </w:t>
                            </w:r>
                            <w:r w:rsidR="00276655">
                              <w:rPr>
                                <w:color w:val="000000" w:themeColor="text1"/>
                                <w:sz w:val="32"/>
                                <w:szCs w:val="32"/>
                              </w:rPr>
                              <w:t xml:space="preserve">már nem csak </w:t>
                            </w:r>
                            <w:r w:rsidR="006A0761">
                              <w:rPr>
                                <w:color w:val="000000" w:themeColor="text1"/>
                                <w:sz w:val="32"/>
                                <w:szCs w:val="32"/>
                              </w:rPr>
                              <w:t>védekezést, de a kárenyhítést és a helyreállítást is kiemeli. E</w:t>
                            </w:r>
                            <w:r w:rsidR="001E28BD">
                              <w:rPr>
                                <w:color w:val="000000" w:themeColor="text1"/>
                                <w:sz w:val="32"/>
                                <w:szCs w:val="32"/>
                              </w:rPr>
                              <w:t xml:space="preserve">z a nézőpont illeszkedik a KBTSZ módszertanához és </w:t>
                            </w:r>
                            <w:r w:rsidR="00CA2F05">
                              <w:rPr>
                                <w:color w:val="000000" w:themeColor="text1"/>
                                <w:sz w:val="32"/>
                                <w:szCs w:val="32"/>
                              </w:rPr>
                              <w:t xml:space="preserve">beépítésre kerül az új stratégia szemléletébe is.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FA7C748" id="Téglalap: lekerekített 28" o:spid="_x0000_s1058" style="position:absolute;left:0;text-align:left;margin-left:-.35pt;margin-top:1.55pt;width:451.5pt;height:134.2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" filled="f" strokecolor="#2f5496 [2404]" strokeweight="3pt">
                <v:stroke joinstyle="miter"/>
                <v:textbox>
                  <w:txbxContent>
                    <w:p w14:paraId="01EB88F2" w14:textId="2B60C1BA" w:rsidR="007746E6" w:rsidRPr="00281E8B" w:rsidRDefault="007746E6" w:rsidP="007746E6">
                      <w:pPr>
                        <w:jc w:val="center"/>
                        <w:rPr>
                          <w:color w:val="000000" w:themeColor="text1"/>
                          <w:sz w:val="32"/>
                          <w:szCs w:val="32"/>
                        </w:rPr>
                      </w:pPr>
                      <w:r>
                        <w:rPr>
                          <w:color w:val="000000" w:themeColor="text1"/>
                          <w:sz w:val="32"/>
                          <w:szCs w:val="32"/>
                        </w:rPr>
                        <w:t xml:space="preserve">Fontos megállapítás, hogy a dokumentum az adaptáció tekintetében </w:t>
                      </w:r>
                      <w:r w:rsidR="00276655">
                        <w:rPr>
                          <w:color w:val="000000" w:themeColor="text1"/>
                          <w:sz w:val="32"/>
                          <w:szCs w:val="32"/>
                        </w:rPr>
                        <w:t xml:space="preserve">már nem csak </w:t>
                      </w:r>
                      <w:r w:rsidR="006A0761">
                        <w:rPr>
                          <w:color w:val="000000" w:themeColor="text1"/>
                          <w:sz w:val="32"/>
                          <w:szCs w:val="32"/>
                        </w:rPr>
                        <w:t>védekezést, de a kárenyhítést és a helyreállítást is kiemeli. E</w:t>
                      </w:r>
                      <w:r w:rsidR="001E28BD">
                        <w:rPr>
                          <w:color w:val="000000" w:themeColor="text1"/>
                          <w:sz w:val="32"/>
                          <w:szCs w:val="32"/>
                        </w:rPr>
                        <w:t xml:space="preserve">z a nézőpont illeszkedik a KBTSZ módszertanához és </w:t>
                      </w:r>
                      <w:r w:rsidR="00CA2F05">
                        <w:rPr>
                          <w:color w:val="000000" w:themeColor="text1"/>
                          <w:sz w:val="32"/>
                          <w:szCs w:val="32"/>
                        </w:rPr>
                        <w:t xml:space="preserve">beépítésre kerül az új stratégia szemléletébe is. </w:t>
                      </w:r>
                    </w:p>
                  </w:txbxContent>
                </v:textbox>
              </v:roundrect>
            </w:pict>
          </mc:Fallback>
        </mc:AlternateContent>
      </w:r>
    </w:p>
    <w:p w14:paraId="5F8DB1B2" w14:textId="59E6D42D" w:rsidR="00474F6B" w:rsidRDefault="00474F6B" w:rsidP="008A2611">
      <w:pPr>
        <w:jc w:val="both"/>
      </w:pPr>
    </w:p>
    <w:p w14:paraId="0766AC60" w14:textId="08EF932E" w:rsidR="00474F6B" w:rsidRDefault="00474F6B" w:rsidP="008A2611">
      <w:pPr>
        <w:jc w:val="both"/>
      </w:pPr>
    </w:p>
    <w:p w14:paraId="69EDF6F1" w14:textId="69277455" w:rsidR="00474F6B" w:rsidRDefault="00474F6B" w:rsidP="008A2611">
      <w:pPr>
        <w:jc w:val="both"/>
      </w:pPr>
    </w:p>
    <w:p w14:paraId="29A6D997" w14:textId="00F6413D" w:rsidR="00474F6B" w:rsidRDefault="00474F6B" w:rsidP="008A2611">
      <w:pPr>
        <w:jc w:val="both"/>
      </w:pPr>
    </w:p>
    <w:p w14:paraId="02316A4D" w14:textId="2DC89FD2" w:rsidR="00474F6B" w:rsidRDefault="00474F6B" w:rsidP="008A2611">
      <w:pPr>
        <w:jc w:val="both"/>
      </w:pPr>
    </w:p>
    <w:p w14:paraId="04A807F2" w14:textId="3D457B6C" w:rsidR="006A0761" w:rsidRDefault="006A0761" w:rsidP="008A2611">
      <w:pPr>
        <w:jc w:val="both"/>
      </w:pPr>
    </w:p>
    <w:p w14:paraId="2D9CB407" w14:textId="408A6B7C" w:rsidR="006A0761" w:rsidRPr="007764F8" w:rsidRDefault="007764F8" w:rsidP="008A2611">
      <w:pPr>
        <w:jc w:val="both"/>
        <w:rPr>
          <w:b/>
          <w:bCs/>
        </w:rPr>
      </w:pPr>
      <w:r w:rsidRPr="007764F8">
        <w:rPr>
          <w:b/>
          <w:bCs/>
        </w:rPr>
        <w:t xml:space="preserve">Társadalmasítás- szemléletformálás: </w:t>
      </w:r>
    </w:p>
    <w:p w14:paraId="7456CE04" w14:textId="73FEFB34" w:rsidR="007764F8" w:rsidRDefault="007764F8" w:rsidP="008A2611">
      <w:pPr>
        <w:jc w:val="both"/>
      </w:pPr>
      <w:r>
        <w:t>A 2010-es alapdokumentum által megfogalmazott</w:t>
      </w:r>
      <w:r w:rsidR="00610777">
        <w:t xml:space="preserve"> társadalmasítási feladat a következő: </w:t>
      </w:r>
    </w:p>
    <w:p w14:paraId="4A78E541" w14:textId="78A85D56" w:rsidR="00882F56" w:rsidRDefault="00882F56" w:rsidP="00882F56">
      <w:pPr>
        <w:jc w:val="both"/>
      </w:pPr>
      <w:r>
        <w:t>„A NÉS megközelítésében az éghajlatváltozás oka alapvetően nem a technikai tudásunk hiányosságában, hanem társadalmi értékeink és viselkedésünk torzulásaiban rejlik. Amíg az emberek nem tulajdonítanak értéket az alapvető emberi életfeltételeknek, a tiszta levegőnek, a földnek és az ivóvíznek, hanem magától értetődőnek tekintik megszokott életkörülményeiket (ezek közé sorolva az éghajlat adott jellemzőit is), valamint, amíg nincsenek tisztában az éghajlatváltozás következményeivel, nem is változtatnak szokásaikon és életmódjukon. E szükséges szemléletváltozás és a lakossági, civil és vállalkozói tudatosság nélkül az éghajlatváltozás elleni küzdelem, a mégoly megalapozott stratégia is csupán részleges és korlátozott eredményeket érhet el, kitűzött céljait tekintve pedig eredménytelenné válhat.</w:t>
      </w:r>
    </w:p>
    <w:p w14:paraId="1AFFDBF0" w14:textId="77777777" w:rsidR="00882F56" w:rsidRDefault="00882F56" w:rsidP="00882F56">
      <w:pPr>
        <w:jc w:val="both"/>
      </w:pPr>
    </w:p>
    <w:p w14:paraId="45D81941" w14:textId="09B8CAC0" w:rsidR="00610777" w:rsidRDefault="00882F56" w:rsidP="00882F56">
      <w:pPr>
        <w:jc w:val="both"/>
      </w:pPr>
      <w:r>
        <w:t>A Stern-jelentés (2006) a választevékenységek egyik legfontosabb elemének tekinti a magatartásbeli változások elérését, amely egyaránt elősegíti a kibocsátás-csökkentés, még inkább azonban az alkalmazkodás ügyét. A települési klímaprogramok sikerének egyik kulcsa, hogy az adott település lakói minél inkább érzékenyek legyenek az éghajlatváltozás problémájára. Vagyis tisztában kell lenniük azzal, hogy az éghajlatváltozás súlyos probléma, amelynek kapcsán sürgős cselekvésre van szükség az ő részükről is. Ez az érzékenység az egyik fontos feltétele az új viselkedési normák (társadalmi normák) kialakulásának, és ezek révén a konkrét megelőzési és alkalmazkodási cselekvéseknek. Ám van legalább még egy fontos feltétel: az embereknek tisztában kell lenniük azokkal a cselekvési lehetőségekkel is, amelyek a probléma megoldását elősegíthetik. Ezek közül is kiemelendő a jövő nemzedékének felkészítése az új életviteli, életmódbeli, környezettudatos viselkedést magában foglaló változtatások szükségszerűségére. A környezeti nevelés szerves részét kell, hogy képezze a városi fenntartású oktatási- nevelési-művelődési intézmények programjainak, ezzel is hozzájárulva a városi – és ezen belül az intézményi – klímastratégia megvalósításához. A szokásos ismeretterjesztéseken, és ad hoc akciókon túl a mindennapi életre nevelés egyik fő szempontjává kell válni a környezettudatos magatartás kialakításának. Azaz a tájékoztatás során megosztott információknak bele kell épülnie a hétköznapi rutinba, követendő társadalmi normává kell alakulnia. A programok kidolgozásába ezért az egyes korosztályok nevelőin, pedagógusain kívül a megalakuló tatai klímakör szakértőit is be kell vonni, és lehetőség szerint a csoportnyomás elvén működő módszereket kell alkalmazni.”</w:t>
      </w:r>
    </w:p>
    <w:p w14:paraId="1493161D" w14:textId="77777777" w:rsidR="00064580" w:rsidRPr="000E7E7C" w:rsidRDefault="00064580" w:rsidP="000645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0E7E7C">
        <w:lastRenderedPageBreak/>
        <w:t xml:space="preserve">Tata 2008. óta tagja az Energia Városok Szövetségének (Energie-Cités), amely minden tagtelepülés számára előírja a települési szintű éghajlatváltozási stratégia elkészítését. Ezért Tata városa azzal a kéréssel fordult a Műszaki és Természettudományos Egyesületek Szövetsége Komárom-Esztergom Megyei Szervezetéhez, hogy készítse el Tata éghajlatváltozási stratégiáját. </w:t>
      </w:r>
      <w:r w:rsidRPr="000E7E7C">
        <w:rPr>
          <w:rFonts w:cs="Helvetica"/>
        </w:rPr>
        <w:t>E</w:t>
      </w:r>
      <w:r w:rsidRPr="000E7E7C">
        <w:t xml:space="preserve"> felkéréssel a város kinyilvánította azt az álláspontját, hogy az éghajlatváltozással helyi, települési szinten is foglalkozni kell, mert a</w:t>
      </w:r>
      <w:r w:rsidRPr="000E7E7C">
        <w:rPr>
          <w:rFonts w:cs="Helvetica"/>
          <w:szCs w:val="20"/>
        </w:rPr>
        <w:t xml:space="preserve">z éghajlatváltozás </w:t>
      </w:r>
      <w:r w:rsidRPr="000E7E7C">
        <w:t>egy részét (még ha kis részét is), a tataiak okozzák, és a</w:t>
      </w:r>
      <w:r w:rsidRPr="000E7E7C">
        <w:rPr>
          <w:rFonts w:cs="Helvetica"/>
          <w:szCs w:val="20"/>
        </w:rPr>
        <w:t xml:space="preserve">z éghajlatváltozás </w:t>
      </w:r>
      <w:r w:rsidRPr="000E7E7C">
        <w:t>következményeinek egy részét a tataiak is elszenvedik.</w:t>
      </w:r>
    </w:p>
    <w:p w14:paraId="69C42223" w14:textId="15075E09" w:rsidR="00064580" w:rsidRDefault="00064580" w:rsidP="000645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p w14:paraId="56AF48B3" w14:textId="4E5F541F" w:rsidR="00064580" w:rsidRPr="00064580" w:rsidRDefault="00064580" w:rsidP="000645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b/>
          <w:bCs/>
        </w:rPr>
      </w:pPr>
      <w:r w:rsidRPr="00064580">
        <w:rPr>
          <w:b/>
          <w:bCs/>
        </w:rPr>
        <w:t xml:space="preserve">Az alapstratégia összegzése: </w:t>
      </w:r>
    </w:p>
    <w:p w14:paraId="245E7D1F" w14:textId="09A6C115" w:rsidR="00064580" w:rsidRPr="000E7E7C" w:rsidRDefault="009F70C7" w:rsidP="000645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t>„….</w:t>
      </w:r>
      <w:r w:rsidR="00064580" w:rsidRPr="000E7E7C">
        <w:t xml:space="preserve"> </w:t>
      </w:r>
      <w:r w:rsidR="00064580" w:rsidRPr="000E7E7C">
        <w:rPr>
          <w:b/>
        </w:rPr>
        <w:t>a TÉS álláspontja, hogy a globális klímaváltozáshoz az emberiség, és annak részeként Tata város lakossága, vállalkozásai és intézményei is hozzájárulnak.</w:t>
      </w:r>
      <w:r w:rsidR="00064580" w:rsidRPr="000E7E7C">
        <w:t xml:space="preserve"> Ebből fakadóan közös települési cél a további üvegházhatású gázok kibocsátások csökkentése, közös települési érdek pedig a változásokhoz való alkalmazkodás és a klímatudatosság erősítése a lakosság körében. Tatán klímaügyben érdemi előrelépés csak a lakosság-vállalkozások-önkormányzat-civil szervezetek közös összefogásával jöhet létre. Ebben az összefogásban az önkormányzatnak kezdeményező, szervező, integráló és példamutató szerepet kell vállalnia! A klímastratégia ennek az összefogásnak, az együttműködésnek, a közös cselekvésnek a szakmai kereteit tartalmazza. A fentiekből is érzékelhető, hogy </w:t>
      </w:r>
    </w:p>
    <w:p w14:paraId="57F2D106" w14:textId="77777777" w:rsidR="00064580" w:rsidRPr="000E7E7C" w:rsidRDefault="00064580" w:rsidP="000C1B63">
      <w:pPr>
        <w:pStyle w:val="Szvegtrzs31"/>
        <w:numPr>
          <w:ilvl w:val="0"/>
          <w:numId w:val="45"/>
        </w:numPr>
        <w:spacing w:before="120" w:after="120"/>
        <w:jc w:val="both"/>
        <w:rPr>
          <w:b w:val="0"/>
          <w:i w:val="0"/>
        </w:rPr>
      </w:pPr>
      <w:r w:rsidRPr="000E7E7C">
        <w:rPr>
          <w:b w:val="0"/>
          <w:i w:val="0"/>
        </w:rPr>
        <w:t>a TÉS pártoktól független kezdeményezés,. Városi szintű összefogást igényel, hiszen megvalósulása egész Tata érdeke.</w:t>
      </w:r>
    </w:p>
    <w:p w14:paraId="1949A6F4" w14:textId="77777777" w:rsidR="00064580" w:rsidRPr="000E7E7C" w:rsidRDefault="00064580" w:rsidP="000C1B63">
      <w:pPr>
        <w:widowControl w:val="0"/>
        <w:numPr>
          <w:ilvl w:val="0"/>
          <w:numId w:val="45"/>
        </w:numPr>
        <w:suppressAutoHyphens/>
        <w:spacing w:before="120" w:after="120" w:line="240" w:lineRule="auto"/>
        <w:jc w:val="both"/>
      </w:pPr>
      <w:r w:rsidRPr="000E7E7C">
        <w:t>a TÉS határozatlan időre szól, azonban folyamatos megújítást igényel. Egészen addig tart, amíg a város elkötelezett a klímavédelmi cselekvések mellett.</w:t>
      </w:r>
    </w:p>
    <w:p w14:paraId="399694F7" w14:textId="77777777" w:rsidR="00064580" w:rsidRPr="000E7E7C" w:rsidRDefault="00064580" w:rsidP="000C1B63">
      <w:pPr>
        <w:widowControl w:val="0"/>
        <w:numPr>
          <w:ilvl w:val="0"/>
          <w:numId w:val="45"/>
        </w:numPr>
        <w:suppressAutoHyphens/>
        <w:spacing w:before="120" w:after="120" w:line="240" w:lineRule="auto"/>
        <w:jc w:val="both"/>
      </w:pPr>
      <w:r w:rsidRPr="000E7E7C">
        <w:t>A TÉS Tatára fókuszál, de a város nyilvánvalóan nem más településektől elszigetelten létezik. A vonzáskörzetébe tartozó kisebb települések mindenképpen figyelembe veendők a programban.</w:t>
      </w:r>
    </w:p>
    <w:p w14:paraId="60DD95A7" w14:textId="77777777" w:rsidR="00064580" w:rsidRPr="000E7E7C" w:rsidRDefault="00064580" w:rsidP="000C1B63">
      <w:pPr>
        <w:widowControl w:val="0"/>
        <w:numPr>
          <w:ilvl w:val="0"/>
          <w:numId w:val="45"/>
        </w:numPr>
        <w:suppressAutoHyphens/>
        <w:spacing w:before="120" w:after="120" w:line="240" w:lineRule="auto"/>
        <w:jc w:val="both"/>
      </w:pPr>
      <w:r w:rsidRPr="000E7E7C">
        <w:t>A TÉS-t, illetve az éghajlatváltozási szempontokat a város éves költségvetésének elkészítésekor figyelembe kell venni. Az új fejlesztéseknél, illetve közbeszerzéseknél szükséges vizsgálni az éghajlatváltozási hatásokat is. Szükséges továbbá egy városi klímaalap létrehozása.</w:t>
      </w:r>
    </w:p>
    <w:p w14:paraId="2FC32446" w14:textId="77777777" w:rsidR="00064580" w:rsidRPr="000E7E7C" w:rsidRDefault="00064580" w:rsidP="000C1B63">
      <w:pPr>
        <w:widowControl w:val="0"/>
        <w:numPr>
          <w:ilvl w:val="0"/>
          <w:numId w:val="45"/>
        </w:numPr>
        <w:suppressAutoHyphens/>
        <w:spacing w:before="120" w:after="120" w:line="240" w:lineRule="auto"/>
        <w:jc w:val="both"/>
      </w:pPr>
      <w:r w:rsidRPr="000E7E7C">
        <w:t>A TÉS-sel összhangban kell megalkotni a jövőben elkészítendő önkormányzati programokat.</w:t>
      </w:r>
    </w:p>
    <w:p w14:paraId="6C536DE4" w14:textId="77777777" w:rsidR="00064580" w:rsidRPr="000E7E7C" w:rsidRDefault="00064580" w:rsidP="000645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cs="Helvetica"/>
          <w:szCs w:val="20"/>
        </w:rPr>
      </w:pPr>
    </w:p>
    <w:p w14:paraId="57ABA336" w14:textId="77777777" w:rsidR="00064580" w:rsidRPr="000E7E7C" w:rsidRDefault="00064580" w:rsidP="000645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0E7E7C">
        <w:rPr>
          <w:rFonts w:cs="Helvetica"/>
          <w:b/>
          <w:szCs w:val="20"/>
        </w:rPr>
        <w:t>A TÉS küldetése, hogy kifejezze a jelen és jövő nemzedékek iránti aggodalmat, tükrözze Tata globális, EU-s és hazai felelősségét az éghajlatváltozás elleni küzdelemben.</w:t>
      </w:r>
      <w:r w:rsidRPr="000E7E7C">
        <w:rPr>
          <w:rFonts w:cs="Helvetica"/>
          <w:szCs w:val="20"/>
        </w:rPr>
        <w:t xml:space="preserve"> Járuljon hozzá Tata klímabarátabb fenntartható fejlődési pályára való áttéréséhez, a gazdasági versenyképesség javításához, az emberek biztonságának és életminőségének javításához, figyelembe véve a város természeti, társadalmi és gazdasági adottságait.</w:t>
      </w:r>
      <w:r w:rsidRPr="000E7E7C">
        <w:rPr>
          <w:rFonts w:cs="Helvetica"/>
        </w:rPr>
        <w:t xml:space="preserve"> </w:t>
      </w:r>
      <w:r w:rsidRPr="000E7E7C">
        <w:rPr>
          <w:rFonts w:cs="Helvetica"/>
          <w:szCs w:val="20"/>
        </w:rPr>
        <w:t>A stratégiában foglalt célkitűzések teljesítése (az egyetemes emberi érdek mellett) olyan városi és nemzeti érdekként értelmezendő, amely hosszú távú kihatásokkal jár mind a város politikai és gazdasági kapcsolatainak alakulására, mind a város állampolgárainak egyéni életmódjára és boldogulására.</w:t>
      </w:r>
    </w:p>
    <w:p w14:paraId="38ED12EB" w14:textId="77777777" w:rsidR="00064580" w:rsidRPr="000E7E7C" w:rsidRDefault="00064580" w:rsidP="000645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b/>
        </w:rPr>
      </w:pPr>
      <w:r w:rsidRPr="000E7E7C">
        <w:rPr>
          <w:rFonts w:cs="Helvetica"/>
          <w:b/>
          <w:szCs w:val="20"/>
        </w:rPr>
        <w:t xml:space="preserve">A TÉS az alábbi </w:t>
      </w:r>
      <w:r w:rsidRPr="000E7E7C">
        <w:rPr>
          <w:rFonts w:cs="Helvetica"/>
          <w:b/>
          <w:bCs/>
          <w:szCs w:val="20"/>
        </w:rPr>
        <w:t>alapelvek</w:t>
      </w:r>
      <w:r w:rsidRPr="000E7E7C">
        <w:rPr>
          <w:rFonts w:cs="Helvetica"/>
          <w:b/>
          <w:szCs w:val="20"/>
        </w:rPr>
        <w:t xml:space="preserve"> figyelembevételével készült:</w:t>
      </w:r>
    </w:p>
    <w:p w14:paraId="408A65D0" w14:textId="77777777" w:rsidR="00064580" w:rsidRPr="000E7E7C" w:rsidRDefault="00064580" w:rsidP="000645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cs="Helvetica"/>
          <w:b/>
          <w:bCs/>
          <w:szCs w:val="20"/>
        </w:rPr>
      </w:pPr>
      <w:r w:rsidRPr="000E7E7C">
        <w:rPr>
          <w:rFonts w:cs="Helvetica"/>
          <w:bCs/>
          <w:i/>
          <w:szCs w:val="20"/>
        </w:rPr>
        <w:t>Fenntarthatóság elve:</w:t>
      </w:r>
      <w:r w:rsidRPr="000E7E7C">
        <w:rPr>
          <w:rFonts w:cs="Helvetica"/>
        </w:rPr>
        <w:t xml:space="preserve"> </w:t>
      </w:r>
      <w:r w:rsidRPr="000E7E7C">
        <w:rPr>
          <w:rFonts w:cs="Helvetica"/>
          <w:szCs w:val="20"/>
        </w:rPr>
        <w:t>a stratégia intézkedései figyelembe veszik a jövő nemzedékek életfeltételeit, szükségleteik kielégítésének feltételeit.</w:t>
      </w:r>
    </w:p>
    <w:p w14:paraId="35F2EC06" w14:textId="77777777" w:rsidR="00064580" w:rsidRPr="000E7E7C" w:rsidRDefault="00064580" w:rsidP="000645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0E7E7C">
        <w:rPr>
          <w:rFonts w:cs="Helvetica"/>
          <w:bCs/>
          <w:i/>
          <w:szCs w:val="20"/>
        </w:rPr>
        <w:t>Elővigyázatosság elve:</w:t>
      </w:r>
      <w:r w:rsidRPr="000E7E7C">
        <w:rPr>
          <w:rFonts w:cs="Helvetica"/>
          <w:szCs w:val="20"/>
        </w:rPr>
        <w:t xml:space="preserve"> a stratégia az éghajlatváltozás hatásai, emberi, természeti és társadalmi-gazdasági veszteségek realitása esetén megfelelő óvintézkedések bevezetésével számol akkor is, ha </w:t>
      </w:r>
      <w:r w:rsidRPr="000E7E7C">
        <w:rPr>
          <w:rFonts w:cs="Helvetica"/>
          <w:szCs w:val="20"/>
        </w:rPr>
        <w:lastRenderedPageBreak/>
        <w:t>tudományosan még nem bizonyított az egyértelmű ok–okozati összefüggés vagy a várható veszteség mértéke.</w:t>
      </w:r>
      <w:r w:rsidRPr="000E7E7C">
        <w:rPr>
          <w:rFonts w:cs="Helvetica"/>
        </w:rPr>
        <w:t xml:space="preserve"> </w:t>
      </w:r>
      <w:r w:rsidRPr="000E7E7C">
        <w:rPr>
          <w:rFonts w:cs="Times"/>
        </w:rPr>
        <w:t>A teljes tudományos bizonyosság hiánya nem használható fel indokként a környezetkárosodást vagy az emberi egészség veszélyeztetését megakadályozó, hatékony intézkedések elhalasztására. A lehetséges veszély mértékét figyelembe véve meg kell el</w:t>
      </w:r>
      <w:r w:rsidRPr="000E7E7C">
        <w:rPr>
          <w:rFonts w:cs="Helvetica"/>
        </w:rPr>
        <w:t>ő</w:t>
      </w:r>
      <w:r w:rsidRPr="000E7E7C">
        <w:rPr>
          <w:rFonts w:cs="Times"/>
        </w:rPr>
        <w:t>zni a negatív hatások bekövetkeztét!</w:t>
      </w:r>
    </w:p>
    <w:p w14:paraId="3FF6EF56" w14:textId="5C6F3CBD" w:rsidR="00064580" w:rsidRPr="000E7E7C" w:rsidRDefault="00064580" w:rsidP="000645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0E7E7C">
        <w:rPr>
          <w:rFonts w:cs="Helvetica"/>
          <w:bCs/>
          <w:i/>
          <w:szCs w:val="20"/>
        </w:rPr>
        <w:t>Megelőzés elve:</w:t>
      </w:r>
      <w:r w:rsidRPr="000E7E7C">
        <w:rPr>
          <w:rFonts w:cs="Helvetica"/>
        </w:rPr>
        <w:t xml:space="preserve"> </w:t>
      </w:r>
      <w:r w:rsidRPr="000E7E7C">
        <w:rPr>
          <w:rFonts w:cs="Helvetica"/>
          <w:szCs w:val="20"/>
        </w:rPr>
        <w:t>általános érvényű, egyben bizonyított elv, hogy a veszteségekkel fenyegető változások megelőzésének költsége akár több nagyságrenddel is kisebb, mint a bekövetkezett kár helyreállításának várható ráfordításai.</w:t>
      </w:r>
      <w:r w:rsidR="009F70C7">
        <w:rPr>
          <w:rFonts w:cs="Helvetica"/>
          <w:szCs w:val="20"/>
        </w:rPr>
        <w:t>”</w:t>
      </w:r>
      <w:r w:rsidRPr="000E7E7C">
        <w:rPr>
          <w:rStyle w:val="Lbjegyzet-hivatkozs"/>
          <w:rFonts w:cs="Helvetica"/>
          <w:szCs w:val="20"/>
        </w:rPr>
        <w:footnoteReference w:id="35"/>
      </w:r>
    </w:p>
    <w:p w14:paraId="540EB91F" w14:textId="35CEDADF" w:rsidR="00610777" w:rsidRPr="00FA76E9" w:rsidRDefault="00B30186" w:rsidP="008A2611">
      <w:pPr>
        <w:jc w:val="both"/>
        <w:rPr>
          <w:b/>
          <w:bCs/>
        </w:rPr>
      </w:pPr>
      <w:r w:rsidRPr="00FA76E9">
        <w:rPr>
          <w:b/>
          <w:bCs/>
        </w:rPr>
        <w:t xml:space="preserve">A 2010-es alapdokumentum nézetei és hármas egysége átültethető jelen klímastratégiára is, és ez a dokumentum a TÉS egyfajta megújításaként szolgál a modern kihívásokat és jövőbeni finanszírozási lehetőségeket is figyelembe vevő </w:t>
      </w:r>
      <w:r w:rsidR="00FA76E9" w:rsidRPr="00FA76E9">
        <w:rPr>
          <w:b/>
          <w:bCs/>
        </w:rPr>
        <w:t xml:space="preserve">stratégia létrehozása érdekében. </w:t>
      </w:r>
    </w:p>
    <w:p w14:paraId="4C19C4B2" w14:textId="77777777" w:rsidR="006A0761" w:rsidRDefault="006A0761" w:rsidP="008A2611">
      <w:pPr>
        <w:jc w:val="both"/>
      </w:pPr>
    </w:p>
    <w:p w14:paraId="272D133C" w14:textId="29AC3D7E" w:rsidR="006A059F" w:rsidRPr="0042581B" w:rsidRDefault="006A059F" w:rsidP="00DF0FFA">
      <w:pPr>
        <w:pStyle w:val="Cmsor3"/>
        <w:jc w:val="both"/>
      </w:pPr>
      <w:bookmarkStart w:id="119" w:name="_Toc50927484"/>
      <w:r w:rsidRPr="0042581B">
        <w:t>4.1</w:t>
      </w:r>
      <w:r>
        <w:t>.3</w:t>
      </w:r>
      <w:r w:rsidRPr="0042581B">
        <w:t xml:space="preserve"> </w:t>
      </w:r>
      <w:r>
        <w:t xml:space="preserve">A </w:t>
      </w:r>
      <w:bookmarkEnd w:id="118"/>
      <w:r w:rsidR="00FA76E9">
        <w:t>klímastratégia 2017-es felülvizsgálata</w:t>
      </w:r>
      <w:bookmarkEnd w:id="119"/>
      <w:r>
        <w:t xml:space="preserve"> </w:t>
      </w:r>
    </w:p>
    <w:p w14:paraId="0747B875" w14:textId="77777777" w:rsidR="006A059F" w:rsidRDefault="006A059F" w:rsidP="00DF0FFA">
      <w:pPr>
        <w:jc w:val="both"/>
      </w:pPr>
    </w:p>
    <w:p w14:paraId="36EA4865" w14:textId="77777777" w:rsidR="00250FCD" w:rsidRDefault="00D26628" w:rsidP="00250FCD">
      <w:pPr>
        <w:jc w:val="both"/>
      </w:pPr>
      <w:r>
        <w:t>A 2017</w:t>
      </w:r>
      <w:r w:rsidR="00FF0493">
        <w:t xml:space="preserve">-es stratégia a korábbi évek szemléletével, </w:t>
      </w:r>
      <w:r w:rsidR="00250FCD">
        <w:t xml:space="preserve">új stratégiai irányokat vezetett be, melyek a következők voltak: </w:t>
      </w:r>
    </w:p>
    <w:p w14:paraId="476E273F" w14:textId="1450F3C5" w:rsidR="006F1F77" w:rsidRDefault="006F1F77" w:rsidP="00250FCD">
      <w:pPr>
        <w:jc w:val="both"/>
      </w:pPr>
      <w:r w:rsidRPr="006F1F77">
        <w:t>Védekezés az extrém időjárási körülmények okozta károk, műszaki problémák, ökológiai hatások és egészségügyi kockázatok ellen</w:t>
      </w:r>
    </w:p>
    <w:p w14:paraId="00A486CA" w14:textId="720F89DF" w:rsidR="009A7891" w:rsidRDefault="0025382E" w:rsidP="000C1B63">
      <w:pPr>
        <w:pStyle w:val="Listaszerbekezds"/>
        <w:numPr>
          <w:ilvl w:val="0"/>
          <w:numId w:val="49"/>
        </w:numPr>
        <w:jc w:val="both"/>
      </w:pPr>
      <w:r w:rsidRPr="0025382E">
        <w:t>A város természetvédelmi területeinek és közparkjainak megóvása és szakszerű kezelése, klímabarát fejlesztése;</w:t>
      </w:r>
    </w:p>
    <w:p w14:paraId="188AE567" w14:textId="77777777" w:rsidR="00B42D88" w:rsidRPr="00B42D88" w:rsidRDefault="00B42D88" w:rsidP="000C1B63">
      <w:pPr>
        <w:pStyle w:val="Listaszerbekezds"/>
        <w:numPr>
          <w:ilvl w:val="0"/>
          <w:numId w:val="49"/>
        </w:numPr>
      </w:pPr>
      <w:r w:rsidRPr="00B42D88">
        <w:t>Az újrafakadó tatai karsztforrások komplex hasznosítási programja (természetvédelem, hő- és vízenergia hasznosítás);</w:t>
      </w:r>
    </w:p>
    <w:p w14:paraId="0AE79A1A" w14:textId="0C354F5E" w:rsidR="0025382E" w:rsidRDefault="00954109" w:rsidP="000C1B63">
      <w:pPr>
        <w:pStyle w:val="Listaszerbekezds"/>
        <w:numPr>
          <w:ilvl w:val="0"/>
          <w:numId w:val="49"/>
        </w:numPr>
        <w:jc w:val="both"/>
      </w:pPr>
      <w:r w:rsidRPr="00954109">
        <w:t>Az Által-éren levonuló árhullámok komplex szemléletű (tehát a műszaki, hidrológiai szempontokon túlmenően az ökológiai elveket is szem előtt tartó) levezetése</w:t>
      </w:r>
    </w:p>
    <w:p w14:paraId="40653E39" w14:textId="6DE4F17B" w:rsidR="00883035" w:rsidRDefault="00883035" w:rsidP="00250FCD">
      <w:pPr>
        <w:jc w:val="both"/>
      </w:pPr>
      <w:r w:rsidRPr="00883035">
        <w:t xml:space="preserve">Energiahatékonysági és CO2-kibocsátás csökkentési program </w:t>
      </w:r>
    </w:p>
    <w:p w14:paraId="0310E137" w14:textId="050241F8" w:rsidR="0079522C" w:rsidRDefault="0079522C" w:rsidP="000C1B63">
      <w:pPr>
        <w:pStyle w:val="Listaszerbekezds"/>
        <w:numPr>
          <w:ilvl w:val="0"/>
          <w:numId w:val="46"/>
        </w:numPr>
        <w:jc w:val="both"/>
      </w:pPr>
      <w:r w:rsidRPr="0079522C">
        <w:t>A városi fűtőmű részben gázra épülő rendszerének megújuló energiára történő átállítása</w:t>
      </w:r>
    </w:p>
    <w:p w14:paraId="42FD285D" w14:textId="726C09AB" w:rsidR="0079522C" w:rsidRDefault="00EB7508" w:rsidP="000C1B63">
      <w:pPr>
        <w:pStyle w:val="Listaszerbekezds"/>
        <w:numPr>
          <w:ilvl w:val="0"/>
          <w:numId w:val="46"/>
        </w:numPr>
        <w:jc w:val="both"/>
      </w:pPr>
      <w:r w:rsidRPr="00EB7508">
        <w:t>Egyéb megújuló energiaforrások (nap, szél) minél nagyobb mértékű kihasználása</w:t>
      </w:r>
    </w:p>
    <w:p w14:paraId="16C5C9EE" w14:textId="35BBE46D" w:rsidR="00F50D8A" w:rsidRDefault="00F50D8A" w:rsidP="00250FCD">
      <w:pPr>
        <w:jc w:val="both"/>
      </w:pPr>
      <w:r w:rsidRPr="00F50D8A">
        <w:t xml:space="preserve">Klímabarát közlekedésszervezési, városrendezési és gazdaságfejlesztési program </w:t>
      </w:r>
    </w:p>
    <w:p w14:paraId="0436F474" w14:textId="0CEF6269" w:rsidR="00EB7508" w:rsidRDefault="008E72B3" w:rsidP="000C1B63">
      <w:pPr>
        <w:pStyle w:val="Listaszerbekezds"/>
        <w:numPr>
          <w:ilvl w:val="0"/>
          <w:numId w:val="47"/>
        </w:numPr>
        <w:jc w:val="both"/>
      </w:pPr>
      <w:r w:rsidRPr="008E72B3">
        <w:t>Klímabarát közlekedésszervezé</w:t>
      </w:r>
      <w:r>
        <w:t>s</w:t>
      </w:r>
    </w:p>
    <w:p w14:paraId="569F196E" w14:textId="7B1ABB5A" w:rsidR="008E72B3" w:rsidRDefault="009F51FD" w:rsidP="000C1B63">
      <w:pPr>
        <w:pStyle w:val="Listaszerbekezds"/>
        <w:numPr>
          <w:ilvl w:val="0"/>
          <w:numId w:val="47"/>
        </w:numPr>
        <w:jc w:val="both"/>
      </w:pPr>
      <w:r w:rsidRPr="009F51FD">
        <w:t>Klímabarát városrendezés</w:t>
      </w:r>
    </w:p>
    <w:p w14:paraId="4044F253" w14:textId="77777777" w:rsidR="00A47C96" w:rsidRPr="00A47C96" w:rsidRDefault="00A47C96" w:rsidP="000C1B63">
      <w:pPr>
        <w:pStyle w:val="Listaszerbekezds"/>
        <w:numPr>
          <w:ilvl w:val="0"/>
          <w:numId w:val="47"/>
        </w:numPr>
      </w:pPr>
      <w:r w:rsidRPr="00A47C96">
        <w:t>Klímabarát gazdaságfejlesztés</w:t>
      </w:r>
    </w:p>
    <w:p w14:paraId="36DC577D" w14:textId="77777777" w:rsidR="009A7891" w:rsidRDefault="009A7891" w:rsidP="00250FCD">
      <w:pPr>
        <w:jc w:val="both"/>
      </w:pPr>
      <w:r w:rsidRPr="009A7891">
        <w:t>Klímabarát társadalom (szemléletformálási program)</w:t>
      </w:r>
    </w:p>
    <w:p w14:paraId="01EF1BE6" w14:textId="77777777" w:rsidR="008452BD" w:rsidRDefault="008452BD" w:rsidP="008452BD">
      <w:pPr>
        <w:jc w:val="both"/>
        <w:rPr>
          <w:szCs w:val="24"/>
          <w:lang w:val="en-US"/>
        </w:rPr>
      </w:pPr>
      <w:r>
        <w:rPr>
          <w:szCs w:val="24"/>
          <w:lang w:val="en-US"/>
        </w:rPr>
        <w:t xml:space="preserve">E program jegyében mindazon javaslatok, szemléletformáló programok, iskolai és közösségi akciók, vetélkedők és közvéleménykutatások szervezését, lebonyolítását javasoljuk, melyek jelentős részét a 2010-ben megfogalmazott TÉS is tartalmazott már. A cél az, hogy a klímaváltozás enyhítéséért folyó küzdelemből az állampolgárok jelentős része is kivegye a részét. Ehhez mind önkormányzati szinten, mind kisközösségi (egyesületi, lakóközösségi, vállalati stb.) szinten szükséges klímakörök alakítását illetve klímafelelősök, klíma referensek alkalmazását elősegíteni (pl. a Környezetvédelmi Alap </w:t>
      </w:r>
      <w:r>
        <w:rPr>
          <w:szCs w:val="24"/>
          <w:lang w:val="en-US"/>
        </w:rPr>
        <w:lastRenderedPageBreak/>
        <w:t>segítségével). Az ennek révén klímatudatossá váló közösségek jelentősen hozzájárulhatnak saját fogyasztásuk, példamutatásuk, anyagi áldozatvállalásuk révén az önkormányzati vagy állami kezdeményezések sikeréhez.</w:t>
      </w:r>
    </w:p>
    <w:p w14:paraId="2A88EA3D" w14:textId="77777777" w:rsidR="008452BD" w:rsidRPr="008452BD" w:rsidRDefault="008452BD" w:rsidP="000C1B63">
      <w:pPr>
        <w:numPr>
          <w:ilvl w:val="0"/>
          <w:numId w:val="48"/>
        </w:numPr>
        <w:autoSpaceDE w:val="0"/>
        <w:autoSpaceDN w:val="0"/>
        <w:adjustRightInd w:val="0"/>
        <w:spacing w:after="0" w:line="240" w:lineRule="auto"/>
        <w:ind w:hanging="784"/>
        <w:jc w:val="both"/>
        <w:rPr>
          <w:iCs/>
          <w:szCs w:val="24"/>
          <w:lang w:val="en-US"/>
        </w:rPr>
      </w:pPr>
      <w:r w:rsidRPr="008452BD">
        <w:rPr>
          <w:iCs/>
          <w:szCs w:val="24"/>
          <w:lang w:val="en-US"/>
        </w:rPr>
        <w:t>Klímabarát óvodák, iskolák</w:t>
      </w:r>
    </w:p>
    <w:p w14:paraId="618EFCC7" w14:textId="77777777" w:rsidR="008452BD" w:rsidRPr="008452BD" w:rsidRDefault="008452BD" w:rsidP="000C1B63">
      <w:pPr>
        <w:numPr>
          <w:ilvl w:val="0"/>
          <w:numId w:val="48"/>
        </w:numPr>
        <w:autoSpaceDE w:val="0"/>
        <w:autoSpaceDN w:val="0"/>
        <w:adjustRightInd w:val="0"/>
        <w:spacing w:after="0" w:line="240" w:lineRule="auto"/>
        <w:ind w:hanging="784"/>
        <w:jc w:val="both"/>
        <w:rPr>
          <w:iCs/>
          <w:szCs w:val="24"/>
          <w:lang w:val="en-US"/>
        </w:rPr>
      </w:pPr>
      <w:r w:rsidRPr="008452BD">
        <w:rPr>
          <w:iCs/>
          <w:szCs w:val="24"/>
          <w:lang w:val="en-US"/>
        </w:rPr>
        <w:t>Klímabarát családok</w:t>
      </w:r>
    </w:p>
    <w:p w14:paraId="4584373C" w14:textId="15EDFD30" w:rsidR="008452BD" w:rsidRPr="008452BD" w:rsidRDefault="008452BD" w:rsidP="000C1B63">
      <w:pPr>
        <w:numPr>
          <w:ilvl w:val="0"/>
          <w:numId w:val="48"/>
        </w:numPr>
        <w:autoSpaceDE w:val="0"/>
        <w:autoSpaceDN w:val="0"/>
        <w:adjustRightInd w:val="0"/>
        <w:spacing w:after="0" w:line="240" w:lineRule="auto"/>
        <w:ind w:hanging="784"/>
        <w:jc w:val="both"/>
        <w:rPr>
          <w:iCs/>
          <w:szCs w:val="24"/>
          <w:lang w:val="en-US"/>
        </w:rPr>
      </w:pPr>
      <w:r w:rsidRPr="008452BD">
        <w:rPr>
          <w:iCs/>
          <w:szCs w:val="24"/>
          <w:lang w:val="en-US"/>
        </w:rPr>
        <w:t>Klímabarát munkahely</w:t>
      </w:r>
    </w:p>
    <w:p w14:paraId="4154D7C0" w14:textId="6D98DD6F" w:rsidR="00954109" w:rsidRDefault="007959AC" w:rsidP="00250FCD">
      <w:pPr>
        <w:jc w:val="both"/>
      </w:pPr>
      <w:r>
        <w:rPr>
          <w:noProof/>
        </w:rPr>
        <mc:AlternateContent>
          <mc:Choice Requires="wps">
            <w:drawing>
              <wp:anchor distT="0" distB="0" distL="114300" distR="114300" simplePos="0" relativeHeight="251658242" behindDoc="0" locked="0" layoutInCell="1" allowOverlap="1" wp14:anchorId="657F5079" wp14:editId="34D6A371">
                <wp:simplePos x="0" y="0"/>
                <wp:positionH relativeFrom="column">
                  <wp:posOffset>47625</wp:posOffset>
                </wp:positionH>
                <wp:positionV relativeFrom="paragraph">
                  <wp:posOffset>198120</wp:posOffset>
                </wp:positionV>
                <wp:extent cx="5734050" cy="1704975"/>
                <wp:effectExtent l="19050" t="19050" r="19050" b="28575"/>
                <wp:wrapNone/>
                <wp:docPr id="29" name="Téglalap: lekerekített 29"/>
                <wp:cNvGraphicFramePr/>
                <a:graphic xmlns:a="http://schemas.openxmlformats.org/drawingml/2006/main">
                  <a:graphicData uri="http://schemas.microsoft.com/office/word/2010/wordprocessingShape">
                    <wps:wsp>
                      <wps:cNvSpPr/>
                      <wps:spPr>
                        <a:xfrm>
                          <a:off x="0" y="0"/>
                          <a:ext cx="5734050" cy="1704975"/>
                        </a:xfrm>
                        <a:prstGeom prst="roundRect">
                          <a:avLst/>
                        </a:prstGeom>
                        <a:noFill/>
                        <a:ln w="3810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449011" w14:textId="119889D2" w:rsidR="00954109" w:rsidRPr="00281E8B" w:rsidRDefault="00954109" w:rsidP="00954109">
                            <w:pPr>
                              <w:jc w:val="center"/>
                              <w:rPr>
                                <w:color w:val="000000" w:themeColor="text1"/>
                                <w:sz w:val="32"/>
                                <w:szCs w:val="32"/>
                              </w:rPr>
                            </w:pPr>
                            <w:r>
                              <w:rPr>
                                <w:color w:val="000000" w:themeColor="text1"/>
                                <w:sz w:val="32"/>
                                <w:szCs w:val="32"/>
                              </w:rPr>
                              <w:t xml:space="preserve"> Ezen dokumentum, összhangban a KBTSZ módszertanával már jó</w:t>
                            </w:r>
                            <w:r w:rsidR="00F006A7">
                              <w:rPr>
                                <w:color w:val="000000" w:themeColor="text1"/>
                                <w:sz w:val="32"/>
                                <w:szCs w:val="32"/>
                              </w:rPr>
                              <w:t xml:space="preserve">l azonosítható, precízen fókuszált és </w:t>
                            </w:r>
                            <w:r>
                              <w:rPr>
                                <w:color w:val="000000" w:themeColor="text1"/>
                                <w:sz w:val="32"/>
                                <w:szCs w:val="32"/>
                              </w:rPr>
                              <w:t xml:space="preserve"> </w:t>
                            </w:r>
                            <w:r w:rsidR="00F006A7">
                              <w:rPr>
                                <w:color w:val="000000" w:themeColor="text1"/>
                                <w:sz w:val="32"/>
                                <w:szCs w:val="32"/>
                              </w:rPr>
                              <w:t xml:space="preserve">reálisan végrehajtható intézkedéseket és szemléletet fogalmaz </w:t>
                            </w:r>
                            <w:r w:rsidR="007959AC">
                              <w:rPr>
                                <w:color w:val="000000" w:themeColor="text1"/>
                                <w:sz w:val="32"/>
                                <w:szCs w:val="32"/>
                              </w:rPr>
                              <w:t>m</w:t>
                            </w:r>
                            <w:r w:rsidR="00F006A7">
                              <w:rPr>
                                <w:color w:val="000000" w:themeColor="text1"/>
                                <w:sz w:val="32"/>
                                <w:szCs w:val="32"/>
                              </w:rPr>
                              <w:t xml:space="preserve">eg.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57F5079" id="Téglalap: lekerekített 29" o:spid="_x0000_s1059" style="position:absolute;left:0;text-align:left;margin-left:3.75pt;margin-top:15.6pt;width:451.5pt;height:134.2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" filled="f" strokecolor="#2f5496 [2404]" strokeweight="3pt">
                <v:stroke joinstyle="miter"/>
                <v:textbox>
                  <w:txbxContent>
                    <w:p w14:paraId="26449011" w14:textId="119889D2" w:rsidR="00954109" w:rsidRPr="00281E8B" w:rsidRDefault="00954109" w:rsidP="00954109">
                      <w:pPr>
                        <w:jc w:val="center"/>
                        <w:rPr>
                          <w:color w:val="000000" w:themeColor="text1"/>
                          <w:sz w:val="32"/>
                          <w:szCs w:val="32"/>
                        </w:rPr>
                      </w:pPr>
                      <w:r>
                        <w:rPr>
                          <w:color w:val="000000" w:themeColor="text1"/>
                          <w:sz w:val="32"/>
                          <w:szCs w:val="32"/>
                        </w:rPr>
                        <w:t xml:space="preserve"> Ezen dokumentum, összhangban a KBTSZ módszertanával már jó</w:t>
                      </w:r>
                      <w:r w:rsidR="00F006A7">
                        <w:rPr>
                          <w:color w:val="000000" w:themeColor="text1"/>
                          <w:sz w:val="32"/>
                          <w:szCs w:val="32"/>
                        </w:rPr>
                        <w:t xml:space="preserve">l azonosítható, precízen fókuszált és </w:t>
                      </w:r>
                      <w:r>
                        <w:rPr>
                          <w:color w:val="000000" w:themeColor="text1"/>
                          <w:sz w:val="32"/>
                          <w:szCs w:val="32"/>
                        </w:rPr>
                        <w:t xml:space="preserve"> </w:t>
                      </w:r>
                      <w:r w:rsidR="00F006A7">
                        <w:rPr>
                          <w:color w:val="000000" w:themeColor="text1"/>
                          <w:sz w:val="32"/>
                          <w:szCs w:val="32"/>
                        </w:rPr>
                        <w:t xml:space="preserve">reálisan végrehajtható intézkedéseket és szemléletet fogalmaz </w:t>
                      </w:r>
                      <w:r w:rsidR="007959AC">
                        <w:rPr>
                          <w:color w:val="000000" w:themeColor="text1"/>
                          <w:sz w:val="32"/>
                          <w:szCs w:val="32"/>
                        </w:rPr>
                        <w:t>m</w:t>
                      </w:r>
                      <w:r w:rsidR="00F006A7">
                        <w:rPr>
                          <w:color w:val="000000" w:themeColor="text1"/>
                          <w:sz w:val="32"/>
                          <w:szCs w:val="32"/>
                        </w:rPr>
                        <w:t xml:space="preserve">eg. </w:t>
                      </w:r>
                    </w:p>
                  </w:txbxContent>
                </v:textbox>
              </v:roundrect>
            </w:pict>
          </mc:Fallback>
        </mc:AlternateContent>
      </w:r>
    </w:p>
    <w:p w14:paraId="06D14B5B" w14:textId="3B63EB41" w:rsidR="00954109" w:rsidRDefault="00954109"/>
    <w:p w14:paraId="313AB5F1" w14:textId="6719A154" w:rsidR="007959AC" w:rsidRDefault="007959AC"/>
    <w:p w14:paraId="466612BF" w14:textId="2AE8CEF8" w:rsidR="007959AC" w:rsidRDefault="007959AC"/>
    <w:p w14:paraId="31708F66" w14:textId="4639FEAA" w:rsidR="007959AC" w:rsidRDefault="007959AC"/>
    <w:p w14:paraId="39EBABF4" w14:textId="71E866B1" w:rsidR="007959AC" w:rsidRDefault="007959AC"/>
    <w:p w14:paraId="5FC07237" w14:textId="74EA8543" w:rsidR="007959AC" w:rsidRDefault="007959AC"/>
    <w:p w14:paraId="131E5307" w14:textId="41A7BBC7" w:rsidR="00BC536F" w:rsidRDefault="005734E8">
      <w:r>
        <w:t xml:space="preserve">Bármely stratégiát is vesszük alapul a fenti három anyagból, </w:t>
      </w:r>
      <w:r w:rsidR="00BC536F">
        <w:t xml:space="preserve">több összhang is azonosítható: </w:t>
      </w:r>
    </w:p>
    <w:p w14:paraId="5ADBAAB7" w14:textId="47F7BBA5" w:rsidR="00BC536F" w:rsidRDefault="00BC536F">
      <w:r>
        <w:t xml:space="preserve">A kiemelt akcióterületek az alábbiak: </w:t>
      </w:r>
    </w:p>
    <w:p w14:paraId="374DA11B" w14:textId="67054BB8" w:rsidR="00BC536F" w:rsidRDefault="00935D98" w:rsidP="000C1B63">
      <w:pPr>
        <w:pStyle w:val="Listaszerbekezds"/>
        <w:numPr>
          <w:ilvl w:val="0"/>
          <w:numId w:val="50"/>
        </w:numPr>
      </w:pPr>
      <w:r w:rsidRPr="00935D98">
        <w:t>Energiagazdálkodás</w:t>
      </w:r>
    </w:p>
    <w:p w14:paraId="5136ACE2" w14:textId="5BB001CF" w:rsidR="00935D98" w:rsidRDefault="00E24964" w:rsidP="000C1B63">
      <w:pPr>
        <w:pStyle w:val="Listaszerbekezds"/>
        <w:numPr>
          <w:ilvl w:val="0"/>
          <w:numId w:val="50"/>
        </w:numPr>
      </w:pPr>
      <w:r w:rsidRPr="00E24964">
        <w:t>Vízgazdálkodás</w:t>
      </w:r>
    </w:p>
    <w:p w14:paraId="0A4249C1" w14:textId="6A458671" w:rsidR="00E24964" w:rsidRDefault="00ED164D" w:rsidP="000C1B63">
      <w:pPr>
        <w:pStyle w:val="Listaszerbekezds"/>
        <w:numPr>
          <w:ilvl w:val="0"/>
          <w:numId w:val="50"/>
        </w:numPr>
      </w:pPr>
      <w:r w:rsidRPr="00ED164D">
        <w:t>Hulladékgazdálkodás</w:t>
      </w:r>
    </w:p>
    <w:p w14:paraId="08439FF4" w14:textId="6D95EBB4" w:rsidR="00ED164D" w:rsidRDefault="007B4C1E" w:rsidP="000C1B63">
      <w:pPr>
        <w:pStyle w:val="Listaszerbekezds"/>
        <w:numPr>
          <w:ilvl w:val="0"/>
          <w:numId w:val="50"/>
        </w:numPr>
      </w:pPr>
      <w:r w:rsidRPr="007B4C1E">
        <w:t>Közlekedés</w:t>
      </w:r>
    </w:p>
    <w:p w14:paraId="2B804D6E" w14:textId="0B2029B7" w:rsidR="007B4C1E" w:rsidRDefault="007718ED" w:rsidP="000C1B63">
      <w:pPr>
        <w:pStyle w:val="Listaszerbekezds"/>
        <w:numPr>
          <w:ilvl w:val="0"/>
          <w:numId w:val="50"/>
        </w:numPr>
      </w:pPr>
      <w:r w:rsidRPr="007718ED">
        <w:t>A gazdaság térbeli szerkezete</w:t>
      </w:r>
    </w:p>
    <w:p w14:paraId="6BECF5E5" w14:textId="329B9114" w:rsidR="007718ED" w:rsidRDefault="002D4008" w:rsidP="000C1B63">
      <w:pPr>
        <w:pStyle w:val="Listaszerbekezds"/>
        <w:numPr>
          <w:ilvl w:val="0"/>
          <w:numId w:val="50"/>
        </w:numPr>
      </w:pPr>
      <w:r w:rsidRPr="002D4008">
        <w:t>Az emberi tényező</w:t>
      </w:r>
      <w:r>
        <w:t xml:space="preserve">- társadalmasítás </w:t>
      </w:r>
    </w:p>
    <w:p w14:paraId="15197ACB" w14:textId="5D1C681D" w:rsidR="002D4008" w:rsidRDefault="002D4008">
      <w:r>
        <w:t xml:space="preserve">Ezen akcióterületek figyelembe vételével kerül kialakításra </w:t>
      </w:r>
      <w:r w:rsidR="00AD753A">
        <w:t xml:space="preserve">jelen stratégia célrendszere és intézkedésrendszere is. </w:t>
      </w:r>
    </w:p>
    <w:p w14:paraId="251F9760" w14:textId="141A910E" w:rsidR="007959AC" w:rsidRDefault="007959AC"/>
    <w:p w14:paraId="5A3B707E" w14:textId="77777777" w:rsidR="007959AC" w:rsidRDefault="007959AC"/>
    <w:p w14:paraId="5A0022FE" w14:textId="62DA5918" w:rsidR="00954109" w:rsidRDefault="00954109">
      <w:r>
        <w:br w:type="page"/>
      </w:r>
    </w:p>
    <w:p w14:paraId="34AF1F0E" w14:textId="77777777" w:rsidR="006A059F" w:rsidRPr="0042581B" w:rsidRDefault="006A059F" w:rsidP="00DF0FFA">
      <w:pPr>
        <w:pStyle w:val="Cmsor2"/>
        <w:jc w:val="both"/>
      </w:pPr>
      <w:bookmarkStart w:id="120" w:name="_Toc48573569"/>
      <w:bookmarkStart w:id="121" w:name="_Toc49201889"/>
      <w:bookmarkStart w:id="122" w:name="_Toc50927485"/>
      <w:r w:rsidRPr="0042581B">
        <w:lastRenderedPageBreak/>
        <w:t>4.2 Dekarbonizációs és mitigációs célok</w:t>
      </w:r>
      <w:bookmarkEnd w:id="120"/>
      <w:bookmarkEnd w:id="121"/>
      <w:bookmarkEnd w:id="122"/>
    </w:p>
    <w:p w14:paraId="3D47284A" w14:textId="77777777" w:rsidR="006A059F" w:rsidRPr="0042581B" w:rsidRDefault="006A059F" w:rsidP="00DF0FFA">
      <w:pPr>
        <w:jc w:val="both"/>
      </w:pPr>
    </w:p>
    <w:p w14:paraId="6DE16E4E" w14:textId="77777777" w:rsidR="006A059F" w:rsidRPr="0042581B" w:rsidRDefault="006A059F" w:rsidP="00DF0FFA">
      <w:pPr>
        <w:jc w:val="both"/>
      </w:pPr>
      <w:r w:rsidRPr="0042581B">
        <w:t xml:space="preserve">Az alábbi táblázat részletesen összefoglalja az egyes ÜHG csökkentési célokat, szakmaterületenként. </w:t>
      </w:r>
    </w:p>
    <w:p w14:paraId="7C5194DA" w14:textId="77777777" w:rsidR="006A059F" w:rsidRPr="0042581B" w:rsidRDefault="006A059F" w:rsidP="00DF0FFA">
      <w:pPr>
        <w:jc w:val="both"/>
      </w:pPr>
    </w:p>
    <w:tbl>
      <w:tblPr>
        <w:tblStyle w:val="Rcsostblzat"/>
        <w:tblW w:w="9999" w:type="dxa"/>
        <w:jc w:val="center"/>
        <w:tblLayout w:type="fixed"/>
        <w:tblLook w:val="04A0" w:firstRow="1" w:lastRow="0" w:firstColumn="1" w:lastColumn="0" w:noHBand="0" w:noVBand="1"/>
      </w:tblPr>
      <w:tblGrid>
        <w:gridCol w:w="2061"/>
        <w:gridCol w:w="2442"/>
        <w:gridCol w:w="1102"/>
        <w:gridCol w:w="992"/>
        <w:gridCol w:w="1701"/>
        <w:gridCol w:w="1701"/>
      </w:tblGrid>
      <w:tr w:rsidR="000A416B" w:rsidRPr="0042581B" w14:paraId="09CE2293" w14:textId="77777777" w:rsidTr="000A416B">
        <w:trPr>
          <w:trHeight w:val="753"/>
          <w:jc w:val="center"/>
        </w:trPr>
        <w:tc>
          <w:tcPr>
            <w:tcW w:w="2061" w:type="dxa"/>
            <w:shd w:val="clear" w:color="auto" w:fill="8EAADB" w:themeFill="accent1" w:themeFillTint="99"/>
          </w:tcPr>
          <w:p w14:paraId="60C86C66" w14:textId="77777777" w:rsidR="000A416B" w:rsidRPr="0042581B" w:rsidRDefault="000A416B" w:rsidP="00DF0FFA">
            <w:pPr>
              <w:jc w:val="both"/>
              <w:rPr>
                <w:noProof/>
              </w:rPr>
            </w:pPr>
            <w:r w:rsidRPr="0042581B">
              <w:rPr>
                <w:noProof/>
              </w:rPr>
              <w:t>Települési dekarbonizációs célok és részcéljaik</w:t>
            </w:r>
          </w:p>
        </w:tc>
        <w:tc>
          <w:tcPr>
            <w:tcW w:w="2442" w:type="dxa"/>
            <w:shd w:val="clear" w:color="auto" w:fill="8EAADB" w:themeFill="accent1" w:themeFillTint="99"/>
          </w:tcPr>
          <w:p w14:paraId="03F372FA" w14:textId="77777777" w:rsidR="000A416B" w:rsidRPr="0042581B" w:rsidRDefault="000A416B" w:rsidP="00DF0FFA">
            <w:pPr>
              <w:jc w:val="both"/>
              <w:rPr>
                <w:noProof/>
              </w:rPr>
            </w:pPr>
            <w:r w:rsidRPr="0042581B">
              <w:rPr>
                <w:noProof/>
              </w:rPr>
              <w:t>Bázisidőszak</w:t>
            </w:r>
          </w:p>
          <w:p w14:paraId="2D8EA635" w14:textId="77777777" w:rsidR="000A416B" w:rsidRPr="0042581B" w:rsidRDefault="000A416B" w:rsidP="00DF0FFA">
            <w:pPr>
              <w:jc w:val="both"/>
              <w:rPr>
                <w:noProof/>
              </w:rPr>
            </w:pPr>
            <w:r w:rsidRPr="0042581B">
              <w:rPr>
                <w:noProof/>
              </w:rPr>
              <w:t>(átfogó céloknál összesített)</w:t>
            </w:r>
          </w:p>
          <w:p w14:paraId="548AFA5F" w14:textId="77777777" w:rsidR="000A416B" w:rsidRPr="0042581B" w:rsidRDefault="000A416B" w:rsidP="00DF0FFA">
            <w:pPr>
              <w:jc w:val="both"/>
              <w:rPr>
                <w:noProof/>
              </w:rPr>
            </w:pPr>
            <w:r w:rsidRPr="0042581B">
              <w:rPr>
                <w:noProof/>
              </w:rPr>
              <w:t xml:space="preserve">t </w:t>
            </w:r>
            <w:r w:rsidRPr="0042581B">
              <w:t>CO</w:t>
            </w:r>
            <w:r w:rsidRPr="0042581B">
              <w:rPr>
                <w:vertAlign w:val="subscript"/>
              </w:rPr>
              <w:t>2</w:t>
            </w:r>
          </w:p>
        </w:tc>
        <w:tc>
          <w:tcPr>
            <w:tcW w:w="1102" w:type="dxa"/>
            <w:shd w:val="clear" w:color="auto" w:fill="8EAADB" w:themeFill="accent1" w:themeFillTint="99"/>
          </w:tcPr>
          <w:p w14:paraId="72B3F469" w14:textId="77777777" w:rsidR="000A416B" w:rsidRPr="0042581B" w:rsidRDefault="000A416B" w:rsidP="00DF0FFA">
            <w:pPr>
              <w:jc w:val="both"/>
              <w:rPr>
                <w:noProof/>
              </w:rPr>
            </w:pPr>
            <w:r w:rsidRPr="0042581B">
              <w:rPr>
                <w:noProof/>
              </w:rPr>
              <w:t>2030</w:t>
            </w:r>
          </w:p>
          <w:p w14:paraId="7CB4618B" w14:textId="77777777" w:rsidR="000A416B" w:rsidRPr="0042581B" w:rsidRDefault="000A416B" w:rsidP="00DF0FFA">
            <w:pPr>
              <w:jc w:val="both"/>
              <w:rPr>
                <w:noProof/>
              </w:rPr>
            </w:pPr>
            <w:r w:rsidRPr="0042581B">
              <w:rPr>
                <w:noProof/>
              </w:rPr>
              <w:t xml:space="preserve">t </w:t>
            </w:r>
            <w:r w:rsidRPr="0042581B">
              <w:t>CO</w:t>
            </w:r>
            <w:r w:rsidRPr="0042581B">
              <w:rPr>
                <w:vertAlign w:val="subscript"/>
              </w:rPr>
              <w:t>2</w:t>
            </w:r>
          </w:p>
        </w:tc>
        <w:tc>
          <w:tcPr>
            <w:tcW w:w="992" w:type="dxa"/>
            <w:shd w:val="clear" w:color="auto" w:fill="8EAADB" w:themeFill="accent1" w:themeFillTint="99"/>
          </w:tcPr>
          <w:p w14:paraId="6961F258" w14:textId="77777777" w:rsidR="000A416B" w:rsidRPr="0042581B" w:rsidRDefault="000A416B" w:rsidP="00DF0FFA">
            <w:pPr>
              <w:jc w:val="both"/>
              <w:rPr>
                <w:noProof/>
              </w:rPr>
            </w:pPr>
            <w:r w:rsidRPr="0042581B">
              <w:rPr>
                <w:noProof/>
              </w:rPr>
              <w:t>2050</w:t>
            </w:r>
          </w:p>
          <w:p w14:paraId="6D9AF681" w14:textId="77777777" w:rsidR="000A416B" w:rsidRPr="0042581B" w:rsidRDefault="000A416B" w:rsidP="00DF0FFA">
            <w:pPr>
              <w:jc w:val="both"/>
              <w:rPr>
                <w:noProof/>
              </w:rPr>
            </w:pPr>
            <w:r w:rsidRPr="0042581B">
              <w:rPr>
                <w:noProof/>
              </w:rPr>
              <w:t xml:space="preserve">t </w:t>
            </w:r>
            <w:r w:rsidRPr="0042581B">
              <w:t>CO</w:t>
            </w:r>
            <w:r w:rsidRPr="0042581B">
              <w:rPr>
                <w:vertAlign w:val="subscript"/>
              </w:rPr>
              <w:t>2</w:t>
            </w:r>
          </w:p>
        </w:tc>
        <w:tc>
          <w:tcPr>
            <w:tcW w:w="1701" w:type="dxa"/>
            <w:shd w:val="clear" w:color="auto" w:fill="8EAADB" w:themeFill="accent1" w:themeFillTint="99"/>
          </w:tcPr>
          <w:p w14:paraId="6CEF9937" w14:textId="77777777" w:rsidR="000A416B" w:rsidRPr="0042581B" w:rsidRDefault="000A416B" w:rsidP="00DF0FFA">
            <w:pPr>
              <w:jc w:val="both"/>
              <w:rPr>
                <w:noProof/>
              </w:rPr>
            </w:pPr>
            <w:r w:rsidRPr="0042581B">
              <w:rPr>
                <w:noProof/>
              </w:rPr>
              <w:t>Kibocsátás csökkentés</w:t>
            </w:r>
          </w:p>
          <w:p w14:paraId="3ED5B19E" w14:textId="77777777" w:rsidR="000A416B" w:rsidRPr="0042581B" w:rsidRDefault="000A416B" w:rsidP="00DF0FFA">
            <w:pPr>
              <w:jc w:val="both"/>
              <w:rPr>
                <w:noProof/>
              </w:rPr>
            </w:pPr>
            <w:r w:rsidRPr="0042581B">
              <w:rPr>
                <w:noProof/>
              </w:rPr>
              <w:t>%-a, 2030</w:t>
            </w:r>
          </w:p>
        </w:tc>
        <w:tc>
          <w:tcPr>
            <w:tcW w:w="1701" w:type="dxa"/>
            <w:shd w:val="clear" w:color="auto" w:fill="8EAADB" w:themeFill="accent1" w:themeFillTint="99"/>
          </w:tcPr>
          <w:p w14:paraId="270BBDC3" w14:textId="77777777" w:rsidR="000A416B" w:rsidRPr="0042581B" w:rsidRDefault="000A416B" w:rsidP="00DF0FFA">
            <w:pPr>
              <w:jc w:val="both"/>
              <w:rPr>
                <w:noProof/>
              </w:rPr>
            </w:pPr>
            <w:r w:rsidRPr="0042581B">
              <w:rPr>
                <w:noProof/>
              </w:rPr>
              <w:t>Kibocsátás csökkentés</w:t>
            </w:r>
          </w:p>
          <w:p w14:paraId="087BA0A2" w14:textId="77777777" w:rsidR="000A416B" w:rsidRPr="0042581B" w:rsidRDefault="000A416B" w:rsidP="00DF0FFA">
            <w:pPr>
              <w:jc w:val="both"/>
              <w:rPr>
                <w:noProof/>
              </w:rPr>
            </w:pPr>
            <w:r w:rsidRPr="0042581B">
              <w:rPr>
                <w:noProof/>
              </w:rPr>
              <w:t>%-a, 2050</w:t>
            </w:r>
          </w:p>
        </w:tc>
      </w:tr>
      <w:tr w:rsidR="000D552D" w:rsidRPr="0042581B" w14:paraId="5470EBFC" w14:textId="77777777" w:rsidTr="0024592F">
        <w:trPr>
          <w:jc w:val="center"/>
        </w:trPr>
        <w:tc>
          <w:tcPr>
            <w:tcW w:w="2061" w:type="dxa"/>
          </w:tcPr>
          <w:p w14:paraId="44110BF6" w14:textId="77777777" w:rsidR="000D552D" w:rsidRPr="0042581B" w:rsidRDefault="000D552D" w:rsidP="000D552D">
            <w:pPr>
              <w:jc w:val="both"/>
              <w:rPr>
                <w:noProof/>
              </w:rPr>
            </w:pPr>
            <w:r w:rsidRPr="0042581B">
              <w:rPr>
                <w:b/>
                <w:noProof/>
              </w:rPr>
              <w:t>ME</w:t>
            </w:r>
            <w:r w:rsidRPr="0042581B">
              <w:rPr>
                <w:noProof/>
              </w:rPr>
              <w:t xml:space="preserve"> A település energiafelhasználásból adódó ÜHG kibocsátásának csökkentése</w:t>
            </w:r>
          </w:p>
        </w:tc>
        <w:tc>
          <w:tcPr>
            <w:tcW w:w="2442" w:type="dxa"/>
          </w:tcPr>
          <w:p w14:paraId="5D04BCCC" w14:textId="763D71E5" w:rsidR="000D552D" w:rsidRPr="0042581B" w:rsidRDefault="000D552D" w:rsidP="000D552D">
            <w:pPr>
              <w:jc w:val="both"/>
              <w:rPr>
                <w:noProof/>
              </w:rPr>
            </w:pPr>
            <w:r>
              <w:rPr>
                <w:noProof/>
              </w:rPr>
              <w:t>68.003,89</w:t>
            </w:r>
          </w:p>
        </w:tc>
        <w:tc>
          <w:tcPr>
            <w:tcW w:w="1102" w:type="dxa"/>
            <w:vAlign w:val="bottom"/>
          </w:tcPr>
          <w:p w14:paraId="19CBD58C" w14:textId="4430B3A5" w:rsidR="000D552D" w:rsidRPr="0042581B" w:rsidRDefault="000D552D" w:rsidP="000D552D">
            <w:pPr>
              <w:jc w:val="both"/>
              <w:rPr>
                <w:noProof/>
                <w:sz w:val="20"/>
                <w:szCs w:val="20"/>
              </w:rPr>
            </w:pPr>
            <w:r>
              <w:rPr>
                <w:rFonts w:ascii="Arial" w:hAnsi="Arial" w:cs="Arial"/>
                <w:sz w:val="20"/>
                <w:szCs w:val="20"/>
              </w:rPr>
              <w:t>40 802,3</w:t>
            </w:r>
          </w:p>
        </w:tc>
        <w:tc>
          <w:tcPr>
            <w:tcW w:w="992" w:type="dxa"/>
            <w:vAlign w:val="bottom"/>
          </w:tcPr>
          <w:p w14:paraId="2188C47B" w14:textId="1D727678" w:rsidR="000D552D" w:rsidRPr="0042581B" w:rsidRDefault="000D552D" w:rsidP="000D552D">
            <w:pPr>
              <w:jc w:val="both"/>
              <w:rPr>
                <w:noProof/>
                <w:sz w:val="20"/>
                <w:szCs w:val="20"/>
              </w:rPr>
            </w:pPr>
            <w:r>
              <w:rPr>
                <w:rFonts w:ascii="Arial" w:hAnsi="Arial" w:cs="Arial"/>
                <w:sz w:val="20"/>
                <w:szCs w:val="20"/>
              </w:rPr>
              <w:t>34 001,9</w:t>
            </w:r>
          </w:p>
        </w:tc>
        <w:tc>
          <w:tcPr>
            <w:tcW w:w="1701" w:type="dxa"/>
          </w:tcPr>
          <w:p w14:paraId="16E66B71" w14:textId="77777777" w:rsidR="000D552D" w:rsidRPr="0042581B" w:rsidRDefault="000D552D" w:rsidP="000D552D">
            <w:pPr>
              <w:jc w:val="both"/>
              <w:rPr>
                <w:noProof/>
              </w:rPr>
            </w:pPr>
            <w:r w:rsidRPr="0042581B">
              <w:rPr>
                <w:noProof/>
              </w:rPr>
              <w:t>40%</w:t>
            </w:r>
          </w:p>
          <w:p w14:paraId="20B48FD7" w14:textId="77777777" w:rsidR="000D552D" w:rsidRPr="0042581B" w:rsidRDefault="000D552D" w:rsidP="000D552D">
            <w:pPr>
              <w:jc w:val="both"/>
              <w:rPr>
                <w:noProof/>
              </w:rPr>
            </w:pPr>
          </w:p>
        </w:tc>
        <w:tc>
          <w:tcPr>
            <w:tcW w:w="1701" w:type="dxa"/>
          </w:tcPr>
          <w:p w14:paraId="49FEF103" w14:textId="77777777" w:rsidR="000D552D" w:rsidRPr="0042581B" w:rsidRDefault="000D552D" w:rsidP="000D552D">
            <w:pPr>
              <w:jc w:val="both"/>
              <w:rPr>
                <w:noProof/>
              </w:rPr>
            </w:pPr>
            <w:r w:rsidRPr="0042581B">
              <w:rPr>
                <w:noProof/>
              </w:rPr>
              <w:t>50%</w:t>
            </w:r>
          </w:p>
        </w:tc>
      </w:tr>
      <w:tr w:rsidR="000D552D" w:rsidRPr="0042581B" w14:paraId="40D734E5" w14:textId="77777777" w:rsidTr="0024592F">
        <w:trPr>
          <w:jc w:val="center"/>
        </w:trPr>
        <w:tc>
          <w:tcPr>
            <w:tcW w:w="2061" w:type="dxa"/>
          </w:tcPr>
          <w:p w14:paraId="0B1A11F8" w14:textId="77777777" w:rsidR="000D552D" w:rsidRPr="0042581B" w:rsidRDefault="000D552D" w:rsidP="000D552D">
            <w:pPr>
              <w:jc w:val="both"/>
              <w:rPr>
                <w:noProof/>
              </w:rPr>
            </w:pPr>
            <w:r w:rsidRPr="0042581B">
              <w:rPr>
                <w:noProof/>
              </w:rPr>
              <w:t>M-1 Lakossági energia eredetű  (villany+ gáz) ÜHG kibocsátás csökkentése</w:t>
            </w:r>
          </w:p>
        </w:tc>
        <w:tc>
          <w:tcPr>
            <w:tcW w:w="2442" w:type="dxa"/>
          </w:tcPr>
          <w:p w14:paraId="02300E65" w14:textId="29AB399D" w:rsidR="000D552D" w:rsidRPr="0042581B" w:rsidRDefault="000D552D" w:rsidP="000D552D">
            <w:pPr>
              <w:jc w:val="both"/>
              <w:rPr>
                <w:noProof/>
              </w:rPr>
            </w:pPr>
            <w:r>
              <w:rPr>
                <w:noProof/>
              </w:rPr>
              <w:t>27,914,73</w:t>
            </w:r>
          </w:p>
        </w:tc>
        <w:tc>
          <w:tcPr>
            <w:tcW w:w="1102" w:type="dxa"/>
            <w:vAlign w:val="bottom"/>
          </w:tcPr>
          <w:p w14:paraId="08A4EE1E" w14:textId="1B689071" w:rsidR="000D552D" w:rsidRPr="0042581B" w:rsidRDefault="000D552D" w:rsidP="000D552D">
            <w:pPr>
              <w:jc w:val="both"/>
              <w:rPr>
                <w:noProof/>
                <w:sz w:val="20"/>
                <w:szCs w:val="20"/>
              </w:rPr>
            </w:pPr>
            <w:r>
              <w:rPr>
                <w:rFonts w:ascii="Arial" w:hAnsi="Arial" w:cs="Arial"/>
                <w:sz w:val="20"/>
                <w:szCs w:val="20"/>
              </w:rPr>
              <w:t>16 748,8</w:t>
            </w:r>
          </w:p>
        </w:tc>
        <w:tc>
          <w:tcPr>
            <w:tcW w:w="992" w:type="dxa"/>
            <w:vAlign w:val="bottom"/>
          </w:tcPr>
          <w:p w14:paraId="1FE991CA" w14:textId="4B379829" w:rsidR="000D552D" w:rsidRPr="0042581B" w:rsidRDefault="000D552D" w:rsidP="000D552D">
            <w:pPr>
              <w:jc w:val="both"/>
              <w:rPr>
                <w:noProof/>
                <w:sz w:val="20"/>
                <w:szCs w:val="20"/>
              </w:rPr>
            </w:pPr>
            <w:r>
              <w:rPr>
                <w:rFonts w:ascii="Arial" w:hAnsi="Arial" w:cs="Arial"/>
                <w:sz w:val="20"/>
                <w:szCs w:val="20"/>
              </w:rPr>
              <w:t>13 957,4</w:t>
            </w:r>
          </w:p>
        </w:tc>
        <w:tc>
          <w:tcPr>
            <w:tcW w:w="1701" w:type="dxa"/>
          </w:tcPr>
          <w:p w14:paraId="5E8AB1FF" w14:textId="77777777" w:rsidR="000D552D" w:rsidRPr="0042581B" w:rsidRDefault="000D552D" w:rsidP="000D552D">
            <w:pPr>
              <w:jc w:val="both"/>
              <w:rPr>
                <w:noProof/>
              </w:rPr>
            </w:pPr>
            <w:r w:rsidRPr="0042581B">
              <w:rPr>
                <w:noProof/>
              </w:rPr>
              <w:t>15%</w:t>
            </w:r>
          </w:p>
        </w:tc>
        <w:tc>
          <w:tcPr>
            <w:tcW w:w="1701" w:type="dxa"/>
          </w:tcPr>
          <w:p w14:paraId="09DB65A6" w14:textId="77777777" w:rsidR="000D552D" w:rsidRPr="0042581B" w:rsidRDefault="000D552D" w:rsidP="000D552D">
            <w:pPr>
              <w:jc w:val="both"/>
              <w:rPr>
                <w:noProof/>
              </w:rPr>
            </w:pPr>
            <w:r w:rsidRPr="0042581B">
              <w:rPr>
                <w:noProof/>
              </w:rPr>
              <w:t>50%</w:t>
            </w:r>
          </w:p>
        </w:tc>
      </w:tr>
      <w:tr w:rsidR="000D552D" w:rsidRPr="0042581B" w14:paraId="289C4CD9" w14:textId="77777777" w:rsidTr="0024592F">
        <w:trPr>
          <w:trHeight w:val="1787"/>
          <w:jc w:val="center"/>
        </w:trPr>
        <w:tc>
          <w:tcPr>
            <w:tcW w:w="2061" w:type="dxa"/>
          </w:tcPr>
          <w:p w14:paraId="1B1519BF" w14:textId="77777777" w:rsidR="000D552D" w:rsidRPr="0042581B" w:rsidRDefault="000D552D" w:rsidP="000D552D">
            <w:pPr>
              <w:jc w:val="both"/>
              <w:rPr>
                <w:noProof/>
              </w:rPr>
            </w:pPr>
            <w:r w:rsidRPr="0042581B">
              <w:rPr>
                <w:noProof/>
              </w:rPr>
              <w:t>M-2 Nagyipari szereplők energia eredetű ÜHG kibocsátás csökkentése</w:t>
            </w:r>
          </w:p>
        </w:tc>
        <w:tc>
          <w:tcPr>
            <w:tcW w:w="2442" w:type="dxa"/>
          </w:tcPr>
          <w:p w14:paraId="13898516" w14:textId="2B8F9BAA" w:rsidR="000D552D" w:rsidRPr="0042581B" w:rsidRDefault="000D552D" w:rsidP="000D552D">
            <w:pPr>
              <w:jc w:val="both"/>
              <w:rPr>
                <w:noProof/>
              </w:rPr>
            </w:pPr>
            <w:r>
              <w:rPr>
                <w:noProof/>
              </w:rPr>
              <w:t>32.159</w:t>
            </w:r>
          </w:p>
        </w:tc>
        <w:tc>
          <w:tcPr>
            <w:tcW w:w="1102" w:type="dxa"/>
            <w:vAlign w:val="bottom"/>
          </w:tcPr>
          <w:p w14:paraId="1DC36886" w14:textId="157A0E2E" w:rsidR="000D552D" w:rsidRPr="0042581B" w:rsidRDefault="000D552D" w:rsidP="000D552D">
            <w:pPr>
              <w:jc w:val="both"/>
              <w:rPr>
                <w:noProof/>
                <w:sz w:val="20"/>
                <w:szCs w:val="20"/>
              </w:rPr>
            </w:pPr>
            <w:r>
              <w:rPr>
                <w:rFonts w:ascii="Arial" w:hAnsi="Arial" w:cs="Arial"/>
                <w:sz w:val="20"/>
                <w:szCs w:val="20"/>
              </w:rPr>
              <w:t>19 295,4</w:t>
            </w:r>
          </w:p>
        </w:tc>
        <w:tc>
          <w:tcPr>
            <w:tcW w:w="992" w:type="dxa"/>
            <w:vAlign w:val="bottom"/>
          </w:tcPr>
          <w:p w14:paraId="0E6A1A00" w14:textId="2ED52A12" w:rsidR="000D552D" w:rsidRPr="0042581B" w:rsidRDefault="000D552D" w:rsidP="000D552D">
            <w:pPr>
              <w:jc w:val="both"/>
              <w:rPr>
                <w:noProof/>
                <w:sz w:val="20"/>
                <w:szCs w:val="20"/>
              </w:rPr>
            </w:pPr>
            <w:r>
              <w:rPr>
                <w:rFonts w:ascii="Arial" w:hAnsi="Arial" w:cs="Arial"/>
                <w:sz w:val="20"/>
                <w:szCs w:val="20"/>
              </w:rPr>
              <w:t>16 079,5</w:t>
            </w:r>
          </w:p>
        </w:tc>
        <w:tc>
          <w:tcPr>
            <w:tcW w:w="1701" w:type="dxa"/>
          </w:tcPr>
          <w:p w14:paraId="17741F2F" w14:textId="77777777" w:rsidR="000D552D" w:rsidRPr="0042581B" w:rsidRDefault="000D552D" w:rsidP="000D552D">
            <w:pPr>
              <w:jc w:val="both"/>
              <w:rPr>
                <w:noProof/>
              </w:rPr>
            </w:pPr>
            <w:r w:rsidRPr="0042581B">
              <w:rPr>
                <w:noProof/>
              </w:rPr>
              <w:t>10%</w:t>
            </w:r>
          </w:p>
        </w:tc>
        <w:tc>
          <w:tcPr>
            <w:tcW w:w="1701" w:type="dxa"/>
          </w:tcPr>
          <w:p w14:paraId="5CDD15DB" w14:textId="77777777" w:rsidR="000D552D" w:rsidRPr="0042581B" w:rsidRDefault="000D552D" w:rsidP="000D552D">
            <w:pPr>
              <w:jc w:val="both"/>
              <w:rPr>
                <w:noProof/>
              </w:rPr>
            </w:pPr>
            <w:r w:rsidRPr="0042581B">
              <w:rPr>
                <w:noProof/>
              </w:rPr>
              <w:t>50%</w:t>
            </w:r>
          </w:p>
        </w:tc>
      </w:tr>
      <w:tr w:rsidR="000D552D" w:rsidRPr="0042581B" w14:paraId="54704382" w14:textId="77777777" w:rsidTr="0024592F">
        <w:trPr>
          <w:trHeight w:val="543"/>
          <w:jc w:val="center"/>
        </w:trPr>
        <w:tc>
          <w:tcPr>
            <w:tcW w:w="2061" w:type="dxa"/>
          </w:tcPr>
          <w:p w14:paraId="0F3CF5F4" w14:textId="77777777" w:rsidR="000D552D" w:rsidRPr="0042581B" w:rsidRDefault="000D552D" w:rsidP="000D552D">
            <w:pPr>
              <w:jc w:val="both"/>
              <w:rPr>
                <w:noProof/>
              </w:rPr>
            </w:pPr>
            <w:r w:rsidRPr="0042581B">
              <w:rPr>
                <w:noProof/>
              </w:rPr>
              <w:t>MK- Helyi közlekedési eredetű ÜHG kibocsátás csökkentése</w:t>
            </w:r>
          </w:p>
        </w:tc>
        <w:tc>
          <w:tcPr>
            <w:tcW w:w="2442" w:type="dxa"/>
          </w:tcPr>
          <w:p w14:paraId="30B4524E" w14:textId="73A07299" w:rsidR="000D552D" w:rsidRPr="0042581B" w:rsidRDefault="000D552D" w:rsidP="000D552D">
            <w:pPr>
              <w:jc w:val="both"/>
              <w:rPr>
                <w:noProof/>
              </w:rPr>
            </w:pPr>
            <w:r>
              <w:rPr>
                <w:noProof/>
              </w:rPr>
              <w:t>23.138,40</w:t>
            </w:r>
          </w:p>
        </w:tc>
        <w:tc>
          <w:tcPr>
            <w:tcW w:w="1102" w:type="dxa"/>
            <w:vAlign w:val="bottom"/>
          </w:tcPr>
          <w:p w14:paraId="10C64AD0" w14:textId="067EA6FF" w:rsidR="000D552D" w:rsidRPr="0042581B" w:rsidRDefault="000D552D" w:rsidP="000D552D">
            <w:pPr>
              <w:jc w:val="both"/>
              <w:rPr>
                <w:noProof/>
              </w:rPr>
            </w:pPr>
            <w:r>
              <w:rPr>
                <w:rFonts w:ascii="Arial" w:hAnsi="Arial" w:cs="Arial"/>
                <w:sz w:val="20"/>
                <w:szCs w:val="20"/>
              </w:rPr>
              <w:t>13 883,0</w:t>
            </w:r>
          </w:p>
        </w:tc>
        <w:tc>
          <w:tcPr>
            <w:tcW w:w="992" w:type="dxa"/>
            <w:vAlign w:val="bottom"/>
          </w:tcPr>
          <w:p w14:paraId="43E328E0" w14:textId="42BBD1D3" w:rsidR="000D552D" w:rsidRPr="0042581B" w:rsidRDefault="000D552D" w:rsidP="000D552D">
            <w:pPr>
              <w:jc w:val="both"/>
              <w:rPr>
                <w:noProof/>
              </w:rPr>
            </w:pPr>
            <w:r>
              <w:rPr>
                <w:rFonts w:ascii="Arial" w:hAnsi="Arial" w:cs="Arial"/>
                <w:sz w:val="20"/>
                <w:szCs w:val="20"/>
              </w:rPr>
              <w:t>11 569,2</w:t>
            </w:r>
          </w:p>
        </w:tc>
        <w:tc>
          <w:tcPr>
            <w:tcW w:w="1701" w:type="dxa"/>
          </w:tcPr>
          <w:p w14:paraId="7CA3DF21" w14:textId="77777777" w:rsidR="000D552D" w:rsidRPr="0042581B" w:rsidRDefault="000D552D" w:rsidP="000D552D">
            <w:pPr>
              <w:jc w:val="both"/>
              <w:rPr>
                <w:noProof/>
              </w:rPr>
            </w:pPr>
            <w:r w:rsidRPr="0042581B">
              <w:rPr>
                <w:noProof/>
              </w:rPr>
              <w:t xml:space="preserve">40% </w:t>
            </w:r>
          </w:p>
        </w:tc>
        <w:tc>
          <w:tcPr>
            <w:tcW w:w="1701" w:type="dxa"/>
          </w:tcPr>
          <w:p w14:paraId="35B3F950" w14:textId="77777777" w:rsidR="000D552D" w:rsidRPr="0042581B" w:rsidRDefault="000D552D" w:rsidP="000D552D">
            <w:pPr>
              <w:jc w:val="both"/>
              <w:rPr>
                <w:noProof/>
              </w:rPr>
            </w:pPr>
            <w:r w:rsidRPr="0042581B">
              <w:rPr>
                <w:noProof/>
              </w:rPr>
              <w:t>50%</w:t>
            </w:r>
          </w:p>
        </w:tc>
      </w:tr>
      <w:tr w:rsidR="000D552D" w:rsidRPr="0042581B" w14:paraId="4B670515" w14:textId="77777777" w:rsidTr="0024592F">
        <w:trPr>
          <w:trHeight w:val="543"/>
          <w:jc w:val="center"/>
        </w:trPr>
        <w:tc>
          <w:tcPr>
            <w:tcW w:w="2061" w:type="dxa"/>
          </w:tcPr>
          <w:p w14:paraId="71DABD12" w14:textId="77777777" w:rsidR="000D552D" w:rsidRPr="0042581B" w:rsidRDefault="000D552D" w:rsidP="000D552D">
            <w:pPr>
              <w:jc w:val="both"/>
              <w:rPr>
                <w:noProof/>
              </w:rPr>
            </w:pPr>
            <w:r w:rsidRPr="0042581B">
              <w:rPr>
                <w:noProof/>
              </w:rPr>
              <w:t xml:space="preserve">M-3 Személygépjárművek járműkm mutatójának csökkentése </w:t>
            </w:r>
          </w:p>
        </w:tc>
        <w:tc>
          <w:tcPr>
            <w:tcW w:w="2442" w:type="dxa"/>
          </w:tcPr>
          <w:p w14:paraId="6F945C7D" w14:textId="77777777" w:rsidR="000D552D" w:rsidRPr="0042581B" w:rsidRDefault="000D552D" w:rsidP="000D552D">
            <w:pPr>
              <w:jc w:val="both"/>
              <w:rPr>
                <w:noProof/>
              </w:rPr>
            </w:pPr>
            <w:r w:rsidRPr="0042581B">
              <w:rPr>
                <w:noProof/>
              </w:rPr>
              <w:t>járműkm/nap</w:t>
            </w:r>
          </w:p>
        </w:tc>
        <w:tc>
          <w:tcPr>
            <w:tcW w:w="1102" w:type="dxa"/>
            <w:vAlign w:val="bottom"/>
          </w:tcPr>
          <w:p w14:paraId="29AD187B" w14:textId="0D35D652" w:rsidR="000D552D" w:rsidRPr="0042581B" w:rsidRDefault="000D552D" w:rsidP="000D552D">
            <w:pPr>
              <w:jc w:val="both"/>
              <w:rPr>
                <w:noProof/>
              </w:rPr>
            </w:pPr>
            <w:r>
              <w:rPr>
                <w:noProof/>
              </w:rPr>
              <w:t>15%</w:t>
            </w:r>
          </w:p>
        </w:tc>
        <w:tc>
          <w:tcPr>
            <w:tcW w:w="992" w:type="dxa"/>
            <w:vAlign w:val="bottom"/>
          </w:tcPr>
          <w:p w14:paraId="009DE21B" w14:textId="353A6D22" w:rsidR="000D552D" w:rsidRPr="0042581B" w:rsidRDefault="000D552D" w:rsidP="000D552D">
            <w:pPr>
              <w:jc w:val="both"/>
              <w:rPr>
                <w:noProof/>
              </w:rPr>
            </w:pPr>
            <w:r>
              <w:rPr>
                <w:noProof/>
              </w:rPr>
              <w:t>20%</w:t>
            </w:r>
          </w:p>
        </w:tc>
        <w:tc>
          <w:tcPr>
            <w:tcW w:w="1701" w:type="dxa"/>
          </w:tcPr>
          <w:p w14:paraId="43F7CA99" w14:textId="1685CF1F" w:rsidR="000D552D" w:rsidRPr="0042581B" w:rsidRDefault="000D552D" w:rsidP="000D552D">
            <w:pPr>
              <w:jc w:val="both"/>
              <w:rPr>
                <w:noProof/>
              </w:rPr>
            </w:pPr>
            <w:r>
              <w:rPr>
                <w:noProof/>
              </w:rPr>
              <w:t>1</w:t>
            </w:r>
            <w:r>
              <w:rPr>
                <w:noProof/>
              </w:rPr>
              <w:t>5%</w:t>
            </w:r>
          </w:p>
        </w:tc>
        <w:tc>
          <w:tcPr>
            <w:tcW w:w="1701" w:type="dxa"/>
          </w:tcPr>
          <w:p w14:paraId="3FF96C54" w14:textId="77777777" w:rsidR="000D552D" w:rsidRDefault="000D552D" w:rsidP="000D552D">
            <w:pPr>
              <w:jc w:val="both"/>
              <w:rPr>
                <w:noProof/>
              </w:rPr>
            </w:pPr>
            <w:r>
              <w:rPr>
                <w:noProof/>
              </w:rPr>
              <w:t>20%</w:t>
            </w:r>
          </w:p>
          <w:p w14:paraId="1424308B" w14:textId="77777777" w:rsidR="000D552D" w:rsidRPr="0042581B" w:rsidRDefault="000D552D" w:rsidP="000D552D">
            <w:pPr>
              <w:jc w:val="both"/>
              <w:rPr>
                <w:noProof/>
              </w:rPr>
            </w:pPr>
          </w:p>
        </w:tc>
      </w:tr>
      <w:tr w:rsidR="000D552D" w:rsidRPr="0042581B" w14:paraId="2D5F5089" w14:textId="77777777" w:rsidTr="0024592F">
        <w:trPr>
          <w:trHeight w:val="543"/>
          <w:jc w:val="center"/>
        </w:trPr>
        <w:tc>
          <w:tcPr>
            <w:tcW w:w="2061" w:type="dxa"/>
          </w:tcPr>
          <w:p w14:paraId="4A3AE67F" w14:textId="77777777" w:rsidR="000D552D" w:rsidRPr="0042581B" w:rsidRDefault="000D552D" w:rsidP="000D552D">
            <w:pPr>
              <w:jc w:val="both"/>
              <w:rPr>
                <w:noProof/>
              </w:rPr>
            </w:pPr>
            <w:r w:rsidRPr="0042581B">
              <w:rPr>
                <w:noProof/>
              </w:rPr>
              <w:t>M-4 Alternatív hajtású járművek arányának növelése</w:t>
            </w:r>
          </w:p>
        </w:tc>
        <w:tc>
          <w:tcPr>
            <w:tcW w:w="2442" w:type="dxa"/>
          </w:tcPr>
          <w:p w14:paraId="50A9773E" w14:textId="77777777" w:rsidR="000D552D" w:rsidRPr="0042581B" w:rsidRDefault="000D552D" w:rsidP="000D552D">
            <w:pPr>
              <w:jc w:val="both"/>
              <w:rPr>
                <w:noProof/>
              </w:rPr>
            </w:pPr>
            <w:r w:rsidRPr="0042581B">
              <w:rPr>
                <w:noProof/>
              </w:rPr>
              <w:t>n/a</w:t>
            </w:r>
          </w:p>
        </w:tc>
        <w:tc>
          <w:tcPr>
            <w:tcW w:w="1102" w:type="dxa"/>
            <w:vAlign w:val="bottom"/>
          </w:tcPr>
          <w:p w14:paraId="10506EF3" w14:textId="6DE93E8B" w:rsidR="000D552D" w:rsidRPr="0042581B" w:rsidRDefault="000D552D" w:rsidP="000D552D">
            <w:pPr>
              <w:jc w:val="both"/>
              <w:rPr>
                <w:noProof/>
              </w:rPr>
            </w:pPr>
            <w:r>
              <w:rPr>
                <w:noProof/>
              </w:rPr>
              <w:t>15%</w:t>
            </w:r>
          </w:p>
        </w:tc>
        <w:tc>
          <w:tcPr>
            <w:tcW w:w="992" w:type="dxa"/>
            <w:vAlign w:val="bottom"/>
          </w:tcPr>
          <w:p w14:paraId="0BF01F28" w14:textId="324315BC" w:rsidR="000D552D" w:rsidRPr="0042581B" w:rsidRDefault="000D552D" w:rsidP="000D552D">
            <w:pPr>
              <w:jc w:val="both"/>
              <w:rPr>
                <w:noProof/>
              </w:rPr>
            </w:pPr>
            <w:r>
              <w:rPr>
                <w:noProof/>
              </w:rPr>
              <w:t>35%</w:t>
            </w:r>
          </w:p>
        </w:tc>
        <w:tc>
          <w:tcPr>
            <w:tcW w:w="1701" w:type="dxa"/>
          </w:tcPr>
          <w:p w14:paraId="15E7EAAB" w14:textId="7DC8EBBB" w:rsidR="000D552D" w:rsidRPr="0042581B" w:rsidRDefault="000D552D" w:rsidP="000D552D">
            <w:pPr>
              <w:jc w:val="both"/>
              <w:rPr>
                <w:noProof/>
              </w:rPr>
            </w:pPr>
            <w:r>
              <w:rPr>
                <w:noProof/>
              </w:rPr>
              <w:t>15%</w:t>
            </w:r>
          </w:p>
        </w:tc>
        <w:tc>
          <w:tcPr>
            <w:tcW w:w="1701" w:type="dxa"/>
          </w:tcPr>
          <w:p w14:paraId="7D22713E" w14:textId="02191C0B" w:rsidR="000D552D" w:rsidRPr="0042581B" w:rsidRDefault="000D552D" w:rsidP="000D552D">
            <w:pPr>
              <w:jc w:val="both"/>
              <w:rPr>
                <w:noProof/>
              </w:rPr>
            </w:pPr>
            <w:r>
              <w:rPr>
                <w:noProof/>
              </w:rPr>
              <w:t>35%</w:t>
            </w:r>
          </w:p>
        </w:tc>
      </w:tr>
      <w:tr w:rsidR="000D552D" w:rsidRPr="0042581B" w14:paraId="16E960CF" w14:textId="77777777" w:rsidTr="000A416B">
        <w:trPr>
          <w:jc w:val="center"/>
        </w:trPr>
        <w:tc>
          <w:tcPr>
            <w:tcW w:w="2061" w:type="dxa"/>
          </w:tcPr>
          <w:p w14:paraId="3CA158BC" w14:textId="77777777" w:rsidR="000D552D" w:rsidRPr="0042581B" w:rsidRDefault="000D552D" w:rsidP="000D552D">
            <w:pPr>
              <w:jc w:val="both"/>
              <w:rPr>
                <w:noProof/>
              </w:rPr>
            </w:pPr>
            <w:r w:rsidRPr="0042581B">
              <w:rPr>
                <w:noProof/>
              </w:rPr>
              <w:t>MH- Hulladék eredetű ÜHG kibocsátás</w:t>
            </w:r>
          </w:p>
        </w:tc>
        <w:tc>
          <w:tcPr>
            <w:tcW w:w="2442" w:type="dxa"/>
          </w:tcPr>
          <w:p w14:paraId="14D5EA48" w14:textId="48CED22C" w:rsidR="000D552D" w:rsidRPr="0042581B" w:rsidRDefault="000D552D" w:rsidP="000D552D">
            <w:pPr>
              <w:jc w:val="both"/>
              <w:rPr>
                <w:noProof/>
              </w:rPr>
            </w:pPr>
            <w:r>
              <w:rPr>
                <w:noProof/>
              </w:rPr>
              <w:t>5.231,49</w:t>
            </w:r>
          </w:p>
        </w:tc>
        <w:tc>
          <w:tcPr>
            <w:tcW w:w="1102" w:type="dxa"/>
            <w:vAlign w:val="bottom"/>
          </w:tcPr>
          <w:p w14:paraId="6D8998A8" w14:textId="03AE0F13" w:rsidR="000D552D" w:rsidRPr="0042581B" w:rsidRDefault="000D552D" w:rsidP="000D552D">
            <w:pPr>
              <w:jc w:val="both"/>
              <w:rPr>
                <w:noProof/>
              </w:rPr>
            </w:pPr>
            <w:r>
              <w:rPr>
                <w:rFonts w:ascii="Arial" w:hAnsi="Arial" w:cs="Arial"/>
                <w:sz w:val="20"/>
                <w:szCs w:val="20"/>
              </w:rPr>
              <w:t>3 138,9</w:t>
            </w:r>
          </w:p>
        </w:tc>
        <w:tc>
          <w:tcPr>
            <w:tcW w:w="992" w:type="dxa"/>
            <w:vAlign w:val="bottom"/>
          </w:tcPr>
          <w:p w14:paraId="1DC0848E" w14:textId="3A6D6AF6" w:rsidR="000D552D" w:rsidRPr="0042581B" w:rsidRDefault="000D552D" w:rsidP="000D552D">
            <w:pPr>
              <w:jc w:val="both"/>
              <w:rPr>
                <w:noProof/>
              </w:rPr>
            </w:pPr>
            <w:r>
              <w:rPr>
                <w:rFonts w:ascii="Arial" w:hAnsi="Arial" w:cs="Arial"/>
                <w:sz w:val="20"/>
                <w:szCs w:val="20"/>
              </w:rPr>
              <w:t>2 615,7</w:t>
            </w:r>
          </w:p>
        </w:tc>
        <w:tc>
          <w:tcPr>
            <w:tcW w:w="1701" w:type="dxa"/>
          </w:tcPr>
          <w:p w14:paraId="7DA9ED7C" w14:textId="77777777" w:rsidR="000D552D" w:rsidRPr="0042581B" w:rsidRDefault="000D552D" w:rsidP="000D552D">
            <w:pPr>
              <w:jc w:val="both"/>
              <w:rPr>
                <w:noProof/>
              </w:rPr>
            </w:pPr>
            <w:r w:rsidRPr="0042581B">
              <w:rPr>
                <w:noProof/>
              </w:rPr>
              <w:t>40%</w:t>
            </w:r>
          </w:p>
        </w:tc>
        <w:tc>
          <w:tcPr>
            <w:tcW w:w="1701" w:type="dxa"/>
          </w:tcPr>
          <w:p w14:paraId="7B08AD32" w14:textId="77777777" w:rsidR="000D552D" w:rsidRPr="0042581B" w:rsidRDefault="000D552D" w:rsidP="000D552D">
            <w:pPr>
              <w:jc w:val="both"/>
              <w:rPr>
                <w:noProof/>
              </w:rPr>
            </w:pPr>
            <w:r w:rsidRPr="0042581B">
              <w:rPr>
                <w:noProof/>
              </w:rPr>
              <w:t>15%</w:t>
            </w:r>
          </w:p>
        </w:tc>
      </w:tr>
      <w:tr w:rsidR="000D552D" w:rsidRPr="0042581B" w14:paraId="42F8CDFE" w14:textId="77777777" w:rsidTr="000A416B">
        <w:trPr>
          <w:jc w:val="center"/>
        </w:trPr>
        <w:tc>
          <w:tcPr>
            <w:tcW w:w="2061" w:type="dxa"/>
          </w:tcPr>
          <w:p w14:paraId="1233B29A" w14:textId="77777777" w:rsidR="000D552D" w:rsidRPr="0042581B" w:rsidRDefault="000D552D" w:rsidP="000D552D">
            <w:pPr>
              <w:jc w:val="both"/>
              <w:rPr>
                <w:noProof/>
              </w:rPr>
            </w:pPr>
            <w:r w:rsidRPr="0042581B">
              <w:rPr>
                <w:noProof/>
              </w:rPr>
              <w:t>M-5 Lerakott települési hulladék csökkentése</w:t>
            </w:r>
          </w:p>
        </w:tc>
        <w:tc>
          <w:tcPr>
            <w:tcW w:w="2442" w:type="dxa"/>
          </w:tcPr>
          <w:p w14:paraId="645789C5" w14:textId="63BACB47" w:rsidR="000D552D" w:rsidRPr="0042581B" w:rsidRDefault="000D552D" w:rsidP="000D552D">
            <w:pPr>
              <w:jc w:val="both"/>
              <w:rPr>
                <w:noProof/>
              </w:rPr>
            </w:pPr>
            <w:r>
              <w:rPr>
                <w:noProof/>
              </w:rPr>
              <w:t>3.640</w:t>
            </w:r>
          </w:p>
        </w:tc>
        <w:tc>
          <w:tcPr>
            <w:tcW w:w="1102" w:type="dxa"/>
            <w:vAlign w:val="bottom"/>
          </w:tcPr>
          <w:p w14:paraId="0D4D43E1" w14:textId="47851076" w:rsidR="000D552D" w:rsidRPr="0042581B" w:rsidRDefault="000D552D" w:rsidP="000D552D">
            <w:pPr>
              <w:jc w:val="both"/>
              <w:rPr>
                <w:noProof/>
              </w:rPr>
            </w:pPr>
            <w:r>
              <w:rPr>
                <w:rFonts w:ascii="Arial" w:hAnsi="Arial" w:cs="Arial"/>
                <w:sz w:val="20"/>
                <w:szCs w:val="20"/>
              </w:rPr>
              <w:t>2 184,0</w:t>
            </w:r>
          </w:p>
        </w:tc>
        <w:tc>
          <w:tcPr>
            <w:tcW w:w="992" w:type="dxa"/>
            <w:vAlign w:val="bottom"/>
          </w:tcPr>
          <w:p w14:paraId="5864A49C" w14:textId="12AD3B02" w:rsidR="000D552D" w:rsidRPr="0042581B" w:rsidRDefault="000D552D" w:rsidP="000D552D">
            <w:pPr>
              <w:jc w:val="both"/>
              <w:rPr>
                <w:noProof/>
              </w:rPr>
            </w:pPr>
            <w:r>
              <w:rPr>
                <w:rFonts w:ascii="Arial" w:hAnsi="Arial" w:cs="Arial"/>
                <w:sz w:val="20"/>
                <w:szCs w:val="20"/>
              </w:rPr>
              <w:t>1 820,0</w:t>
            </w:r>
          </w:p>
        </w:tc>
        <w:tc>
          <w:tcPr>
            <w:tcW w:w="1701" w:type="dxa"/>
          </w:tcPr>
          <w:p w14:paraId="280BC6CC" w14:textId="77777777" w:rsidR="000D552D" w:rsidRPr="0042581B" w:rsidRDefault="000D552D" w:rsidP="000D552D">
            <w:pPr>
              <w:jc w:val="both"/>
              <w:rPr>
                <w:noProof/>
              </w:rPr>
            </w:pPr>
            <w:r w:rsidRPr="0042581B">
              <w:rPr>
                <w:noProof/>
              </w:rPr>
              <w:t>40%</w:t>
            </w:r>
          </w:p>
        </w:tc>
        <w:tc>
          <w:tcPr>
            <w:tcW w:w="1701" w:type="dxa"/>
          </w:tcPr>
          <w:p w14:paraId="66D63695" w14:textId="77777777" w:rsidR="000D552D" w:rsidRPr="0042581B" w:rsidRDefault="000D552D" w:rsidP="000D552D">
            <w:pPr>
              <w:jc w:val="both"/>
              <w:rPr>
                <w:noProof/>
              </w:rPr>
            </w:pPr>
            <w:r w:rsidRPr="0042581B">
              <w:rPr>
                <w:noProof/>
              </w:rPr>
              <w:t>49%</w:t>
            </w:r>
          </w:p>
        </w:tc>
      </w:tr>
      <w:tr w:rsidR="000D552D" w:rsidRPr="0042581B" w14:paraId="7BA08802" w14:textId="77777777" w:rsidTr="000A416B">
        <w:trPr>
          <w:jc w:val="center"/>
        </w:trPr>
        <w:tc>
          <w:tcPr>
            <w:tcW w:w="2061" w:type="dxa"/>
          </w:tcPr>
          <w:p w14:paraId="5E035746" w14:textId="77777777" w:rsidR="000D552D" w:rsidRPr="0042581B" w:rsidRDefault="000D552D" w:rsidP="000D552D">
            <w:pPr>
              <w:jc w:val="both"/>
              <w:rPr>
                <w:noProof/>
              </w:rPr>
            </w:pPr>
            <w:r w:rsidRPr="0042581B">
              <w:rPr>
                <w:noProof/>
              </w:rPr>
              <w:t>M-6 Települési folyékony hulladék csökkentése</w:t>
            </w:r>
          </w:p>
        </w:tc>
        <w:tc>
          <w:tcPr>
            <w:tcW w:w="2442" w:type="dxa"/>
          </w:tcPr>
          <w:p w14:paraId="4137F5A4" w14:textId="53B810E5" w:rsidR="000D552D" w:rsidRPr="0042581B" w:rsidRDefault="000D552D" w:rsidP="000D552D">
            <w:pPr>
              <w:jc w:val="both"/>
              <w:rPr>
                <w:noProof/>
              </w:rPr>
            </w:pPr>
            <w:r>
              <w:rPr>
                <w:noProof/>
              </w:rPr>
              <w:t>1.409,39</w:t>
            </w:r>
          </w:p>
        </w:tc>
        <w:tc>
          <w:tcPr>
            <w:tcW w:w="1102" w:type="dxa"/>
            <w:vAlign w:val="bottom"/>
          </w:tcPr>
          <w:p w14:paraId="1AD76CEC" w14:textId="56D56BEB" w:rsidR="000D552D" w:rsidRPr="0042581B" w:rsidRDefault="000D552D" w:rsidP="000D552D">
            <w:pPr>
              <w:jc w:val="both"/>
              <w:rPr>
                <w:noProof/>
              </w:rPr>
            </w:pPr>
            <w:r>
              <w:rPr>
                <w:rFonts w:ascii="Arial" w:hAnsi="Arial" w:cs="Arial"/>
                <w:sz w:val="20"/>
                <w:szCs w:val="20"/>
              </w:rPr>
              <w:t>845,6</w:t>
            </w:r>
          </w:p>
        </w:tc>
        <w:tc>
          <w:tcPr>
            <w:tcW w:w="992" w:type="dxa"/>
            <w:vAlign w:val="bottom"/>
          </w:tcPr>
          <w:p w14:paraId="50D3F812" w14:textId="1ABD74D3" w:rsidR="000D552D" w:rsidRPr="0042581B" w:rsidRDefault="000D552D" w:rsidP="000D552D">
            <w:pPr>
              <w:jc w:val="both"/>
              <w:rPr>
                <w:noProof/>
              </w:rPr>
            </w:pPr>
            <w:r>
              <w:rPr>
                <w:rFonts w:ascii="Arial" w:hAnsi="Arial" w:cs="Arial"/>
                <w:sz w:val="20"/>
                <w:szCs w:val="20"/>
              </w:rPr>
              <w:t>704,7</w:t>
            </w:r>
          </w:p>
        </w:tc>
        <w:tc>
          <w:tcPr>
            <w:tcW w:w="1701" w:type="dxa"/>
          </w:tcPr>
          <w:p w14:paraId="6EE0B7A2" w14:textId="77777777" w:rsidR="000D552D" w:rsidRPr="0042581B" w:rsidRDefault="000D552D" w:rsidP="000D552D">
            <w:pPr>
              <w:jc w:val="both"/>
              <w:rPr>
                <w:noProof/>
              </w:rPr>
            </w:pPr>
            <w:r w:rsidRPr="0042581B">
              <w:rPr>
                <w:noProof/>
              </w:rPr>
              <w:t>20%</w:t>
            </w:r>
          </w:p>
        </w:tc>
        <w:tc>
          <w:tcPr>
            <w:tcW w:w="1701" w:type="dxa"/>
          </w:tcPr>
          <w:p w14:paraId="3DF1ADAD" w14:textId="77777777" w:rsidR="000D552D" w:rsidRPr="0042581B" w:rsidRDefault="000D552D" w:rsidP="000D552D">
            <w:pPr>
              <w:jc w:val="both"/>
              <w:rPr>
                <w:noProof/>
              </w:rPr>
            </w:pPr>
            <w:r w:rsidRPr="0042581B">
              <w:rPr>
                <w:noProof/>
              </w:rPr>
              <w:t>20%</w:t>
            </w:r>
          </w:p>
        </w:tc>
      </w:tr>
    </w:tbl>
    <w:p w14:paraId="588E9D7A" w14:textId="77777777" w:rsidR="006A059F" w:rsidRPr="0042581B" w:rsidRDefault="006A059F" w:rsidP="00AD753A">
      <w:pPr>
        <w:pStyle w:val="bra"/>
      </w:pPr>
      <w:bookmarkStart w:id="123" w:name="_Toc49197501"/>
      <w:bookmarkStart w:id="124" w:name="_Toc50927545"/>
      <w:r w:rsidRPr="0042581B">
        <w:t>ábra A Dekarbonizációs célok rendszere</w:t>
      </w:r>
      <w:r w:rsidRPr="0042581B">
        <w:rPr>
          <w:rStyle w:val="Lbjegyzet-hivatkozs"/>
          <w:rFonts w:ascii="Times New Roman" w:hAnsi="Times New Roman" w:cs="Times New Roman"/>
        </w:rPr>
        <w:footnoteReference w:id="36"/>
      </w:r>
      <w:bookmarkEnd w:id="123"/>
      <w:bookmarkEnd w:id="124"/>
    </w:p>
    <w:p w14:paraId="723C28C2" w14:textId="77777777" w:rsidR="006A059F" w:rsidRPr="0042581B" w:rsidRDefault="006A059F" w:rsidP="00DF0FFA">
      <w:pPr>
        <w:jc w:val="both"/>
      </w:pPr>
    </w:p>
    <w:p w14:paraId="08F499B5" w14:textId="77777777" w:rsidR="006A059F" w:rsidRPr="0042581B" w:rsidRDefault="006A059F" w:rsidP="00DF0FFA">
      <w:pPr>
        <w:pStyle w:val="Cmsor2"/>
        <w:jc w:val="both"/>
      </w:pPr>
      <w:bookmarkStart w:id="125" w:name="_Toc48573570"/>
      <w:bookmarkStart w:id="126" w:name="_Toc49201890"/>
      <w:bookmarkStart w:id="127" w:name="_Toc50927486"/>
      <w:r w:rsidRPr="0042581B">
        <w:t>4.3 Adaptációs célok</w:t>
      </w:r>
      <w:bookmarkEnd w:id="125"/>
      <w:bookmarkEnd w:id="126"/>
      <w:bookmarkEnd w:id="127"/>
    </w:p>
    <w:p w14:paraId="2AB978B7" w14:textId="77777777" w:rsidR="006A059F" w:rsidRPr="0042581B" w:rsidRDefault="006A059F" w:rsidP="00DF0FFA">
      <w:pPr>
        <w:jc w:val="both"/>
      </w:pPr>
    </w:p>
    <w:p w14:paraId="72E2F224" w14:textId="18F242DB" w:rsidR="006A059F" w:rsidRPr="0042581B" w:rsidRDefault="006A059F" w:rsidP="00DF0FFA">
      <w:pPr>
        <w:jc w:val="both"/>
      </w:pPr>
      <w:r w:rsidRPr="0042581B">
        <w:rPr>
          <w:b/>
          <w:bCs/>
        </w:rPr>
        <w:t>Aá-1</w:t>
      </w:r>
      <w:r w:rsidRPr="0042581B">
        <w:t xml:space="preserve"> </w:t>
      </w:r>
      <w:r w:rsidR="00041EC5">
        <w:t xml:space="preserve">A Tatán jellemző </w:t>
      </w:r>
      <w:r w:rsidRPr="0042581B">
        <w:t>szélsőséges időjárási eseményekkel szembeni adaptív kapacitás növelése</w:t>
      </w:r>
      <w:r w:rsidR="00041EC5">
        <w:t xml:space="preserve"> </w:t>
      </w:r>
      <w:r w:rsidR="00B86E65">
        <w:t xml:space="preserve">(jellemzően viharkárok, csapadékesemények és aszálykárok) </w:t>
      </w:r>
    </w:p>
    <w:p w14:paraId="0770495D" w14:textId="696D9AEA" w:rsidR="006A059F" w:rsidRPr="0042581B" w:rsidRDefault="006A059F" w:rsidP="00DF0FFA">
      <w:pPr>
        <w:jc w:val="both"/>
      </w:pPr>
      <w:r w:rsidRPr="0042581B">
        <w:rPr>
          <w:b/>
          <w:bCs/>
        </w:rPr>
        <w:t>Aá-2</w:t>
      </w:r>
      <w:r w:rsidRPr="0042581B">
        <w:t xml:space="preserve"> A település</w:t>
      </w:r>
      <w:r w:rsidR="00C80A92">
        <w:t>i</w:t>
      </w:r>
      <w:r w:rsidRPr="0042581B">
        <w:t xml:space="preserve"> klímatudatos területgazdálkodási és építészeti megoldások számának </w:t>
      </w:r>
      <w:r w:rsidR="00B86E65">
        <w:t xml:space="preserve">növelése, különös tekintettel a domborzat adottságaihoz igazodó, a helyi mikroklímának megfelelő településtervezési eszközök és a megújuló energia későbbi minél nagyobb arányú kiaknázását lehetővé tevő módszerekre </w:t>
      </w:r>
    </w:p>
    <w:p w14:paraId="79BB390B" w14:textId="3BD0F605" w:rsidR="006A059F" w:rsidRPr="0042581B" w:rsidRDefault="006A059F" w:rsidP="00DF0FFA">
      <w:pPr>
        <w:jc w:val="both"/>
      </w:pPr>
      <w:r w:rsidRPr="0042581B">
        <w:rPr>
          <w:b/>
          <w:bCs/>
        </w:rPr>
        <w:t>Aá-3</w:t>
      </w:r>
      <w:r w:rsidRPr="0042581B">
        <w:t xml:space="preserve"> A klímakockázat fokozott figyelembe vétele a település infrastrukturális fejlesztései és beruházásai során</w:t>
      </w:r>
      <w:r w:rsidR="00B86E65">
        <w:t xml:space="preserve">, felkészülés a </w:t>
      </w:r>
      <w:r w:rsidR="00EF11C0">
        <w:t>Tatán jellemző villámárvizek okozta károkra</w:t>
      </w:r>
      <w:r w:rsidR="00966AE2">
        <w:t xml:space="preserve">, a heves széllökéseknek való kitettségre és a gazdag építészeti múlt védelmére </w:t>
      </w:r>
    </w:p>
    <w:p w14:paraId="1E88470C" w14:textId="1965FA27" w:rsidR="006A059F" w:rsidRPr="0042581B" w:rsidRDefault="006A059F" w:rsidP="00DF0FFA">
      <w:pPr>
        <w:jc w:val="both"/>
      </w:pPr>
      <w:r w:rsidRPr="0042581B">
        <w:rPr>
          <w:b/>
          <w:bCs/>
        </w:rPr>
        <w:t xml:space="preserve">Aá-4. </w:t>
      </w:r>
      <w:r w:rsidRPr="0042581B">
        <w:t>A helyi zöldterület és</w:t>
      </w:r>
      <w:r w:rsidR="00966AE2">
        <w:t xml:space="preserve"> a többek közt Öreg-tavat körülölelő</w:t>
      </w:r>
      <w:r w:rsidRPr="0042581B">
        <w:t xml:space="preserve"> erdővagyon védelmére szóló intézkedések megfogalmazása és foganatosítása (aszállyal, erdőtűzzel és egyéb klímakockázati károkkal együtt). </w:t>
      </w:r>
    </w:p>
    <w:p w14:paraId="6D1A4823" w14:textId="0F2A9A94" w:rsidR="006A059F" w:rsidRPr="0042581B" w:rsidRDefault="006A059F" w:rsidP="00DF0FFA">
      <w:pPr>
        <w:jc w:val="both"/>
      </w:pPr>
      <w:r w:rsidRPr="0042581B">
        <w:rPr>
          <w:b/>
          <w:bCs/>
        </w:rPr>
        <w:t xml:space="preserve">Aá-5. </w:t>
      </w:r>
      <w:r w:rsidRPr="0042581B">
        <w:t xml:space="preserve"> A lakosság tájékozottságának növelése a hőségriadók </w:t>
      </w:r>
      <w:r w:rsidR="00966AE2">
        <w:t xml:space="preserve"> és a további, jövőben várható, emberi egészséget és biztonságot veszélyeztető negatív éghajlati hatások </w:t>
      </w:r>
      <w:r w:rsidRPr="0042581B">
        <w:t>kapcsán</w:t>
      </w:r>
    </w:p>
    <w:p w14:paraId="244E4A12" w14:textId="30DECDE9" w:rsidR="006A059F" w:rsidRPr="0042581B" w:rsidRDefault="006A059F" w:rsidP="00DF0FFA">
      <w:pPr>
        <w:jc w:val="both"/>
      </w:pPr>
      <w:r w:rsidRPr="0042581B">
        <w:rPr>
          <w:b/>
          <w:bCs/>
        </w:rPr>
        <w:t>Aá-6.</w:t>
      </w:r>
      <w:r w:rsidRPr="0042581B">
        <w:t xml:space="preserve"> Vízgazdálkodási és lokális vízvédelmi feladatok azonosítása és foganatosítása</w:t>
      </w:r>
      <w:r w:rsidR="00C80A92">
        <w:t xml:space="preserve"> különös tekintettel a</w:t>
      </w:r>
      <w:r w:rsidR="00697D0F">
        <w:t>z Öreg-tó környékére</w:t>
      </w:r>
      <w:r w:rsidR="00A256D1">
        <w:t xml:space="preserve"> (specifikus célként kibontva) </w:t>
      </w:r>
    </w:p>
    <w:p w14:paraId="6A7C68FB" w14:textId="77777777" w:rsidR="006A059F" w:rsidRPr="0042581B" w:rsidRDefault="006A059F" w:rsidP="00DF0FFA">
      <w:pPr>
        <w:jc w:val="both"/>
      </w:pPr>
      <w:r w:rsidRPr="0042581B">
        <w:t xml:space="preserve">Az egyes adaptációs célokkal igyekeztünk lefedni a társadalom- környezet- gazdaság háromszög minden elemét, és a leginkább veszélyeztetett területekre fókuszálni. </w:t>
      </w:r>
    </w:p>
    <w:p w14:paraId="41D45A39" w14:textId="77777777" w:rsidR="006A059F" w:rsidRPr="0042581B" w:rsidRDefault="006A059F" w:rsidP="00DF0FFA">
      <w:pPr>
        <w:jc w:val="both"/>
      </w:pPr>
      <w:r w:rsidRPr="0042581B">
        <w:t xml:space="preserve">Az 1-es célkitűzésben a hőségriadó tervek és viharkártervek létrehozása, a katasztrófavédelem, az önkormányzat, a tanyagondnokság és a népegészségügy kommunikációjának javítása és az extrém időjárási események monitoringjának és előrejelzésének ismertebbé tétele a lakosság körében- tételek kaptak helyet. </w:t>
      </w:r>
    </w:p>
    <w:p w14:paraId="0A960BE9" w14:textId="77777777" w:rsidR="006A059F" w:rsidRPr="0042581B" w:rsidRDefault="006A059F" w:rsidP="00DF0FFA">
      <w:pPr>
        <w:jc w:val="both"/>
      </w:pPr>
      <w:r w:rsidRPr="0042581B">
        <w:t xml:space="preserve">A második és harmadik adaptációs cél a lakóingatlanok is a kiszolgáló infrastruktúra átalakítását célozza meg, ahol a viharoknak ellenálló, a lehető legtöbb passzív hűtési és fűtési elemmel rendelkező megoldás kialakítása az elsődleges cél, úgy, hogy közben a lokális infrastruktúra kialakításával elősegítsük a közlekedés fenntartható megújítását és az alternatív hajtásláncok terjedését is. </w:t>
      </w:r>
    </w:p>
    <w:p w14:paraId="39539CE5" w14:textId="1F14FFE0" w:rsidR="006A059F" w:rsidRPr="0042581B" w:rsidRDefault="000E3249" w:rsidP="00DF0FFA">
      <w:pPr>
        <w:jc w:val="both"/>
      </w:pPr>
      <w:r>
        <w:t>Tekintettel a megyei és a kistérségi jelentős mennyiségű és jóminőségű erdővagyonra, a</w:t>
      </w:r>
      <w:r w:rsidR="006A059F" w:rsidRPr="0042581B">
        <w:t xml:space="preserve"> 4-es </w:t>
      </w:r>
      <w:r>
        <w:t>cél</w:t>
      </w:r>
      <w:r w:rsidR="006A059F" w:rsidRPr="0042581B">
        <w:t xml:space="preserve"> a zöldfelületek bővítését és a helyi erdő vagyon megőrzését tűzte ki célul, míg az ötödik </w:t>
      </w:r>
      <w:r>
        <w:t>cél</w:t>
      </w:r>
      <w:r w:rsidR="006A059F" w:rsidRPr="0042581B">
        <w:t xml:space="preserve"> a lakosság felkészítését és a helyi egészségügyi rendszer fejlesztését célozza meg, első sorban a hőhullámok hatásaival szemben, kiegészítve ezt a többi káros klímahatással (pl. új kórokozók megjelenése)</w:t>
      </w:r>
    </w:p>
    <w:p w14:paraId="41CB902E" w14:textId="238EFBE4" w:rsidR="000E3249" w:rsidRDefault="000E3249" w:rsidP="00DF0FFA">
      <w:pPr>
        <w:jc w:val="both"/>
      </w:pPr>
      <w:r>
        <w:t xml:space="preserve">A hatodik cél </w:t>
      </w:r>
      <w:r w:rsidR="00A256D1">
        <w:t xml:space="preserve">az általános vízvédelmi feladatokat, és a </w:t>
      </w:r>
      <w:r w:rsidR="00D66E85">
        <w:t>helyi vízkincs megóvását tűzte ki célul. Aho</w:t>
      </w:r>
      <w:r w:rsidR="0068136A">
        <w:t>g</w:t>
      </w:r>
      <w:r w:rsidR="00D66E85">
        <w:t>yan a korábbi stratégi</w:t>
      </w:r>
      <w:r w:rsidR="0068136A">
        <w:t xml:space="preserve">ákban is megjelölésre került a víz többféle szerepet is betölt a település életében, feladatokkal és lehetőségekkel ellátva azt: </w:t>
      </w:r>
    </w:p>
    <w:p w14:paraId="4D6C435D" w14:textId="40665BF4" w:rsidR="0068136A" w:rsidRDefault="0068136A" w:rsidP="000C1B63">
      <w:pPr>
        <w:pStyle w:val="Listaszerbekezds"/>
        <w:numPr>
          <w:ilvl w:val="0"/>
          <w:numId w:val="51"/>
        </w:numPr>
        <w:jc w:val="both"/>
      </w:pPr>
      <w:r>
        <w:t xml:space="preserve">Karsztfeltörések az újonnan meginduló forrásokban </w:t>
      </w:r>
    </w:p>
    <w:p w14:paraId="0E4B35FB" w14:textId="54223026" w:rsidR="0068136A" w:rsidRDefault="0068136A" w:rsidP="000C1B63">
      <w:pPr>
        <w:pStyle w:val="Listaszerbekezds"/>
        <w:numPr>
          <w:ilvl w:val="0"/>
          <w:numId w:val="51"/>
        </w:numPr>
        <w:jc w:val="both"/>
      </w:pPr>
      <w:r>
        <w:t xml:space="preserve">Vízmegóvási feladatok </w:t>
      </w:r>
    </w:p>
    <w:p w14:paraId="3E9DF234" w14:textId="3EADB180" w:rsidR="0068136A" w:rsidRDefault="00FD5813" w:rsidP="000C1B63">
      <w:pPr>
        <w:pStyle w:val="Listaszerbekezds"/>
        <w:numPr>
          <w:ilvl w:val="0"/>
          <w:numId w:val="51"/>
        </w:numPr>
        <w:jc w:val="both"/>
      </w:pPr>
      <w:r>
        <w:t xml:space="preserve">Megújuló energia potenciál a melegvizű és az újonnan elinduló forrásokban </w:t>
      </w:r>
    </w:p>
    <w:p w14:paraId="287F53C4" w14:textId="61943BB2" w:rsidR="009E72D7" w:rsidRPr="0042581B" w:rsidRDefault="009E72D7" w:rsidP="000C1B63">
      <w:pPr>
        <w:pStyle w:val="Listaszerbekezds"/>
        <w:numPr>
          <w:ilvl w:val="0"/>
          <w:numId w:val="51"/>
        </w:numPr>
        <w:jc w:val="both"/>
      </w:pPr>
      <w:r>
        <w:t xml:space="preserve">Felkészülés a villámárvizek és egyéb vihar-, valamint csapadékesemények hatásaira </w:t>
      </w:r>
    </w:p>
    <w:p w14:paraId="0B2F54F5" w14:textId="77777777" w:rsidR="006A059F" w:rsidRPr="0042581B" w:rsidRDefault="006A059F" w:rsidP="00DF0FFA">
      <w:pPr>
        <w:jc w:val="both"/>
      </w:pPr>
    </w:p>
    <w:p w14:paraId="1DC88F8B" w14:textId="77777777" w:rsidR="006A059F" w:rsidRPr="009F6917" w:rsidRDefault="006A059F" w:rsidP="00DF0FFA">
      <w:pPr>
        <w:jc w:val="both"/>
        <w:rPr>
          <w:b/>
        </w:rPr>
      </w:pPr>
      <w:r w:rsidRPr="009F6917">
        <w:rPr>
          <w:b/>
        </w:rPr>
        <w:t>Specifikus célok</w:t>
      </w:r>
    </w:p>
    <w:p w14:paraId="32379499" w14:textId="77777777" w:rsidR="006A059F" w:rsidRPr="0042581B" w:rsidRDefault="006A059F" w:rsidP="00DF0FFA">
      <w:pPr>
        <w:jc w:val="both"/>
      </w:pPr>
      <w:r w:rsidRPr="0042581B">
        <w:t xml:space="preserve">Az egyes specifikus célok leírása részletesen szemlélteti azok tartalmát is: </w:t>
      </w:r>
    </w:p>
    <w:p w14:paraId="194C87E7" w14:textId="191C5AF8" w:rsidR="006A059F" w:rsidRPr="0042581B" w:rsidRDefault="006A059F" w:rsidP="00DF0FFA">
      <w:pPr>
        <w:jc w:val="both"/>
      </w:pPr>
      <w:r w:rsidRPr="0042581B">
        <w:rPr>
          <w:b/>
          <w:bCs/>
        </w:rPr>
        <w:t>Asz-1</w:t>
      </w:r>
      <w:r w:rsidRPr="0042581B">
        <w:t>: A</w:t>
      </w:r>
      <w:r w:rsidR="00FD5813">
        <w:t>z Öreg-tó</w:t>
      </w:r>
      <w:r w:rsidRPr="0042581B">
        <w:t xml:space="preserve"> tó és a település környező természetes élőhelyeinek részletes megvizsgálása klímaérzékenység, sérülékenység szempontjából, a negatív hatások elleni védekezéshez szükséges akciók azonosításával és foganatosításával </w:t>
      </w:r>
    </w:p>
    <w:p w14:paraId="18834FD0" w14:textId="23A2CFBD" w:rsidR="006A059F" w:rsidRPr="0042581B" w:rsidRDefault="006A059F" w:rsidP="00DF0FFA">
      <w:pPr>
        <w:jc w:val="both"/>
      </w:pPr>
      <w:r w:rsidRPr="0042581B">
        <w:rPr>
          <w:b/>
          <w:bCs/>
        </w:rPr>
        <w:t>Asz-2</w:t>
      </w:r>
      <w:r w:rsidRPr="0042581B">
        <w:t xml:space="preserve"> </w:t>
      </w:r>
      <w:r w:rsidR="00FD5813">
        <w:t>Tata</w:t>
      </w:r>
      <w:r w:rsidRPr="0042581B">
        <w:t xml:space="preserve"> település megújuló kapacitásainak kiaknázása és hosszú távú klíma reziliencia kiépítése ezen eszközök segítségével (pl. decentralizált helyi kis naperőművel az elektromos infrastruktúrában bekövetkező viharkárok ellen</w:t>
      </w:r>
      <w:r w:rsidR="00FD5813">
        <w:t>, illetve a vízkincs hathatós kiaknázásával</w:t>
      </w:r>
      <w:r w:rsidRPr="0042581B">
        <w:t>)</w:t>
      </w:r>
    </w:p>
    <w:p w14:paraId="38083E75" w14:textId="6F93C18A" w:rsidR="005A438C" w:rsidRDefault="005A438C" w:rsidP="00DF0FFA">
      <w:pPr>
        <w:jc w:val="both"/>
      </w:pPr>
      <w:r w:rsidRPr="005A438C">
        <w:rPr>
          <w:b/>
          <w:bCs/>
        </w:rPr>
        <w:t>Asz-3</w:t>
      </w:r>
      <w:r>
        <w:t xml:space="preserve"> Az Öreg-tó és a tanösvények védelme, a sokszínű életterek megóvása, </w:t>
      </w:r>
      <w:r w:rsidR="00090F95">
        <w:t xml:space="preserve">a korábbi klímastratégiákban </w:t>
      </w:r>
      <w:r w:rsidR="00F809B5">
        <w:t>megadott prioritások mentén</w:t>
      </w:r>
    </w:p>
    <w:p w14:paraId="7CD058B4" w14:textId="60B95923" w:rsidR="005A438C" w:rsidRPr="002F5316" w:rsidRDefault="009F6917" w:rsidP="00DF0FFA">
      <w:pPr>
        <w:jc w:val="both"/>
        <w:rPr>
          <w:b/>
          <w:bCs/>
        </w:rPr>
      </w:pPr>
      <w:r w:rsidRPr="002F5316">
        <w:rPr>
          <w:b/>
          <w:bCs/>
        </w:rPr>
        <w:t xml:space="preserve">A specifikus célok </w:t>
      </w:r>
      <w:r w:rsidR="00F44683" w:rsidRPr="002F5316">
        <w:rPr>
          <w:b/>
          <w:bCs/>
        </w:rPr>
        <w:t xml:space="preserve">igyekeznek reflektálni a megyei klímastratégiában leírt feladatokra (miszerint </w:t>
      </w:r>
      <w:r w:rsidR="0021680B" w:rsidRPr="002F5316">
        <w:rPr>
          <w:b/>
          <w:bCs/>
        </w:rPr>
        <w:t xml:space="preserve">fel kell térképezni a helyi értékeket és </w:t>
      </w:r>
      <w:r w:rsidR="00A97B7B" w:rsidRPr="002F5316">
        <w:rPr>
          <w:b/>
          <w:bCs/>
        </w:rPr>
        <w:t>azok klímakitettségét, valamint a megvédésükhöz elengedhetetlen beruházásokat)</w:t>
      </w:r>
      <w:r w:rsidR="00B07A7B" w:rsidRPr="002F5316">
        <w:rPr>
          <w:b/>
          <w:bCs/>
        </w:rPr>
        <w:t>, a korábbi települési klímastratégiákban leírt pontokra (pl. tanösvények fenntartása)  és a KBTSZ módszertan szerint alkalmazandó irán</w:t>
      </w:r>
      <w:r w:rsidR="005F6913" w:rsidRPr="002F5316">
        <w:rPr>
          <w:b/>
          <w:bCs/>
        </w:rPr>
        <w:t>y</w:t>
      </w:r>
      <w:r w:rsidR="00B07A7B" w:rsidRPr="002F5316">
        <w:rPr>
          <w:b/>
          <w:bCs/>
        </w:rPr>
        <w:t xml:space="preserve">elvekre. </w:t>
      </w:r>
    </w:p>
    <w:p w14:paraId="601DC6AF" w14:textId="057E9285" w:rsidR="005A438C" w:rsidRDefault="005F6913" w:rsidP="005F6913">
      <w:pPr>
        <w:jc w:val="both"/>
      </w:pPr>
      <w:r>
        <w:t>Az Öreg-tó Tata egyik legnagyobb vonzereje. A közel 250 hektáros tó, a világ legfontosabb vízi élőhelyeinek védelmére született nemzetközi, ún. Ramsari-egyezmény hatálya alá tartozik. Európa egyetlen olyan városi tava, melyen az őszi és téli hónapokban vadludak és más költöző madarak tízezrei találnak átmeneti menedéket. Ez a kiemelten fontos megvédendő érték</w:t>
      </w:r>
      <w:r w:rsidR="00C47FCC">
        <w:t xml:space="preserve"> </w:t>
      </w:r>
      <w:r w:rsidR="00C47FCC" w:rsidRPr="00C47FCC">
        <w:t>Magyarország egyik legidősebb mesterséges tava, amely még a honfoglalás előtt készült az Által-éren épített völgyzárógát segítségével. A tavat a középkorban is használták, és folyamatosan bővítették. A tó és a hozzá tartozó mocsárrendszer a Tatai vár védelmét szolgálta, vizében kezdetben a Dunából származó halakat tárolták. Tata a 13-14. században keletkezett nagyobb település, mezőváros a tó körül. Zsigmond és Mátyás királyok alatt Tata királyi birtok, a Tatai vár királyi nyaraló, a török időben végvár. Tata 1727-től az Esterházy család birtokközpontja és a 18. században alakult ki a környék mocsarainak lecsapolásával ma is meglévő tórendszere.</w:t>
      </w:r>
    </w:p>
    <w:p w14:paraId="63C7A220" w14:textId="67D160B8" w:rsidR="002F5316" w:rsidRDefault="00416924" w:rsidP="00416924">
      <w:pPr>
        <w:jc w:val="center"/>
      </w:pPr>
      <w:r>
        <w:rPr>
          <w:noProof/>
        </w:rPr>
        <w:drawing>
          <wp:inline distT="0" distB="0" distL="0" distR="0" wp14:anchorId="1817F51E" wp14:editId="3C496C6D">
            <wp:extent cx="4733925" cy="2633245"/>
            <wp:effectExtent l="0" t="0" r="0" b="0"/>
            <wp:docPr id="30" name="Kép 30" descr="A képen természet, víz, hegy, zátony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Kép 30" descr="A képen természet, víz, hegy, zátony látható&#10;&#10;Automatikusan generált leírás"/>
                    <pic:cNvPicPr/>
                  </pic:nvPicPr>
                  <pic:blipFill>
                    <a:blip r:embed="rId78">
                      <a:extLst>
                        <a:ext uri="{28A0092B-C50C-407E-A947-70E740481C1C}">
                          <a14:useLocalDpi xmlns:a14="http://schemas.microsoft.com/office/drawing/2010/main" val="0"/>
                        </a:ext>
                      </a:extLst>
                    </a:blip>
                    <a:stretch>
                      <a:fillRect/>
                    </a:stretch>
                  </pic:blipFill>
                  <pic:spPr>
                    <a:xfrm>
                      <a:off x="0" y="0"/>
                      <a:ext cx="4765043" cy="2650555"/>
                    </a:xfrm>
                    <a:prstGeom prst="rect">
                      <a:avLst/>
                    </a:prstGeom>
                  </pic:spPr>
                </pic:pic>
              </a:graphicData>
            </a:graphic>
          </wp:inline>
        </w:drawing>
      </w:r>
    </w:p>
    <w:p w14:paraId="66786BDA" w14:textId="39E39C58" w:rsidR="00416924" w:rsidRDefault="00416924" w:rsidP="00416924">
      <w:pPr>
        <w:pStyle w:val="bra"/>
      </w:pPr>
      <w:bookmarkStart w:id="128" w:name="_Toc50927546"/>
      <w:r>
        <w:t xml:space="preserve">Az Öreg tó </w:t>
      </w:r>
      <w:r w:rsidR="00FE7D34">
        <w:t>madártávlati látképe</w:t>
      </w:r>
      <w:bookmarkEnd w:id="128"/>
    </w:p>
    <w:p w14:paraId="4DB0860D" w14:textId="77777777" w:rsidR="00BF5556" w:rsidRDefault="00BF5556" w:rsidP="00BF5556">
      <w:pPr>
        <w:jc w:val="both"/>
      </w:pPr>
      <w:r>
        <w:t>A vonuló vizimadarak védelméről 1971-ben nemzetközi szerződést írtak alá az iráni Ramsar városában.</w:t>
      </w:r>
    </w:p>
    <w:p w14:paraId="6C7A4D31" w14:textId="77777777" w:rsidR="00BF5556" w:rsidRDefault="00BF5556" w:rsidP="00BF5556">
      <w:pPr>
        <w:jc w:val="both"/>
      </w:pPr>
      <w:r>
        <w:lastRenderedPageBreak/>
        <w:t>Az egyezményhez napjainkig számos (több mint 120) ország, köztük Magyarország 1979-ben csatlakozott. Az őszi-tavaszi madárvonulási időszakban több ezer madár, főleg vadludak, de sirály, réce és egyéb vízimadár is pihen a tavon és a tó közvetlen környezetében.</w:t>
      </w:r>
    </w:p>
    <w:p w14:paraId="5E1BBF3B" w14:textId="77777777" w:rsidR="00BF5556" w:rsidRDefault="00BF5556" w:rsidP="00BF5556">
      <w:pPr>
        <w:jc w:val="both"/>
      </w:pPr>
      <w:r>
        <w:t>Az Öreg-tó és környéke ma természetvédelmi terület, de mivel szinte körülöleli Tata városa, pihenési, turisztikai célokat szolgál. A tó és a sok műemlék remek „díszlet" a Víz, Zene, Virág fesztiválnak ez az új keletű barokk vigasság június utolsó hétvégéjén zajlik minden évben.</w:t>
      </w:r>
    </w:p>
    <w:p w14:paraId="48267D52" w14:textId="556F03F6" w:rsidR="002F5316" w:rsidRPr="002F5316" w:rsidRDefault="00BF5556" w:rsidP="002F5316">
      <w:r>
        <w:t>A tó elhelyezkedése (az Által-ér völgy iparosodott területeiről lefolyó vizeinek gyűjtőhelye) ökológiai helyzete és többcélú hasznosítása miatt számos vízminőségi, és vízmennyiségi (aszályos időszakban) problémával küzd. Ezen problémák leküzdésére állami és önkormányzati erőfeszítések történtek és történnek jelenleg is. A Tatai Öreg-tó és Tata város megtekintése bárkinek ajánlott és m</w:t>
      </w:r>
      <w:r w:rsidR="002F5316" w:rsidRPr="002F5316">
        <w:t>egér egy (vagy több) napos kirándulást a festői és természetközeli környezet bármely évszakban.</w:t>
      </w:r>
      <w:r w:rsidR="002F5316">
        <w:rPr>
          <w:rStyle w:val="Lbjegyzet-hivatkozs"/>
        </w:rPr>
        <w:footnoteReference w:id="37"/>
      </w:r>
    </w:p>
    <w:p w14:paraId="643E0F63" w14:textId="02E1F832" w:rsidR="006A059F" w:rsidRPr="0042581B" w:rsidRDefault="006A059F" w:rsidP="00DF0FFA">
      <w:pPr>
        <w:pStyle w:val="Cmsor2"/>
        <w:jc w:val="both"/>
        <w:rPr>
          <w:rFonts w:eastAsiaTheme="minorHAnsi"/>
        </w:rPr>
      </w:pPr>
    </w:p>
    <w:p w14:paraId="31FB406D" w14:textId="79020308" w:rsidR="00C67921" w:rsidRDefault="00C67921" w:rsidP="00C67921">
      <w:r w:rsidRPr="00C67921">
        <w:rPr>
          <w:b/>
          <w:bCs/>
        </w:rPr>
        <w:t>ASz4</w:t>
      </w:r>
      <w:r>
        <w:t>- Kiemelt specifikus alcél:</w:t>
      </w:r>
      <w:r w:rsidR="00353D3A">
        <w:t xml:space="preserve"> Helyi- megyei mintapozíció kialakítása adaptációs mintaprojektek kialakításával</w:t>
      </w:r>
      <w:r w:rsidR="00907BED">
        <w:t>:</w:t>
      </w:r>
    </w:p>
    <w:p w14:paraId="5D3B40BE" w14:textId="63AFFAA2" w:rsidR="00907BED" w:rsidRDefault="00907BED" w:rsidP="00907BED">
      <w:pPr>
        <w:jc w:val="both"/>
      </w:pPr>
      <w:r>
        <w:t>Ilyen lehetőség pl. A</w:t>
      </w:r>
      <w:r w:rsidRPr="00907BED">
        <w:tab/>
        <w:t xml:space="preserve">Mentor pozíció kialakítása a Szociális- és Zöld Város Rehabilitációs Programokban: </w:t>
      </w:r>
      <w:r>
        <w:t xml:space="preserve">Mivel az Önkormányzat </w:t>
      </w:r>
      <w:r w:rsidRPr="00907BED">
        <w:t>rendelkezik a legakkurátusabb és legpontosabb adatokkal a fejlesztendő területek kijelöléséhez a városban, illetve a városfenntartási tapasztalatok a legideálisabb jelöltté teszik a kijelölt területekre szabott projektek fejlesztésében</w:t>
      </w:r>
      <w:r>
        <w:t>, melyek utána regionális mintaprojektekké fejleszthetők a jövőben.</w:t>
      </w:r>
    </w:p>
    <w:p w14:paraId="662441D3" w14:textId="77777777" w:rsidR="00353D3A" w:rsidRDefault="00353D3A" w:rsidP="00C67921"/>
    <w:p w14:paraId="4306A917" w14:textId="77777777" w:rsidR="00C67921" w:rsidRPr="00C67921" w:rsidRDefault="00C67921" w:rsidP="00C67921"/>
    <w:p w14:paraId="3BE12A09" w14:textId="77777777" w:rsidR="006A059F" w:rsidRPr="0042581B" w:rsidRDefault="006A059F" w:rsidP="00DF0FFA">
      <w:pPr>
        <w:pStyle w:val="Cmsor2"/>
        <w:jc w:val="both"/>
      </w:pPr>
      <w:bookmarkStart w:id="129" w:name="_Toc48573572"/>
      <w:bookmarkStart w:id="130" w:name="_Toc49201891"/>
      <w:bookmarkStart w:id="131" w:name="_Toc50927487"/>
      <w:r w:rsidRPr="0042581B">
        <w:t>4.4 Szemléletformálási célok</w:t>
      </w:r>
      <w:bookmarkEnd w:id="129"/>
      <w:bookmarkEnd w:id="130"/>
      <w:bookmarkEnd w:id="131"/>
    </w:p>
    <w:p w14:paraId="48166DFD" w14:textId="0B7BA018" w:rsidR="006A059F" w:rsidRPr="0042581B" w:rsidRDefault="006A059F" w:rsidP="00DF0FFA">
      <w:pPr>
        <w:jc w:val="both"/>
      </w:pPr>
    </w:p>
    <w:p w14:paraId="20B97F01" w14:textId="4921A361" w:rsidR="00262C63" w:rsidRDefault="00262C63" w:rsidP="00DF0FFA">
      <w:pPr>
        <w:jc w:val="both"/>
      </w:pPr>
      <w:r w:rsidRPr="00262C63">
        <w:t>A klímaváltozás elleni fellépéssel kapcsolatos kommunikációs, szemléletformálási tevékenység nem feltétlenül egy önálló célokat kitűző tevékenységcsoport, hanem a mitigáció (megelőzés) és az alkalmazkodás célkitűzéseit támogató, folyamatos munka, ezért elsősorban ezen mitigációs és adaptációs célok elérését segíti elő, cselekvésekre ösztönöz, másrészt az értékrend, attitűd megváltoztatására irányul.</w:t>
      </w:r>
    </w:p>
    <w:p w14:paraId="4974BC97" w14:textId="77777777" w:rsidR="004D762F" w:rsidRDefault="004D762F" w:rsidP="004D762F">
      <w:pPr>
        <w:jc w:val="both"/>
      </w:pPr>
      <w:r>
        <w:t>A KBTSZ módszertan alapján A klímastratégia helyzetértékelésében ismertetésre kerülő városi társadalmi tájékozottság és a szemléletformálási projekttapasztalatok, továbbá a SWOT elemzés és a problémafa alapján a város klímatudatossági és éghajlati szemléletformálási tervezése területén konkrét célokat kell kitűzni. A második Nemzeti Éghajlatváltozási Stratégia (NÉS-2) tervezetében foglaltakhoz illeszkedően az alábbi területek érintése kiemelten javasolt:</w:t>
      </w:r>
    </w:p>
    <w:p w14:paraId="1E73DB87" w14:textId="7AC30183" w:rsidR="004D762F" w:rsidRDefault="004D762F" w:rsidP="000C1B63">
      <w:pPr>
        <w:pStyle w:val="Listaszerbekezds"/>
        <w:numPr>
          <w:ilvl w:val="1"/>
          <w:numId w:val="46"/>
        </w:numPr>
        <w:jc w:val="both"/>
      </w:pPr>
      <w:r>
        <w:t>Éghajlatvédelem integrálása a városi önkormányzatok jogalkotási tevékenységébe</w:t>
      </w:r>
    </w:p>
    <w:p w14:paraId="5DB98862" w14:textId="14B4EFF5" w:rsidR="004D762F" w:rsidRDefault="004D762F" w:rsidP="000C1B63">
      <w:pPr>
        <w:pStyle w:val="Listaszerbekezds"/>
        <w:numPr>
          <w:ilvl w:val="1"/>
          <w:numId w:val="46"/>
        </w:numPr>
        <w:jc w:val="both"/>
      </w:pPr>
      <w:r>
        <w:t>Partnerség a városi médiával</w:t>
      </w:r>
    </w:p>
    <w:p w14:paraId="31B1F63D" w14:textId="11F98D2F" w:rsidR="004D762F" w:rsidRDefault="004D762F" w:rsidP="000C1B63">
      <w:pPr>
        <w:pStyle w:val="Listaszerbekezds"/>
        <w:numPr>
          <w:ilvl w:val="1"/>
          <w:numId w:val="46"/>
        </w:numPr>
        <w:jc w:val="both"/>
      </w:pPr>
      <w:r>
        <w:t>Szemléletformálás az oktatásban</w:t>
      </w:r>
    </w:p>
    <w:p w14:paraId="13404573" w14:textId="44534469" w:rsidR="004D762F" w:rsidRDefault="004D762F" w:rsidP="000C1B63">
      <w:pPr>
        <w:pStyle w:val="Listaszerbekezds"/>
        <w:numPr>
          <w:ilvl w:val="1"/>
          <w:numId w:val="46"/>
        </w:numPr>
        <w:jc w:val="both"/>
      </w:pPr>
      <w:r>
        <w:t>Társadalmi, lakossági kampányok</w:t>
      </w:r>
    </w:p>
    <w:p w14:paraId="23B5049A" w14:textId="2D26745D" w:rsidR="004D762F" w:rsidRDefault="004D762F" w:rsidP="000C1B63">
      <w:pPr>
        <w:pStyle w:val="Listaszerbekezds"/>
        <w:numPr>
          <w:ilvl w:val="1"/>
          <w:numId w:val="46"/>
        </w:numPr>
        <w:jc w:val="both"/>
      </w:pPr>
      <w:r>
        <w:t>Városi éghajlatvédelmi hálózatépítés</w:t>
      </w:r>
    </w:p>
    <w:p w14:paraId="2A85A9AA" w14:textId="60550D0B" w:rsidR="00262C63" w:rsidRDefault="004D762F" w:rsidP="000C1B63">
      <w:pPr>
        <w:pStyle w:val="Listaszerbekezds"/>
        <w:numPr>
          <w:ilvl w:val="1"/>
          <w:numId w:val="46"/>
        </w:numPr>
        <w:jc w:val="both"/>
      </w:pPr>
      <w:r>
        <w:t>Helyi mintaprojektek, jó példák segítése és bemutatása</w:t>
      </w:r>
    </w:p>
    <w:p w14:paraId="1791E7BA" w14:textId="72BB4CE1" w:rsidR="00C20865" w:rsidRDefault="00C20865" w:rsidP="00DF0FFA">
      <w:pPr>
        <w:jc w:val="both"/>
        <w:rPr>
          <w:b/>
          <w:bCs/>
        </w:rPr>
      </w:pPr>
      <w:r>
        <w:rPr>
          <w:b/>
          <w:bCs/>
        </w:rPr>
        <w:lastRenderedPageBreak/>
        <w:t xml:space="preserve">Általános célkitűzések: </w:t>
      </w:r>
    </w:p>
    <w:p w14:paraId="1681488E" w14:textId="6A058F8A" w:rsidR="00C20865" w:rsidRDefault="00C20865" w:rsidP="00DF0FFA">
      <w:pPr>
        <w:jc w:val="both"/>
        <w:rPr>
          <w:b/>
          <w:bCs/>
        </w:rPr>
      </w:pPr>
      <w:r w:rsidRPr="00C20865">
        <w:rPr>
          <w:b/>
          <w:bCs/>
        </w:rPr>
        <w:t>SZá</w:t>
      </w:r>
      <w:r>
        <w:rPr>
          <w:b/>
          <w:bCs/>
        </w:rPr>
        <w:t>-1</w:t>
      </w:r>
      <w:r w:rsidRPr="00C20865">
        <w:rPr>
          <w:b/>
          <w:bCs/>
        </w:rPr>
        <w:t xml:space="preserve"> célkitűzés: </w:t>
      </w:r>
      <w:r>
        <w:rPr>
          <w:b/>
          <w:bCs/>
        </w:rPr>
        <w:t xml:space="preserve">A Város </w:t>
      </w:r>
      <w:r w:rsidRPr="00C20865">
        <w:rPr>
          <w:b/>
          <w:bCs/>
        </w:rPr>
        <w:t xml:space="preserve">lakói, </w:t>
      </w:r>
      <w:r>
        <w:rPr>
          <w:b/>
          <w:bCs/>
        </w:rPr>
        <w:t>a Tatán működő</w:t>
      </w:r>
      <w:r w:rsidRPr="00C20865">
        <w:rPr>
          <w:b/>
          <w:bCs/>
        </w:rPr>
        <w:t xml:space="preserve"> működő intézmények és cégek ismerik és a gyakorlatban használják az energiatudatos üzemeltetés leghatékonyabb eljárásait; felismerték a klímaalkalmazkodás fontosságát és a mindennapokban is megvalósítják az éghajlatváltozás negatív hatásait ellensúlyozó lépéseket.</w:t>
      </w:r>
      <w:r>
        <w:rPr>
          <w:b/>
          <w:bCs/>
        </w:rPr>
        <w:t xml:space="preserve"> </w:t>
      </w:r>
      <w:r w:rsidR="0009123C">
        <w:rPr>
          <w:b/>
          <w:bCs/>
        </w:rPr>
        <w:t xml:space="preserve">Ennek részeként cél: </w:t>
      </w:r>
    </w:p>
    <w:p w14:paraId="1F867122" w14:textId="5C5BCB81" w:rsidR="006A059F" w:rsidRPr="0042581B" w:rsidRDefault="006A059F" w:rsidP="000C1B63">
      <w:pPr>
        <w:pStyle w:val="Listaszerbekezds"/>
        <w:numPr>
          <w:ilvl w:val="0"/>
          <w:numId w:val="52"/>
        </w:numPr>
        <w:jc w:val="both"/>
      </w:pPr>
      <w:r w:rsidRPr="0042581B">
        <w:rPr>
          <w:b/>
          <w:bCs/>
        </w:rPr>
        <w:t>SZ-1a:</w:t>
      </w:r>
      <w:r w:rsidRPr="0042581B">
        <w:t xml:space="preserve"> A megújuló energiák használatának ösztönzése</w:t>
      </w:r>
      <w:r w:rsidR="0009123C">
        <w:t xml:space="preserve"> és megismertetése</w:t>
      </w:r>
      <w:r w:rsidR="003D2845">
        <w:t xml:space="preserve"> különös tekintettel a Tatán releváns és legjobb hatékonysággal alkalmazható megoldásokra</w:t>
      </w:r>
      <w:r w:rsidRPr="0042581B">
        <w:t xml:space="preserve">; </w:t>
      </w:r>
      <w:r w:rsidR="003D2845">
        <w:t xml:space="preserve">így a </w:t>
      </w:r>
      <w:r w:rsidR="00173106">
        <w:t xml:space="preserve">karsztvíz energiájának, hőszivattyús megoldásoknak és a </w:t>
      </w:r>
      <w:r w:rsidR="002A7321">
        <w:t xml:space="preserve">biomassza alapú rendszereknek az alkalmazására. </w:t>
      </w:r>
    </w:p>
    <w:p w14:paraId="0A3B1051" w14:textId="22FDD990" w:rsidR="0009123C" w:rsidRDefault="006A059F" w:rsidP="000C1B63">
      <w:pPr>
        <w:pStyle w:val="Listaszerbekezds"/>
        <w:numPr>
          <w:ilvl w:val="0"/>
          <w:numId w:val="52"/>
        </w:numPr>
        <w:jc w:val="both"/>
      </w:pPr>
      <w:r w:rsidRPr="0009123C">
        <w:rPr>
          <w:b/>
          <w:bCs/>
        </w:rPr>
        <w:t>SZ1b:</w:t>
      </w:r>
      <w:r w:rsidRPr="0042581B">
        <w:t xml:space="preserve"> </w:t>
      </w:r>
      <w:r w:rsidR="0009123C">
        <w:t>Energiatakarékos életmód és lehetőségek, alternatív közlekedési formák megismertetése a lakossággal</w:t>
      </w:r>
      <w:r w:rsidR="002A7321">
        <w:t xml:space="preserve">. </w:t>
      </w:r>
    </w:p>
    <w:p w14:paraId="03AEE040" w14:textId="737D4597" w:rsidR="006A059F" w:rsidRPr="0042581B" w:rsidRDefault="0009123C" w:rsidP="000C1B63">
      <w:pPr>
        <w:pStyle w:val="Listaszerbekezds"/>
        <w:numPr>
          <w:ilvl w:val="0"/>
          <w:numId w:val="52"/>
        </w:numPr>
        <w:jc w:val="both"/>
      </w:pPr>
      <w:r>
        <w:rPr>
          <w:b/>
          <w:bCs/>
        </w:rPr>
        <w:t xml:space="preserve">SZ1c </w:t>
      </w:r>
      <w:r>
        <w:t xml:space="preserve"> alapvető fenntarthatósági ismeretek elterjesztése a lakosság körében  </w:t>
      </w:r>
      <w:r w:rsidR="006A059F" w:rsidRPr="0042581B">
        <w:t xml:space="preserve">; </w:t>
      </w:r>
    </w:p>
    <w:p w14:paraId="0961EC5D" w14:textId="2B339350" w:rsidR="00E7273C" w:rsidRDefault="002A7321" w:rsidP="00A12314">
      <w:pPr>
        <w:jc w:val="both"/>
      </w:pPr>
      <w:r>
        <w:t xml:space="preserve">Az SZ1b- célkitűzés </w:t>
      </w:r>
      <w:r w:rsidR="00BC0745">
        <w:t xml:space="preserve">a korábbi klímastratégiák céljaira is reflektál, melyekben a </w:t>
      </w:r>
      <w:r w:rsidR="00705397">
        <w:t>személ</w:t>
      </w:r>
      <w:r w:rsidR="003C2E5D">
        <w:t>y</w:t>
      </w:r>
      <w:r w:rsidR="00705397">
        <w:t>es</w:t>
      </w:r>
      <w:r w:rsidR="003C2E5D">
        <w:t xml:space="preserve"> </w:t>
      </w:r>
      <w:r w:rsidR="00705397">
        <w:t>mikroközlekedési es</w:t>
      </w:r>
      <w:r w:rsidR="003C2E5D">
        <w:t>z</w:t>
      </w:r>
      <w:r w:rsidR="00705397">
        <w:t>közök</w:t>
      </w:r>
      <w:r w:rsidR="003C2E5D">
        <w:t xml:space="preserve"> </w:t>
      </w:r>
      <w:r w:rsidR="00705397">
        <w:t>promóciój</w:t>
      </w:r>
      <w:r w:rsidR="003C2E5D">
        <w:t>ára</w:t>
      </w:r>
      <w:r w:rsidR="00705397">
        <w:t xml:space="preserve">, </w:t>
      </w:r>
      <w:r w:rsidR="003C2E5D">
        <w:t xml:space="preserve">a Tatán realizálható </w:t>
      </w:r>
      <w:r w:rsidR="00263A90">
        <w:t>elektromos kerékpár rendszerre, illetve egy további alcélt is kíván szolgálni:</w:t>
      </w:r>
      <w:r w:rsidR="00E72A34">
        <w:t xml:space="preserve"> a helyi közúti forgalom miatt (pl. 1-es főút) közels</w:t>
      </w:r>
      <w:r w:rsidR="00E7273C">
        <w:t>é</w:t>
      </w:r>
      <w:r w:rsidR="00E72A34">
        <w:t xml:space="preserve">ge </w:t>
      </w:r>
      <w:r w:rsidR="006738D0">
        <w:t>az az autó mint közlekedési eszköz lecserélése   más, környezettudatosabb (pl. tömegközlekedés)</w:t>
      </w:r>
      <w:r w:rsidR="00E7273C">
        <w:t xml:space="preserve"> módozatokra. </w:t>
      </w:r>
      <w:r w:rsidR="007542DC">
        <w:t>(reflektálva a megyei klímastratégia</w:t>
      </w:r>
      <w:r w:rsidR="000278AD">
        <w:t xml:space="preserve"> Szá-1 és </w:t>
      </w:r>
      <w:r w:rsidR="007542DC">
        <w:t xml:space="preserve"> </w:t>
      </w:r>
      <w:r w:rsidR="000278AD">
        <w:t xml:space="preserve">SZá-6-os célkitűzésére) </w:t>
      </w:r>
    </w:p>
    <w:p w14:paraId="58C10B21" w14:textId="027AE48F" w:rsidR="002A7321" w:rsidRDefault="00E7273C" w:rsidP="00A12314">
      <w:pPr>
        <w:jc w:val="both"/>
      </w:pPr>
      <w:r>
        <w:t xml:space="preserve">Az SZ1c célkitűzés célja </w:t>
      </w:r>
      <w:r w:rsidR="006738D0">
        <w:t xml:space="preserve"> </w:t>
      </w:r>
      <w:r>
        <w:t xml:space="preserve">szintén a </w:t>
      </w:r>
      <w:r w:rsidR="00DC5DF0">
        <w:t>Tatán specifikus fenntarthatósági ismeretek elterjesztése,</w:t>
      </w:r>
      <w:r w:rsidR="007B2557">
        <w:t xml:space="preserve"> </w:t>
      </w:r>
      <w:r w:rsidR="00DC5DF0">
        <w:t xml:space="preserve">mely a következő komponensekből lépül fel: </w:t>
      </w:r>
    </w:p>
    <w:p w14:paraId="3B6C8139" w14:textId="68E487A3" w:rsidR="00DC5DF0" w:rsidRDefault="00DC5DF0" w:rsidP="000C1B63">
      <w:pPr>
        <w:pStyle w:val="Listaszerbekezds"/>
        <w:numPr>
          <w:ilvl w:val="0"/>
          <w:numId w:val="85"/>
        </w:numPr>
        <w:jc w:val="both"/>
      </w:pPr>
      <w:r>
        <w:t>Helyi természeti értékek védelme (Öreg-tó, Tanösvények, erdők, Angolpark)</w:t>
      </w:r>
    </w:p>
    <w:p w14:paraId="223472CD" w14:textId="7C0241C3" w:rsidR="00DC5DF0" w:rsidRDefault="007B2557" w:rsidP="000C1B63">
      <w:pPr>
        <w:pStyle w:val="Listaszerbekezds"/>
        <w:numPr>
          <w:ilvl w:val="0"/>
          <w:numId w:val="85"/>
        </w:numPr>
        <w:jc w:val="both"/>
      </w:pPr>
      <w:r>
        <w:t xml:space="preserve">A változatos helyi domborzati adottságoknak megfelelő alternatív energiaforrás választás (a település bizonyos részein alacsonyabb a napi besugárzás, mely kevésbé hatékonyabb napelemeket eredményez) </w:t>
      </w:r>
    </w:p>
    <w:p w14:paraId="7DA1BD3D" w14:textId="28A7620C" w:rsidR="007B2557" w:rsidRDefault="001A2FA0" w:rsidP="000C1B63">
      <w:pPr>
        <w:pStyle w:val="Listaszerbekezds"/>
        <w:numPr>
          <w:ilvl w:val="0"/>
          <w:numId w:val="85"/>
        </w:numPr>
        <w:jc w:val="both"/>
      </w:pPr>
      <w:r>
        <w:t xml:space="preserve">Alkalmazkodás ugyanezen domborzati adottságok okozta időjárási és természeti kihívásokhoz (villámárvizek, </w:t>
      </w:r>
      <w:r w:rsidR="00622EE9">
        <w:t xml:space="preserve">elöntések, széllökések, karsztvíz feltörés, stb.) </w:t>
      </w:r>
    </w:p>
    <w:p w14:paraId="22D6D665" w14:textId="77777777" w:rsidR="00DC5DF0" w:rsidRDefault="00DC5DF0" w:rsidP="00A12314">
      <w:pPr>
        <w:jc w:val="both"/>
      </w:pPr>
    </w:p>
    <w:p w14:paraId="66DDA1E2" w14:textId="7F902AA5" w:rsidR="006A059F" w:rsidRPr="0042581B" w:rsidRDefault="0009123C" w:rsidP="00A12314">
      <w:pPr>
        <w:jc w:val="both"/>
      </w:pPr>
      <w:r>
        <w:t>A fenti célkitűzések eredményeképpen várhatóan:</w:t>
      </w:r>
      <w:r w:rsidR="006A059F" w:rsidRPr="0042581B">
        <w:t xml:space="preserve"> A különböző mitigációs célú energiatakarékossági módszerek ismertsége 2030-ig 40%-ra nő a lakosság körében</w:t>
      </w:r>
    </w:p>
    <w:p w14:paraId="5F984280" w14:textId="66EB57AF" w:rsidR="006A059F" w:rsidRPr="0042581B" w:rsidRDefault="006A059F" w:rsidP="00A12314">
      <w:pPr>
        <w:jc w:val="both"/>
      </w:pPr>
      <w:r w:rsidRPr="0042581B">
        <w:rPr>
          <w:b/>
          <w:bCs/>
        </w:rPr>
        <w:t>SZ</w:t>
      </w:r>
      <w:r w:rsidR="00E55981">
        <w:rPr>
          <w:b/>
          <w:bCs/>
        </w:rPr>
        <w:t>Á</w:t>
      </w:r>
      <w:r w:rsidRPr="0042581B">
        <w:rPr>
          <w:b/>
          <w:bCs/>
        </w:rPr>
        <w:t>-</w:t>
      </w:r>
      <w:r w:rsidR="00E55981">
        <w:rPr>
          <w:b/>
          <w:bCs/>
        </w:rPr>
        <w:t>2</w:t>
      </w:r>
      <w:r w:rsidRPr="0042581B">
        <w:rPr>
          <w:b/>
          <w:bCs/>
        </w:rPr>
        <w:t>:</w:t>
      </w:r>
      <w:r w:rsidRPr="0042581B">
        <w:t xml:space="preserve"> A lakossági adaptációs lehetőségek ismertségének növelése</w:t>
      </w:r>
      <w:r w:rsidR="00E55981">
        <w:t xml:space="preserve">: </w:t>
      </w:r>
    </w:p>
    <w:p w14:paraId="6D8FBBAC" w14:textId="2800BB6A" w:rsidR="00E55981" w:rsidRDefault="005C7762" w:rsidP="000C1B63">
      <w:pPr>
        <w:pStyle w:val="Listaszerbekezds"/>
        <w:numPr>
          <w:ilvl w:val="0"/>
          <w:numId w:val="53"/>
        </w:numPr>
        <w:jc w:val="both"/>
      </w:pPr>
      <w:r w:rsidRPr="005C7762">
        <w:rPr>
          <w:b/>
          <w:bCs/>
        </w:rPr>
        <w:t>SZá2a</w:t>
      </w:r>
      <w:r>
        <w:t xml:space="preserve">:  </w:t>
      </w:r>
      <w:r w:rsidR="00E55981">
        <w:t xml:space="preserve">Adaptációs és szemléletformáló kampány indítása a megyei klímastratégia és a korábbi Tatai klímastratégiák </w:t>
      </w:r>
      <w:r>
        <w:t>célkitűzései alapján, fókuszálva a hőhullámok és az éghajlatváltozás egyéb hatásainak egészségügyi vonatkozásaira, és a csapadékesemények hatásaira</w:t>
      </w:r>
      <w:r w:rsidR="0031655A">
        <w:t xml:space="preserve">, karöltve a viharesemények hatásaival – </w:t>
      </w:r>
      <w:r w:rsidR="00CA3159">
        <w:t>összhangban</w:t>
      </w:r>
      <w:r w:rsidR="0031655A">
        <w:t xml:space="preserve"> a megyei klímastratégia </w:t>
      </w:r>
      <w:r w:rsidR="00CA3159">
        <w:t>SZá-5 célkitűzésével)</w:t>
      </w:r>
    </w:p>
    <w:p w14:paraId="54C83CFD" w14:textId="6E8A1014" w:rsidR="00D6789E" w:rsidRDefault="005C7762" w:rsidP="000C1B63">
      <w:pPr>
        <w:pStyle w:val="Listaszerbekezds"/>
        <w:numPr>
          <w:ilvl w:val="0"/>
          <w:numId w:val="53"/>
        </w:numPr>
        <w:jc w:val="both"/>
      </w:pPr>
      <w:r w:rsidRPr="00D6789E">
        <w:rPr>
          <w:b/>
          <w:bCs/>
        </w:rPr>
        <w:t>SZá2b</w:t>
      </w:r>
      <w:r w:rsidRPr="005C7762">
        <w:t>:</w:t>
      </w:r>
      <w:r>
        <w:t xml:space="preserve"> </w:t>
      </w:r>
      <w:r w:rsidR="00D6789E">
        <w:t xml:space="preserve"> </w:t>
      </w:r>
      <w:r w:rsidR="006A059F" w:rsidRPr="0042581B">
        <w:t xml:space="preserve"> Sikeres átfogó iskolai szemléletformálási program megvalósítása a klímaváltozás mitigációs és adaptációs vonzatainak ismertetésével </w:t>
      </w:r>
      <w:r w:rsidR="00CA3159">
        <w:t xml:space="preserve"> – összhangban a megyei klímastratégia SZá-5 célkitűzésével)</w:t>
      </w:r>
    </w:p>
    <w:p w14:paraId="3BB332F9" w14:textId="661E90D1" w:rsidR="00235209" w:rsidRDefault="00235209" w:rsidP="00A12314">
      <w:pPr>
        <w:jc w:val="both"/>
      </w:pPr>
      <w:r>
        <w:t xml:space="preserve">Specifikus szemléletformálási célok: </w:t>
      </w:r>
    </w:p>
    <w:p w14:paraId="134996AC" w14:textId="52DBD201" w:rsidR="00235209" w:rsidRDefault="00235209" w:rsidP="00A12314">
      <w:pPr>
        <w:jc w:val="both"/>
      </w:pPr>
      <w:r w:rsidRPr="00931DF0">
        <w:rPr>
          <w:b/>
          <w:bCs/>
        </w:rPr>
        <w:t>Szs</w:t>
      </w:r>
      <w:r w:rsidR="009E72D7" w:rsidRPr="00931DF0">
        <w:rPr>
          <w:b/>
          <w:bCs/>
        </w:rPr>
        <w:t>-</w:t>
      </w:r>
      <w:r w:rsidRPr="00931DF0">
        <w:rPr>
          <w:b/>
          <w:bCs/>
        </w:rPr>
        <w:t>1</w:t>
      </w:r>
      <w:r>
        <w:t>. célkitűzés: A város  lakossága megismeri a klímaváltozás következtében, helyben várható szélsőséges időjárási eseményeket, és az alkalmazkodás hatékony lehetőségeit.</w:t>
      </w:r>
      <w:r w:rsidR="009E72D7">
        <w:t xml:space="preserve"> Különös tekintettel az alábbiakra: </w:t>
      </w:r>
    </w:p>
    <w:p w14:paraId="784B8301" w14:textId="5FCFC278" w:rsidR="009E72D7" w:rsidRDefault="009E72D7" w:rsidP="000C1B63">
      <w:pPr>
        <w:pStyle w:val="Listaszerbekezds"/>
        <w:numPr>
          <w:ilvl w:val="0"/>
          <w:numId w:val="54"/>
        </w:numPr>
        <w:jc w:val="both"/>
      </w:pPr>
      <w:r>
        <w:lastRenderedPageBreak/>
        <w:t xml:space="preserve">Villámárvizek, csapadékesemények </w:t>
      </w:r>
    </w:p>
    <w:p w14:paraId="6C1B858D" w14:textId="2086AC0B" w:rsidR="00A12314" w:rsidRDefault="00A12314" w:rsidP="000C1B63">
      <w:pPr>
        <w:pStyle w:val="Listaszerbekezds"/>
        <w:numPr>
          <w:ilvl w:val="0"/>
          <w:numId w:val="54"/>
        </w:numPr>
        <w:jc w:val="both"/>
      </w:pPr>
      <w:r>
        <w:t>Természetes környezetet és ersézeti vagyont fenyegető változások (lokális aszály, hőhullámok, villámárvizek) hatásai</w:t>
      </w:r>
    </w:p>
    <w:p w14:paraId="40645BF2" w14:textId="5D390493" w:rsidR="00A12314" w:rsidRDefault="00A12314" w:rsidP="000C1B63">
      <w:pPr>
        <w:pStyle w:val="Listaszerbekezds"/>
        <w:numPr>
          <w:ilvl w:val="0"/>
          <w:numId w:val="54"/>
        </w:numPr>
        <w:jc w:val="both"/>
      </w:pPr>
      <w:r>
        <w:t xml:space="preserve">Viharesemények (széllökés, stb.) </w:t>
      </w:r>
    </w:p>
    <w:p w14:paraId="6F717562" w14:textId="507BFC9D" w:rsidR="00A12314" w:rsidRDefault="00A12314" w:rsidP="000C1B63">
      <w:pPr>
        <w:pStyle w:val="Listaszerbekezds"/>
        <w:numPr>
          <w:ilvl w:val="0"/>
          <w:numId w:val="54"/>
        </w:numPr>
        <w:jc w:val="both"/>
      </w:pPr>
      <w:r>
        <w:t xml:space="preserve">Egészségügyi kockázatok a fenti események kapcsán </w:t>
      </w:r>
    </w:p>
    <w:p w14:paraId="0925EFCC" w14:textId="504A9CF9" w:rsidR="00235209" w:rsidRDefault="00235209" w:rsidP="00A12314">
      <w:pPr>
        <w:jc w:val="both"/>
      </w:pPr>
      <w:r w:rsidRPr="00931DF0">
        <w:rPr>
          <w:b/>
          <w:bCs/>
        </w:rPr>
        <w:t>SZs-2</w:t>
      </w:r>
      <w:r>
        <w:t>. célkitűzés: Az önkormányzati intézményekben az olcsón megvalósítható energiatakarékossági, megújuló energia hasznosítási megoldásokat ismerik és alkalmazzák az üzemeltetők.</w:t>
      </w:r>
    </w:p>
    <w:p w14:paraId="5974E907" w14:textId="448592EF" w:rsidR="00A12314" w:rsidRDefault="00724438" w:rsidP="000C1B63">
      <w:pPr>
        <w:pStyle w:val="Listaszerbekezds"/>
        <w:numPr>
          <w:ilvl w:val="0"/>
          <w:numId w:val="55"/>
        </w:numPr>
        <w:jc w:val="both"/>
      </w:pPr>
      <w:r>
        <w:t>További fontos alcél, hogy a</w:t>
      </w:r>
      <w:r w:rsidR="00C67921">
        <w:t xml:space="preserve">z önkormányzati szinten alkalmazott </w:t>
      </w:r>
      <w:r w:rsidR="00931DF0">
        <w:t xml:space="preserve">megújulós technikák és praktikák elterjedését a helyi önkormányzat támogassa. </w:t>
      </w:r>
    </w:p>
    <w:p w14:paraId="5362B496" w14:textId="25FCC284" w:rsidR="00A9341C" w:rsidRDefault="00A9341C" w:rsidP="000C1B63">
      <w:pPr>
        <w:pStyle w:val="Listaszerbekezds"/>
        <w:numPr>
          <w:ilvl w:val="0"/>
          <w:numId w:val="55"/>
        </w:numPr>
        <w:jc w:val="both"/>
      </w:pPr>
      <w:r>
        <w:t>Ilyen kezdemén</w:t>
      </w:r>
      <w:r w:rsidR="001946C3">
        <w:t>y</w:t>
      </w:r>
      <w:r>
        <w:t>ezé</w:t>
      </w:r>
      <w:r w:rsidR="001946C3">
        <w:t>s</w:t>
      </w:r>
      <w:r>
        <w:t xml:space="preserve"> </w:t>
      </w:r>
      <w:r w:rsidR="001946C3">
        <w:t>v</w:t>
      </w:r>
      <w:r>
        <w:t xml:space="preserve">olt pl a múltban a </w:t>
      </w:r>
      <w:r w:rsidR="001946C3">
        <w:t>„</w:t>
      </w:r>
      <w:r w:rsidR="001946C3" w:rsidRPr="001946C3">
        <w:t>Rezsicsökkentés megújuló energiával</w:t>
      </w:r>
      <w:r w:rsidR="001946C3">
        <w:t>”</w:t>
      </w:r>
      <w:r w:rsidR="001946C3">
        <w:rPr>
          <w:rStyle w:val="Lbjegyzet-hivatkozs"/>
        </w:rPr>
        <w:footnoteReference w:id="38"/>
      </w:r>
    </w:p>
    <w:p w14:paraId="6CBF17F8" w14:textId="0F5C3BCB" w:rsidR="008D2204" w:rsidRDefault="008D2204" w:rsidP="000C1B63">
      <w:pPr>
        <w:pStyle w:val="Listaszerbekezds"/>
        <w:numPr>
          <w:ilvl w:val="0"/>
          <w:numId w:val="55"/>
        </w:numPr>
        <w:jc w:val="both"/>
      </w:pPr>
      <w:r>
        <w:t xml:space="preserve">De a különféle EU projektek eredményei is megoszthatók, úgymint: </w:t>
      </w:r>
    </w:p>
    <w:p w14:paraId="3549AEB7" w14:textId="606EA2C0" w:rsidR="008D2204" w:rsidRDefault="008D2204" w:rsidP="000C1B63">
      <w:pPr>
        <w:pStyle w:val="Listaszerbekezds"/>
        <w:numPr>
          <w:ilvl w:val="1"/>
          <w:numId w:val="55"/>
        </w:numPr>
        <w:jc w:val="both"/>
      </w:pPr>
      <w:r w:rsidRPr="008D2204">
        <w:t>A kollégium termikus héjának hőszigetelése, nyílászáróinak cseréje, és megújuló energia hasznosítása valósul meg a pályázat keretében.</w:t>
      </w:r>
    </w:p>
    <w:p w14:paraId="2A603FE9" w14:textId="77777777" w:rsidR="006177EA" w:rsidRDefault="006177EA" w:rsidP="000C1B63">
      <w:pPr>
        <w:pStyle w:val="Listaszerbekezds"/>
        <w:numPr>
          <w:ilvl w:val="1"/>
          <w:numId w:val="55"/>
        </w:numPr>
        <w:jc w:val="both"/>
      </w:pPr>
      <w:r>
        <w:t>Nemzeti Fejlesztési és Stratégiai Intézet Korlátolt Felelősségű Társaság</w:t>
      </w:r>
    </w:p>
    <w:p w14:paraId="0F668EF2" w14:textId="65C32772" w:rsidR="008D2204" w:rsidRDefault="006177EA" w:rsidP="000C1B63">
      <w:pPr>
        <w:pStyle w:val="Listaszerbekezds"/>
        <w:numPr>
          <w:ilvl w:val="1"/>
          <w:numId w:val="55"/>
        </w:numPr>
        <w:jc w:val="both"/>
      </w:pPr>
      <w:r>
        <w:t>ÉMÁOK Tatai Edzőtábor épületenergetikai fejlesztése megújuló energiaforrás hasznosításának lehetőségével</w:t>
      </w:r>
    </w:p>
    <w:p w14:paraId="0ACD1B9B" w14:textId="0A3B2F55" w:rsidR="006177EA" w:rsidRDefault="006177EA" w:rsidP="000C1B63">
      <w:pPr>
        <w:pStyle w:val="Listaszerbekezds"/>
        <w:numPr>
          <w:ilvl w:val="1"/>
          <w:numId w:val="55"/>
        </w:numPr>
        <w:jc w:val="both"/>
      </w:pPr>
      <w:r w:rsidRPr="006177EA">
        <w:t>Tatabányai Szakképzési Centrum Bláthy Ottó Szakgimnáziuma, Szakközépiskolája és Kollégiuma komplex felújítása</w:t>
      </w:r>
    </w:p>
    <w:p w14:paraId="1B9388E7" w14:textId="772295B1" w:rsidR="006177EA" w:rsidRDefault="006177EA" w:rsidP="000C1B63">
      <w:pPr>
        <w:pStyle w:val="Listaszerbekezds"/>
        <w:numPr>
          <w:ilvl w:val="1"/>
          <w:numId w:val="55"/>
        </w:numPr>
        <w:jc w:val="both"/>
      </w:pPr>
      <w:r w:rsidRPr="006177EA">
        <w:t>A Jávorka Sándor Mezőgazdasági és Élelmiszeripari Szakképző Iskola és Kollégium épületének energetikai korszerűsítése</w:t>
      </w:r>
    </w:p>
    <w:p w14:paraId="62E1DE4C" w14:textId="77777777" w:rsidR="00DC2699" w:rsidRDefault="00235209" w:rsidP="00A12314">
      <w:pPr>
        <w:jc w:val="both"/>
      </w:pPr>
      <w:r w:rsidRPr="00931DF0">
        <w:rPr>
          <w:b/>
          <w:bCs/>
        </w:rPr>
        <w:t>SZs-3</w:t>
      </w:r>
      <w:r>
        <w:t>. célkitűzés: Az ingatlanokon, közterületeken alkalmazható egyszerű és hatékony vízmegtartási megoldások (pl. csapadékvíz-gyűjtés, esőkertek) általánosan ismertté válnak és alkalmazzák ezeket.</w:t>
      </w:r>
    </w:p>
    <w:p w14:paraId="11B3469E" w14:textId="25A8E1FC" w:rsidR="006177EA" w:rsidRDefault="00DC2699" w:rsidP="000C1B63">
      <w:pPr>
        <w:pStyle w:val="Listaszerbekezds"/>
        <w:numPr>
          <w:ilvl w:val="0"/>
          <w:numId w:val="55"/>
        </w:numPr>
        <w:jc w:val="both"/>
      </w:pPr>
      <w:r>
        <w:t xml:space="preserve">A cél megvalósítását támogatják a következő fejezetekben felsorolt iskolai versenyek és állalános horizontális ismeretterjesztő események. </w:t>
      </w:r>
    </w:p>
    <w:p w14:paraId="5AF23811" w14:textId="1CDBC014" w:rsidR="006177EA" w:rsidRDefault="006177EA" w:rsidP="000C1B63">
      <w:pPr>
        <w:pStyle w:val="Listaszerbekezds"/>
        <w:numPr>
          <w:ilvl w:val="0"/>
          <w:numId w:val="55"/>
        </w:numPr>
        <w:jc w:val="both"/>
      </w:pPr>
      <w:r>
        <w:t>Ahogy</w:t>
      </w:r>
      <w:r w:rsidR="00130B50">
        <w:t xml:space="preserve"> korábban az adaptációs elemzésben is kimutatásra került, illetve a korábbi klímastratégiák </w:t>
      </w:r>
      <w:r w:rsidR="008A0815">
        <w:t xml:space="preserve">alábbi pontjai is alátámasztják a vízmegtartás és a felelős vízgazdálkodás Tatán kiemelt cél, melyet a településrendezési terv és az önkormányzat eddigi </w:t>
      </w:r>
      <w:r w:rsidR="00754537">
        <w:t xml:space="preserve">intézkedései is alátámasztottak. </w:t>
      </w:r>
    </w:p>
    <w:p w14:paraId="356484BA" w14:textId="79A3CFAA" w:rsidR="00754537" w:rsidRDefault="00754537" w:rsidP="000C1B63">
      <w:pPr>
        <w:pStyle w:val="Listaszerbekezds"/>
        <w:numPr>
          <w:ilvl w:val="1"/>
          <w:numId w:val="55"/>
        </w:numPr>
        <w:jc w:val="both"/>
      </w:pPr>
      <w:r>
        <w:t xml:space="preserve">Korábbi vonatkozó vízgazdálkodási és szemléletformálási intézkedések: </w:t>
      </w:r>
    </w:p>
    <w:p w14:paraId="712BD452" w14:textId="37DA6D48" w:rsidR="00843E5B" w:rsidRDefault="00843E5B" w:rsidP="000C1B63">
      <w:pPr>
        <w:pStyle w:val="Listaszerbekezds"/>
        <w:numPr>
          <w:ilvl w:val="1"/>
          <w:numId w:val="55"/>
        </w:numPr>
        <w:jc w:val="both"/>
      </w:pPr>
      <w:r>
        <w:t>Mesterséges levezetésű vízfolyások természetes állapotának visszaállítása (pl.: Kismosó patak)</w:t>
      </w:r>
    </w:p>
    <w:p w14:paraId="1C62A133" w14:textId="3DE5EE40" w:rsidR="00754537" w:rsidRDefault="00843E5B" w:rsidP="000C1B63">
      <w:pPr>
        <w:pStyle w:val="Listaszerbekezds"/>
        <w:numPr>
          <w:ilvl w:val="1"/>
          <w:numId w:val="55"/>
        </w:numPr>
        <w:jc w:val="both"/>
      </w:pPr>
      <w:r>
        <w:t>„Megengedheted magadnak” kampány a csapvíz ivóvízként történő használatának népszerűsítésére</w:t>
      </w:r>
    </w:p>
    <w:p w14:paraId="38F1D6D5" w14:textId="190728FE" w:rsidR="00843E5B" w:rsidRDefault="00C57962" w:rsidP="000C1B63">
      <w:pPr>
        <w:pStyle w:val="Listaszerbekezds"/>
        <w:numPr>
          <w:ilvl w:val="1"/>
          <w:numId w:val="55"/>
        </w:numPr>
        <w:jc w:val="both"/>
      </w:pPr>
      <w:r w:rsidRPr="00C57962">
        <w:t>A Fényes-forrás rendszerének kitisztítása, eredeti állapot visszaállítása</w:t>
      </w:r>
    </w:p>
    <w:p w14:paraId="42BC472E" w14:textId="7EDEBACD" w:rsidR="00C57962" w:rsidRDefault="00B53646" w:rsidP="000C1B63">
      <w:pPr>
        <w:pStyle w:val="Listaszerbekezds"/>
        <w:numPr>
          <w:ilvl w:val="1"/>
          <w:numId w:val="55"/>
        </w:numPr>
        <w:jc w:val="both"/>
      </w:pPr>
      <w:r w:rsidRPr="00B53646">
        <w:t>Az éghajlatváltozás okozta szélsőséges időjárási jelenségek (esőzések) okozta kiöntések során nemcsak a víz elvezetése szempontjából fontos a zárt csapadékelvezetés biztosítása. Elsőrendű az is, hogy a nagy mennyiségű csapadékvíz ne keveredjen a szennyvízelvezető rendszerrel. A zárt rendszerben elvezetett csapadékvizet a Réti-tavakba lehetne irányítani, ami kiemelten fontos az Által-ér vízhiányos időszaka alatt. Ehhez elengedhetetlen a betemetett, beásott csapadékelvezető árkok összefüggő rendszerének visszaállítása</w:t>
      </w:r>
    </w:p>
    <w:p w14:paraId="41B146B4" w14:textId="037AE71E" w:rsidR="00B53646" w:rsidRDefault="00B53646" w:rsidP="000C1B63">
      <w:pPr>
        <w:pStyle w:val="Listaszerbekezds"/>
        <w:numPr>
          <w:ilvl w:val="1"/>
          <w:numId w:val="55"/>
        </w:numPr>
        <w:jc w:val="both"/>
      </w:pPr>
      <w:r w:rsidRPr="00B53646">
        <w:t xml:space="preserve">Az éghajlatváltozás okozta szélsőséges időjárási jelenségek (esőzések) okozta kiöntések során a víz megtartása földalatti, burkolat alatti (párolgást lelassító és </w:t>
      </w:r>
      <w:r w:rsidRPr="00B53646">
        <w:lastRenderedPageBreak/>
        <w:t>késleltető) zárt tárolók, puffer tartályok, ciszternák építésével. A raktározott csapadékvíz jól használható a városi mezőgazdasági területek, zöldfelületek locsolására, valamint a hőhullámok esetén a városi burkolatok nedvesítésére.</w:t>
      </w:r>
    </w:p>
    <w:p w14:paraId="5F355AD1" w14:textId="77777777" w:rsidR="00F9660A" w:rsidRPr="0042581B" w:rsidRDefault="00F9660A" w:rsidP="00BA1F1A">
      <w:pPr>
        <w:pStyle w:val="Cmsor1"/>
        <w:jc w:val="both"/>
      </w:pPr>
      <w:bookmarkStart w:id="132" w:name="_Toc50927488"/>
      <w:r w:rsidRPr="0042581B">
        <w:t>5.0 Klímastratégia intézkedések- beavatkozási lehetőségek azonosítása</w:t>
      </w:r>
      <w:bookmarkEnd w:id="132"/>
    </w:p>
    <w:p w14:paraId="1CE9DC6B" w14:textId="77777777" w:rsidR="00BA1F1A" w:rsidRPr="0042581B" w:rsidRDefault="00BA1F1A" w:rsidP="00BA1F1A">
      <w:pPr>
        <w:jc w:val="both"/>
      </w:pPr>
      <w:r w:rsidRPr="0042581B">
        <w:t xml:space="preserve">A KBTSZ módszertanban leírtak alapján: </w:t>
      </w:r>
    </w:p>
    <w:p w14:paraId="52B9BC34" w14:textId="77777777" w:rsidR="00BA1F1A" w:rsidRPr="0042581B" w:rsidRDefault="00BA1F1A" w:rsidP="00BA1F1A">
      <w:pPr>
        <w:jc w:val="both"/>
      </w:pPr>
      <w:r w:rsidRPr="0042581B">
        <w:t>„…a célrendszer valamennyi eleméhez beavatkozásokat kell tervezni. A következő tartalmi bontásban javasoljuk megadni a beavatkozásokat:</w:t>
      </w:r>
    </w:p>
    <w:p w14:paraId="3A75EDBC" w14:textId="77777777" w:rsidR="00BA1F1A" w:rsidRPr="0042581B" w:rsidRDefault="00BA1F1A" w:rsidP="00157441">
      <w:pPr>
        <w:pStyle w:val="Listaszerbekezds"/>
        <w:numPr>
          <w:ilvl w:val="1"/>
          <w:numId w:val="4"/>
        </w:numPr>
        <w:jc w:val="both"/>
      </w:pPr>
      <w:r w:rsidRPr="0042581B">
        <w:t>mitigációs intézkedési javaslatok,</w:t>
      </w:r>
    </w:p>
    <w:p w14:paraId="592E0CC7" w14:textId="77777777" w:rsidR="00BA1F1A" w:rsidRPr="0042581B" w:rsidRDefault="00BA1F1A" w:rsidP="00157441">
      <w:pPr>
        <w:pStyle w:val="Listaszerbekezds"/>
        <w:numPr>
          <w:ilvl w:val="1"/>
          <w:numId w:val="4"/>
        </w:numPr>
        <w:jc w:val="both"/>
      </w:pPr>
      <w:r w:rsidRPr="0042581B">
        <w:t>adaptációs intézkedési javaslatok,</w:t>
      </w:r>
    </w:p>
    <w:p w14:paraId="56AD1312" w14:textId="77777777" w:rsidR="00BA1F1A" w:rsidRPr="0042581B" w:rsidRDefault="00BA1F1A" w:rsidP="00157441">
      <w:pPr>
        <w:pStyle w:val="Listaszerbekezds"/>
        <w:numPr>
          <w:ilvl w:val="1"/>
          <w:numId w:val="4"/>
        </w:numPr>
        <w:jc w:val="both"/>
      </w:pPr>
      <w:r w:rsidRPr="0042581B">
        <w:t>szemléletformálási intézkedési javaslatok.</w:t>
      </w:r>
    </w:p>
    <w:p w14:paraId="48C17F24" w14:textId="77777777" w:rsidR="00BA1F1A" w:rsidRDefault="00BA1F1A" w:rsidP="00BA1F1A">
      <w:pPr>
        <w:jc w:val="both"/>
      </w:pPr>
      <w:r w:rsidRPr="0042581B">
        <w:t>Lényeges, hogy egy beavatkozás több célhoz is kapcsolódhat, sőt azok a „legjobb” beavatkozások, amelyek egyszerre több célt is szolgálnak. (Ilyenek például a háztartások és a közintézmények üzemeltetéséhez kapcsolódó energiatudatosság fejlesztése, az épületek klímabiztos felújítása, a természeti és kulturális értékek megóvása és megismertetése stb.)”</w:t>
      </w:r>
      <w:r w:rsidRPr="0042581B">
        <w:rPr>
          <w:rStyle w:val="Lbjegyzet-hivatkozs"/>
        </w:rPr>
        <w:footnoteReference w:id="39"/>
      </w:r>
    </w:p>
    <w:p w14:paraId="42376D9B" w14:textId="77777777" w:rsidR="00BA1F1A" w:rsidRDefault="00BA1F1A" w:rsidP="00BA1F1A">
      <w:pPr>
        <w:jc w:val="both"/>
      </w:pPr>
      <w:r>
        <w:t xml:space="preserve">Ezeken felül Tata esetében, ahogyan jelen stratégiában többször is említésre került, az előzmény stratégiának köszönhetően egy negyedik dimenziót is említenünk kell: Ez a korábbi stratégia verziók által javasolt intézkedések (több mint 300 intézkedés) rendszere. Mivel a KBTSZ által előirányzott módszertan kevesebb és átfogóbb intézkedések megvalósítását javasolja, míg az utcakép szintű feladatmeghatározás az ITP és ITS dokumentumok feladata, ezért az említett célrendszer eredményeinek hasznosítását és felülvizsgálatát érintő összegző intézkedések kerültek beépítésre jelen dokumentumba a fentebb említett 3 intézkedési dimenzióban.  </w:t>
      </w:r>
    </w:p>
    <w:p w14:paraId="6374B1DE" w14:textId="77777777" w:rsidR="00BA1F1A" w:rsidRDefault="00BA1F1A" w:rsidP="00BA1F1A">
      <w:pPr>
        <w:jc w:val="both"/>
      </w:pPr>
      <w:r>
        <w:t xml:space="preserve">Így például a 2010-es stratégia (és annak 2017-es felülvizsgálata) energetikai célkitűzéseiben realizált projektek továbbvitele, vagy a forgalomszervezési feladatok folytatása, illetve a 2017-ben megfogalmazott fenntartandó intézkedések (pl. </w:t>
      </w:r>
      <w:r w:rsidRPr="009C5C54">
        <w:t>Forrásvizek energiájának hasznosítása</w:t>
      </w:r>
      <w:r>
        <w:t xml:space="preserve">, hőszivattyús fejlesztések, vagy a </w:t>
      </w:r>
      <w:r w:rsidRPr="002427FB">
        <w:t>Alternatív, megújuló energiahordozók kihasználása, távhőrendszer fejlesztéséhez, (faapríték, Fényes-források hőenergiája, földhő, közvilágításhoz napelemek, LED technológia)</w:t>
      </w:r>
      <w:r>
        <w:t xml:space="preserve"> stb.) is betagozódnak az alább megfogalmazott rendszerbe. </w:t>
      </w:r>
    </w:p>
    <w:p w14:paraId="0ED87455" w14:textId="77777777" w:rsidR="00BA1F1A" w:rsidRDefault="00BA1F1A" w:rsidP="00BA1F1A">
      <w:r>
        <w:br w:type="page"/>
      </w:r>
    </w:p>
    <w:p w14:paraId="1F8D1289" w14:textId="77777777" w:rsidR="00BA1F1A" w:rsidRPr="00BA1F1A" w:rsidRDefault="00BA1F1A" w:rsidP="00BA1F1A"/>
    <w:p w14:paraId="7B1E27D5" w14:textId="77777777" w:rsidR="004C3180" w:rsidRPr="0042581B" w:rsidRDefault="004C3180" w:rsidP="00770395">
      <w:pPr>
        <w:pStyle w:val="Cmsor2"/>
        <w:jc w:val="both"/>
      </w:pPr>
      <w:bookmarkStart w:id="133" w:name="_Toc40794679"/>
      <w:bookmarkStart w:id="134" w:name="_Toc48573574"/>
      <w:bookmarkStart w:id="135" w:name="_Toc49201893"/>
      <w:bookmarkStart w:id="136" w:name="_Toc50927489"/>
      <w:r w:rsidRPr="0042581B">
        <w:t>5.1 Mitigációs intézkedések</w:t>
      </w:r>
      <w:bookmarkEnd w:id="133"/>
      <w:bookmarkEnd w:id="134"/>
      <w:bookmarkEnd w:id="135"/>
      <w:bookmarkEnd w:id="136"/>
    </w:p>
    <w:p w14:paraId="4EEAFD8E" w14:textId="77777777" w:rsidR="004C3180" w:rsidRPr="0042581B" w:rsidRDefault="004C3180" w:rsidP="00770395">
      <w:pPr>
        <w:jc w:val="both"/>
      </w:pPr>
    </w:p>
    <w:p w14:paraId="280E0F13" w14:textId="2C04BA59" w:rsidR="004C3180" w:rsidRPr="0042581B" w:rsidRDefault="004C3180" w:rsidP="00770395">
      <w:pPr>
        <w:jc w:val="both"/>
      </w:pPr>
      <w:r w:rsidRPr="0042581B">
        <w:t xml:space="preserve">Mitigáció témájában </w:t>
      </w:r>
      <w:r w:rsidR="003C04FA">
        <w:t>Tata Város</w:t>
      </w:r>
      <w:r w:rsidRPr="0042581B">
        <w:t xml:space="preserve"> önkormányzata a következő finanszírozási időszakban több intézkedést is be kíván vezetni, ezek jelentős része a közszolgáltatási infrastruktúrát és az önkormányzati ingatlanokat is érinti</w:t>
      </w:r>
      <w:r w:rsidR="001E6A79">
        <w:t xml:space="preserve">. Természetesen minden esetben az intézkedések megvalósítása nagyban függ a </w:t>
      </w:r>
      <w:r w:rsidRPr="0042581B">
        <w:t xml:space="preserve"> </w:t>
      </w:r>
      <w:r w:rsidR="00D62788">
        <w:t xml:space="preserve">2021-27-es időszakban rendelkezésre álló források mennyiségétől és minőségétől. </w:t>
      </w:r>
    </w:p>
    <w:p w14:paraId="3E650140" w14:textId="77777777" w:rsidR="004C3180" w:rsidRPr="0042581B" w:rsidRDefault="004C3180" w:rsidP="00770395">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0"/>
        <w:gridCol w:w="3078"/>
        <w:gridCol w:w="1463"/>
        <w:gridCol w:w="2272"/>
      </w:tblGrid>
      <w:tr w:rsidR="004C3180" w:rsidRPr="0042581B" w14:paraId="5110D590" w14:textId="77777777" w:rsidTr="00C62E34">
        <w:trPr>
          <w:trHeight w:val="249"/>
        </w:trPr>
        <w:tc>
          <w:tcPr>
            <w:tcW w:w="5348" w:type="dxa"/>
            <w:gridSpan w:val="2"/>
          </w:tcPr>
          <w:p w14:paraId="43EDDAAD" w14:textId="029A5C9A" w:rsidR="004C3180" w:rsidRPr="0042581B" w:rsidRDefault="00072634" w:rsidP="00770395">
            <w:pPr>
              <w:jc w:val="both"/>
            </w:pPr>
            <w:r>
              <w:t xml:space="preserve">A 2010-es stratégiában előirányzott feladatok folytatása: </w:t>
            </w:r>
            <w:r w:rsidR="004C3180" w:rsidRPr="0042581B">
              <w:t xml:space="preserve">Közintézmények épületenergetikai korszerűsítése, megújulóenergia-felhasználással kiegészítve, valamint a közvilágítás korszerűsítése </w:t>
            </w:r>
          </w:p>
        </w:tc>
        <w:tc>
          <w:tcPr>
            <w:tcW w:w="3735" w:type="dxa"/>
            <w:gridSpan w:val="2"/>
          </w:tcPr>
          <w:p w14:paraId="16EB044E" w14:textId="77777777" w:rsidR="004C3180" w:rsidRPr="0042581B" w:rsidRDefault="004C3180" w:rsidP="00770395">
            <w:pPr>
              <w:jc w:val="both"/>
            </w:pPr>
            <w:r w:rsidRPr="0042581B">
              <w:t xml:space="preserve">M1 </w:t>
            </w:r>
          </w:p>
        </w:tc>
      </w:tr>
      <w:tr w:rsidR="004C3180" w:rsidRPr="0042581B" w14:paraId="3C0DA6B7" w14:textId="77777777" w:rsidTr="00C62E34">
        <w:trPr>
          <w:trHeight w:val="1184"/>
        </w:trPr>
        <w:tc>
          <w:tcPr>
            <w:tcW w:w="9083" w:type="dxa"/>
            <w:gridSpan w:val="4"/>
          </w:tcPr>
          <w:p w14:paraId="2F5B8AE2" w14:textId="77777777" w:rsidR="003C2B33" w:rsidRDefault="004C3180" w:rsidP="00770395">
            <w:pPr>
              <w:jc w:val="both"/>
            </w:pPr>
            <w:r w:rsidRPr="0042581B">
              <w:t xml:space="preserve">Az intézkedés </w:t>
            </w:r>
            <w:r w:rsidR="003C2B33">
              <w:t>Tata</w:t>
            </w:r>
            <w:r w:rsidRPr="0042581B">
              <w:t xml:space="preserve"> közigazgatási, egészségügyi, szociális, oktatási és kulturális és közintézmények épületeinek </w:t>
            </w:r>
            <w:r>
              <w:t xml:space="preserve">további </w:t>
            </w:r>
            <w:r w:rsidRPr="0042581B">
              <w:t>energetikai korszerűsítésé</w:t>
            </w:r>
            <w:r w:rsidR="003C2B33">
              <w:t>nek folytatását</w:t>
            </w:r>
            <w:r w:rsidRPr="0042581B">
              <w:t xml:space="preserve"> (hőszigetelését, nyílászáró cseréjét, gépészeti korszerűsítését),</w:t>
            </w:r>
            <w:r w:rsidR="003C2B33">
              <w:t xml:space="preserve"> és</w:t>
            </w:r>
            <w:r w:rsidRPr="0042581B">
              <w:t xml:space="preserve"> megújulóenergia-felhasználásuk bővítését foglalja magában, az elmúlt években elvégzett ilyen jellegű beruházások tapasztalataira építve. </w:t>
            </w:r>
          </w:p>
          <w:p w14:paraId="0DDDDC1E" w14:textId="3FB3FF3A" w:rsidR="004C3180" w:rsidRDefault="004C3180" w:rsidP="00770395">
            <w:pPr>
              <w:jc w:val="both"/>
            </w:pPr>
            <w:r w:rsidRPr="0042581B">
              <w:t xml:space="preserve">A fejlesztések megvalósítása során fokozott figyelmet célszerű fordítani a napelemek (PV), napkollektorok és a földhő alkalmazására, továbbá ezen eredményekről lakossági tájékoztató anyagok összeállítására </w:t>
            </w:r>
          </w:p>
          <w:p w14:paraId="41AE01AF" w14:textId="32BFDCDA" w:rsidR="00CA7D85" w:rsidRDefault="00CA7D85" w:rsidP="00770395">
            <w:pPr>
              <w:jc w:val="both"/>
            </w:pPr>
            <w:r>
              <w:t xml:space="preserve">A projekt egy korábban megkezdett alintézkedésen nyugszik: </w:t>
            </w:r>
          </w:p>
          <w:p w14:paraId="77531D46" w14:textId="042CFC96" w:rsidR="00CA7D85" w:rsidRPr="0042581B" w:rsidRDefault="00CA7D85" w:rsidP="00770395">
            <w:pPr>
              <w:jc w:val="both"/>
            </w:pPr>
            <w:r w:rsidRPr="00CA7D85">
              <w:t>Az önkormányzati fenntartású intézmények energiagazdálkodási adatbázisának létrehozása</w:t>
            </w:r>
            <w:r>
              <w:t xml:space="preserve"> </w:t>
            </w:r>
          </w:p>
          <w:p w14:paraId="13522678" w14:textId="77777777" w:rsidR="004C3180" w:rsidRPr="0042581B" w:rsidRDefault="004C3180" w:rsidP="00770395">
            <w:pPr>
              <w:jc w:val="both"/>
            </w:pPr>
            <w:r w:rsidRPr="0042581B">
              <w:t xml:space="preserve">Az egyes projekt részelemek: </w:t>
            </w:r>
          </w:p>
          <w:p w14:paraId="519A8C94" w14:textId="77777777" w:rsidR="004C3180" w:rsidRPr="0042581B" w:rsidRDefault="004C3180" w:rsidP="00157441">
            <w:pPr>
              <w:pStyle w:val="Listaszerbekezds"/>
              <w:numPr>
                <w:ilvl w:val="0"/>
                <w:numId w:val="12"/>
              </w:numPr>
              <w:jc w:val="both"/>
            </w:pPr>
            <w:r w:rsidRPr="0042581B">
              <w:t>Közvilágítás LED izzócsere program</w:t>
            </w:r>
          </w:p>
          <w:p w14:paraId="310FF271" w14:textId="77777777" w:rsidR="004C3180" w:rsidRPr="0042581B" w:rsidRDefault="004C3180" w:rsidP="00157441">
            <w:pPr>
              <w:pStyle w:val="Listaszerbekezds"/>
              <w:numPr>
                <w:ilvl w:val="0"/>
                <w:numId w:val="12"/>
              </w:numPr>
              <w:jc w:val="both"/>
            </w:pPr>
            <w:r w:rsidRPr="0042581B">
              <w:t>Díszkivilágítás LED izzócsere program</w:t>
            </w:r>
          </w:p>
          <w:p w14:paraId="4BD4A960" w14:textId="77777777" w:rsidR="004C3180" w:rsidRPr="0042581B" w:rsidRDefault="004C3180" w:rsidP="00157441">
            <w:pPr>
              <w:pStyle w:val="Listaszerbekezds"/>
              <w:numPr>
                <w:ilvl w:val="0"/>
                <w:numId w:val="5"/>
              </w:numPr>
              <w:jc w:val="both"/>
            </w:pPr>
            <w:r w:rsidRPr="0042581B">
              <w:t>Önkormányzati épületek hőszigetelésének javítása</w:t>
            </w:r>
          </w:p>
          <w:p w14:paraId="387296ED" w14:textId="77777777" w:rsidR="004C3180" w:rsidRPr="0042581B" w:rsidRDefault="004C3180" w:rsidP="00157441">
            <w:pPr>
              <w:pStyle w:val="Listaszerbekezds"/>
              <w:numPr>
                <w:ilvl w:val="0"/>
                <w:numId w:val="5"/>
              </w:numPr>
              <w:jc w:val="both"/>
            </w:pPr>
            <w:r w:rsidRPr="0042581B">
              <w:t>Önkormányzati épületek hőellátásának fejlesztése (pl. biomassza kazán, kogenerációs kazán, használati melegvíz rendszer stb. telepítésével)</w:t>
            </w:r>
          </w:p>
          <w:p w14:paraId="65C6FD8A" w14:textId="77777777" w:rsidR="004C3180" w:rsidRDefault="006B6D27" w:rsidP="00157441">
            <w:pPr>
              <w:pStyle w:val="Listaszerbekezds"/>
              <w:numPr>
                <w:ilvl w:val="0"/>
                <w:numId w:val="5"/>
              </w:numPr>
              <w:jc w:val="both"/>
            </w:pPr>
            <w:r w:rsidRPr="006B6D27">
              <w:t>Forrásvizek energiájának hasznosítása</w:t>
            </w:r>
          </w:p>
          <w:p w14:paraId="5E8301DD" w14:textId="77777777" w:rsidR="006B6D27" w:rsidRDefault="00F03BCF" w:rsidP="00157441">
            <w:pPr>
              <w:pStyle w:val="Listaszerbekezds"/>
              <w:numPr>
                <w:ilvl w:val="0"/>
                <w:numId w:val="5"/>
              </w:numPr>
              <w:jc w:val="both"/>
            </w:pPr>
            <w:r w:rsidRPr="00F03BCF">
              <w:t>Megújuló energia-előállítás részarányának növelése hazai fejlesztéssel és telepítéssel</w:t>
            </w:r>
          </w:p>
          <w:p w14:paraId="15D5B01E" w14:textId="77777777" w:rsidR="00E545BF" w:rsidRDefault="00E545BF" w:rsidP="00770395">
            <w:pPr>
              <w:jc w:val="both"/>
            </w:pPr>
            <w:r>
              <w:t xml:space="preserve">Korábbi stratégiákban tervezett ide betagozódó és fenntartandó részelemek: </w:t>
            </w:r>
          </w:p>
          <w:p w14:paraId="20302380" w14:textId="77777777" w:rsidR="00E545BF" w:rsidRDefault="00E545BF" w:rsidP="000C1B63">
            <w:pPr>
              <w:pStyle w:val="Listaszerbekezds"/>
              <w:numPr>
                <w:ilvl w:val="0"/>
                <w:numId w:val="25"/>
              </w:numPr>
              <w:jc w:val="both"/>
            </w:pPr>
            <w:r>
              <w:t>Alternatív, megújuló energiahordozók kihasználása, távhőrendszer fejlesztéséhez, (faapríték, Fényes-források hőenergiája, földhő, közvilágításhoz napelemek, LED technológia)</w:t>
            </w:r>
          </w:p>
          <w:p w14:paraId="71CEA26A" w14:textId="77777777" w:rsidR="00E545BF" w:rsidRDefault="00E545BF" w:rsidP="000C1B63">
            <w:pPr>
              <w:pStyle w:val="Listaszerbekezds"/>
              <w:numPr>
                <w:ilvl w:val="0"/>
                <w:numId w:val="25"/>
              </w:numPr>
              <w:jc w:val="both"/>
            </w:pPr>
            <w:r>
              <w:t>Az állami, a megyei és az alapítványi intézmények energetikai fejlesztéseinek összehangolása a városi fejlesztésekkel</w:t>
            </w:r>
          </w:p>
          <w:p w14:paraId="1CDE6ABE" w14:textId="77777777" w:rsidR="00E545BF" w:rsidRDefault="00E545BF" w:rsidP="000C1B63">
            <w:pPr>
              <w:pStyle w:val="Listaszerbekezds"/>
              <w:numPr>
                <w:ilvl w:val="0"/>
                <w:numId w:val="25"/>
              </w:numPr>
              <w:jc w:val="both"/>
            </w:pPr>
            <w:r>
              <w:t>A távhő által üzemeltetett önkormányzati fenntartású intézmények összefogása a távhő népszerűsítéséért</w:t>
            </w:r>
          </w:p>
          <w:p w14:paraId="4EA571DA" w14:textId="18A65FC2" w:rsidR="0043101C" w:rsidRPr="0042581B" w:rsidRDefault="0043101C" w:rsidP="000C1B63">
            <w:pPr>
              <w:pStyle w:val="Listaszerbekezds"/>
              <w:numPr>
                <w:ilvl w:val="0"/>
                <w:numId w:val="25"/>
              </w:numPr>
              <w:jc w:val="both"/>
            </w:pPr>
            <w:r w:rsidRPr="0043101C">
              <w:t>A közintézmények energiatakarékos felújítása, energiafigyelés rendszerének továbbfejlesztése, társasházak további energetikai fejlesztése, egyedi mérősítése</w:t>
            </w:r>
          </w:p>
        </w:tc>
      </w:tr>
      <w:tr w:rsidR="004C3180" w:rsidRPr="0042581B" w14:paraId="502615F5" w14:textId="77777777" w:rsidTr="00C62E34">
        <w:trPr>
          <w:trHeight w:val="268"/>
        </w:trPr>
        <w:tc>
          <w:tcPr>
            <w:tcW w:w="2270" w:type="dxa"/>
          </w:tcPr>
          <w:p w14:paraId="72C1913F" w14:textId="77777777" w:rsidR="004C3180" w:rsidRPr="0042581B" w:rsidRDefault="004C3180" w:rsidP="00770395">
            <w:pPr>
              <w:jc w:val="both"/>
            </w:pPr>
            <w:r w:rsidRPr="0042581B">
              <w:lastRenderedPageBreak/>
              <w:t xml:space="preserve">Kapcsolódás a települési klímastratégia célkitűzéseihez: </w:t>
            </w:r>
          </w:p>
        </w:tc>
        <w:tc>
          <w:tcPr>
            <w:tcW w:w="3078" w:type="dxa"/>
          </w:tcPr>
          <w:p w14:paraId="06EE04C4" w14:textId="77777777" w:rsidR="004C3180" w:rsidRPr="0042581B" w:rsidRDefault="004C3180" w:rsidP="00770395">
            <w:pPr>
              <w:jc w:val="both"/>
            </w:pPr>
            <w:r w:rsidRPr="0042581B">
              <w:t xml:space="preserve">Mitigációs célkitűzés kódja </w:t>
            </w:r>
          </w:p>
          <w:p w14:paraId="743995D0" w14:textId="77777777" w:rsidR="004C3180" w:rsidRPr="0042581B" w:rsidRDefault="004C3180" w:rsidP="00770395">
            <w:pPr>
              <w:jc w:val="both"/>
            </w:pPr>
            <w:r w:rsidRPr="0042581B">
              <w:t>M1</w:t>
            </w:r>
          </w:p>
        </w:tc>
        <w:tc>
          <w:tcPr>
            <w:tcW w:w="1463" w:type="dxa"/>
          </w:tcPr>
          <w:p w14:paraId="603538C2" w14:textId="77777777" w:rsidR="004C3180" w:rsidRPr="0042581B" w:rsidRDefault="004C3180" w:rsidP="00770395">
            <w:pPr>
              <w:jc w:val="both"/>
            </w:pPr>
            <w:r w:rsidRPr="0042581B">
              <w:t xml:space="preserve">Adaptációs célkitűzés kódja </w:t>
            </w:r>
          </w:p>
        </w:tc>
        <w:tc>
          <w:tcPr>
            <w:tcW w:w="2272" w:type="dxa"/>
          </w:tcPr>
          <w:p w14:paraId="74CF4F67" w14:textId="77777777" w:rsidR="004C3180" w:rsidRPr="0042581B" w:rsidRDefault="004C3180" w:rsidP="00770395">
            <w:pPr>
              <w:jc w:val="both"/>
            </w:pPr>
            <w:r w:rsidRPr="0042581B">
              <w:t xml:space="preserve">Szemléletformálási célkitűzés kódja </w:t>
            </w:r>
          </w:p>
        </w:tc>
      </w:tr>
      <w:tr w:rsidR="004C3180" w:rsidRPr="0042581B" w14:paraId="5E310238" w14:textId="77777777" w:rsidTr="00C62E34">
        <w:trPr>
          <w:trHeight w:val="120"/>
        </w:trPr>
        <w:tc>
          <w:tcPr>
            <w:tcW w:w="5348" w:type="dxa"/>
            <w:gridSpan w:val="2"/>
          </w:tcPr>
          <w:p w14:paraId="60253570" w14:textId="77777777" w:rsidR="004C3180" w:rsidRPr="0042581B" w:rsidRDefault="004C3180" w:rsidP="00770395">
            <w:pPr>
              <w:jc w:val="both"/>
            </w:pPr>
            <w:r w:rsidRPr="0042581B">
              <w:t xml:space="preserve">Határidő/időtáv: </w:t>
            </w:r>
          </w:p>
        </w:tc>
        <w:tc>
          <w:tcPr>
            <w:tcW w:w="3735" w:type="dxa"/>
            <w:gridSpan w:val="2"/>
          </w:tcPr>
          <w:p w14:paraId="0E7FF6F0" w14:textId="77777777" w:rsidR="004C3180" w:rsidRPr="0042581B" w:rsidRDefault="004C3180" w:rsidP="00770395">
            <w:pPr>
              <w:jc w:val="both"/>
            </w:pPr>
            <w:r w:rsidRPr="0042581B">
              <w:t xml:space="preserve">folyamatos </w:t>
            </w:r>
          </w:p>
        </w:tc>
      </w:tr>
      <w:tr w:rsidR="004C3180" w:rsidRPr="0042581B" w14:paraId="7C62457B" w14:textId="77777777" w:rsidTr="00C62E34">
        <w:trPr>
          <w:trHeight w:val="110"/>
        </w:trPr>
        <w:tc>
          <w:tcPr>
            <w:tcW w:w="5348" w:type="dxa"/>
            <w:gridSpan w:val="2"/>
          </w:tcPr>
          <w:p w14:paraId="192EFE8E" w14:textId="77777777" w:rsidR="004C3180" w:rsidRPr="0042581B" w:rsidRDefault="004C3180" w:rsidP="00770395">
            <w:pPr>
              <w:jc w:val="both"/>
            </w:pPr>
            <w:r w:rsidRPr="0042581B">
              <w:t xml:space="preserve">Felelős: </w:t>
            </w:r>
          </w:p>
        </w:tc>
        <w:tc>
          <w:tcPr>
            <w:tcW w:w="3735" w:type="dxa"/>
            <w:gridSpan w:val="2"/>
          </w:tcPr>
          <w:p w14:paraId="3AE849C1" w14:textId="77777777" w:rsidR="004C3180" w:rsidRPr="0042581B" w:rsidRDefault="004C3180" w:rsidP="00770395">
            <w:pPr>
              <w:jc w:val="both"/>
            </w:pPr>
            <w:r w:rsidRPr="0042581B">
              <w:t xml:space="preserve">Fenntartó intézmények </w:t>
            </w:r>
          </w:p>
        </w:tc>
      </w:tr>
      <w:tr w:rsidR="004C3180" w:rsidRPr="0042581B" w14:paraId="5503536F" w14:textId="77777777" w:rsidTr="00C62E34">
        <w:trPr>
          <w:trHeight w:val="249"/>
        </w:trPr>
        <w:tc>
          <w:tcPr>
            <w:tcW w:w="5348" w:type="dxa"/>
            <w:gridSpan w:val="2"/>
          </w:tcPr>
          <w:p w14:paraId="61106DC0" w14:textId="77777777" w:rsidR="004C3180" w:rsidRPr="0042581B" w:rsidRDefault="004C3180" w:rsidP="00770395">
            <w:pPr>
              <w:jc w:val="both"/>
            </w:pPr>
            <w:r w:rsidRPr="0042581B">
              <w:t xml:space="preserve">Célcsoport </w:t>
            </w:r>
          </w:p>
        </w:tc>
        <w:tc>
          <w:tcPr>
            <w:tcW w:w="3735" w:type="dxa"/>
            <w:gridSpan w:val="2"/>
          </w:tcPr>
          <w:p w14:paraId="4E4F5882" w14:textId="77777777" w:rsidR="004C3180" w:rsidRPr="0042581B" w:rsidRDefault="004C3180" w:rsidP="00770395">
            <w:pPr>
              <w:jc w:val="both"/>
            </w:pPr>
            <w:r w:rsidRPr="0042581B">
              <w:t xml:space="preserve">Fenntartó intézmények, annak munkatársai, lakosság </w:t>
            </w:r>
          </w:p>
        </w:tc>
      </w:tr>
      <w:tr w:rsidR="004C3180" w:rsidRPr="0042581B" w14:paraId="7CCCA650" w14:textId="77777777" w:rsidTr="00C62E34">
        <w:trPr>
          <w:trHeight w:val="110"/>
        </w:trPr>
        <w:tc>
          <w:tcPr>
            <w:tcW w:w="5348" w:type="dxa"/>
            <w:gridSpan w:val="2"/>
          </w:tcPr>
          <w:p w14:paraId="7BA4ABDA" w14:textId="77777777" w:rsidR="004C3180" w:rsidRPr="0042581B" w:rsidRDefault="004C3180" w:rsidP="00770395">
            <w:pPr>
              <w:jc w:val="both"/>
            </w:pPr>
            <w:r w:rsidRPr="0042581B">
              <w:t xml:space="preserve">Finanszírozási igény </w:t>
            </w:r>
          </w:p>
        </w:tc>
        <w:tc>
          <w:tcPr>
            <w:tcW w:w="3735" w:type="dxa"/>
            <w:gridSpan w:val="2"/>
          </w:tcPr>
          <w:p w14:paraId="7761C4ED" w14:textId="6F9EDE5C" w:rsidR="004C3180" w:rsidRPr="0042581B" w:rsidRDefault="006409B3" w:rsidP="00770395">
            <w:pPr>
              <w:jc w:val="both"/>
            </w:pPr>
            <w:r>
              <w:t>5+</w:t>
            </w:r>
            <w:r w:rsidR="004C3180" w:rsidRPr="0042581B">
              <w:t xml:space="preserve"> Mrd  Ft </w:t>
            </w:r>
          </w:p>
        </w:tc>
      </w:tr>
      <w:tr w:rsidR="004C3180" w:rsidRPr="0042581B" w14:paraId="105E1634" w14:textId="77777777" w:rsidTr="00C62E34">
        <w:trPr>
          <w:trHeight w:val="244"/>
        </w:trPr>
        <w:tc>
          <w:tcPr>
            <w:tcW w:w="5348" w:type="dxa"/>
            <w:gridSpan w:val="2"/>
          </w:tcPr>
          <w:p w14:paraId="521552C2" w14:textId="77777777" w:rsidR="004C3180" w:rsidRPr="0042581B" w:rsidRDefault="004C3180" w:rsidP="00770395">
            <w:pPr>
              <w:jc w:val="both"/>
            </w:pPr>
            <w:r w:rsidRPr="0042581B">
              <w:t xml:space="preserve">Lehetséges forrás </w:t>
            </w:r>
          </w:p>
        </w:tc>
        <w:tc>
          <w:tcPr>
            <w:tcW w:w="3735" w:type="dxa"/>
            <w:gridSpan w:val="2"/>
          </w:tcPr>
          <w:p w14:paraId="1714B485" w14:textId="77777777" w:rsidR="004C3180" w:rsidRPr="0042581B" w:rsidRDefault="004C3180" w:rsidP="00770395">
            <w:pPr>
              <w:jc w:val="both"/>
            </w:pPr>
            <w:r w:rsidRPr="0042581B">
              <w:t xml:space="preserve">KEHOP, egyéb nemzetközi, uniós és hazai pályázati források </w:t>
            </w:r>
          </w:p>
        </w:tc>
      </w:tr>
    </w:tbl>
    <w:p w14:paraId="04869219" w14:textId="77777777" w:rsidR="004C3180" w:rsidRPr="0042581B" w:rsidRDefault="004C3180" w:rsidP="00770395">
      <w:pPr>
        <w:jc w:val="both"/>
      </w:pPr>
    </w:p>
    <w:p w14:paraId="399F8E51" w14:textId="77777777" w:rsidR="004C3180" w:rsidRPr="0042581B" w:rsidRDefault="004C3180" w:rsidP="00770395">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0"/>
        <w:gridCol w:w="2511"/>
        <w:gridCol w:w="2030"/>
        <w:gridCol w:w="2272"/>
      </w:tblGrid>
      <w:tr w:rsidR="004C3180" w:rsidRPr="0042581B" w14:paraId="7B1DA272" w14:textId="77777777" w:rsidTr="00C62E34">
        <w:trPr>
          <w:trHeight w:val="249"/>
        </w:trPr>
        <w:tc>
          <w:tcPr>
            <w:tcW w:w="4781" w:type="dxa"/>
            <w:gridSpan w:val="2"/>
          </w:tcPr>
          <w:p w14:paraId="39238CF9" w14:textId="05885BC2" w:rsidR="004C3180" w:rsidRPr="0042581B" w:rsidRDefault="004C3180" w:rsidP="00770395">
            <w:pPr>
              <w:jc w:val="both"/>
            </w:pPr>
            <w:r w:rsidRPr="0042581B">
              <w:t xml:space="preserve">Lakossági és ipari energetikai fejlesztések támogatása </w:t>
            </w:r>
          </w:p>
        </w:tc>
        <w:tc>
          <w:tcPr>
            <w:tcW w:w="4302" w:type="dxa"/>
            <w:gridSpan w:val="2"/>
          </w:tcPr>
          <w:p w14:paraId="23E3F43E" w14:textId="77777777" w:rsidR="004C3180" w:rsidRPr="0042581B" w:rsidRDefault="004C3180" w:rsidP="00770395">
            <w:pPr>
              <w:jc w:val="both"/>
            </w:pPr>
            <w:r w:rsidRPr="0042581B">
              <w:t>M2</w:t>
            </w:r>
          </w:p>
        </w:tc>
      </w:tr>
      <w:tr w:rsidR="004C3180" w:rsidRPr="0042581B" w14:paraId="51D73B1E" w14:textId="77777777" w:rsidTr="00C62E34">
        <w:trPr>
          <w:trHeight w:val="1184"/>
        </w:trPr>
        <w:tc>
          <w:tcPr>
            <w:tcW w:w="9083" w:type="dxa"/>
            <w:gridSpan w:val="4"/>
          </w:tcPr>
          <w:p w14:paraId="3AEDEAE6" w14:textId="109610A7" w:rsidR="004C3180" w:rsidRPr="0042581B" w:rsidRDefault="004C3180" w:rsidP="00770395">
            <w:pPr>
              <w:jc w:val="both"/>
            </w:pPr>
            <w:r w:rsidRPr="0042581B">
              <w:t xml:space="preserve">Az intézkedés </w:t>
            </w:r>
            <w:r w:rsidR="00CA7D85">
              <w:t>Tata</w:t>
            </w:r>
            <w:r w:rsidRPr="0042581B">
              <w:t xml:space="preserve"> lakossági épületeinek energetikai korszerűsítésének támogatását (hőszigetelését, nyílászáró cseréjét, gépészeti korszerűsítését), megújulóenergia-felhasználásuk bővítését foglalja magában, az elmúlt években elvégzett ilyen jellegű önkormányzati beruházások tapasztalataira építve. A </w:t>
            </w:r>
            <w:r w:rsidR="00CA7D85">
              <w:t xml:space="preserve">fejlesztések </w:t>
            </w:r>
            <w:r w:rsidR="001262DE">
              <w:t>keretét nagyban befolyásolja a 2021-27-es finanszírozási források rendelkezésre állása, így jelen stratégia me</w:t>
            </w:r>
            <w:r w:rsidR="00F1177F">
              <w:t>g</w:t>
            </w:r>
            <w:r w:rsidR="001262DE">
              <w:t>a</w:t>
            </w:r>
            <w:r w:rsidR="00F1177F">
              <w:t>l</w:t>
            </w:r>
            <w:r w:rsidR="001262DE">
              <w:t>kotásakor előirányzott keretösszeg</w:t>
            </w:r>
            <w:r w:rsidR="00F1177F">
              <w:t xml:space="preserve">ek jelentősen módosulhatnak. </w:t>
            </w:r>
            <w:r w:rsidRPr="0042581B">
              <w:t xml:space="preserve"> </w:t>
            </w:r>
          </w:p>
          <w:p w14:paraId="54593A38" w14:textId="77777777" w:rsidR="004C3180" w:rsidRPr="0042581B" w:rsidRDefault="004C3180" w:rsidP="00770395">
            <w:pPr>
              <w:jc w:val="both"/>
            </w:pPr>
            <w:r w:rsidRPr="0042581B">
              <w:t xml:space="preserve">Az intézkedésben tervezett akciók: </w:t>
            </w:r>
          </w:p>
          <w:p w14:paraId="7E1B46D0" w14:textId="77777777" w:rsidR="004C3180" w:rsidRPr="0042581B" w:rsidRDefault="004C3180" w:rsidP="00157441">
            <w:pPr>
              <w:pStyle w:val="Listaszerbekezds"/>
              <w:numPr>
                <w:ilvl w:val="0"/>
                <w:numId w:val="6"/>
              </w:numPr>
              <w:jc w:val="both"/>
            </w:pPr>
            <w:r w:rsidRPr="0042581B">
              <w:t>Primerenergia felhasználás csökkentését célzó intézkedések bevezetése (földgáz, villamosenergia felhasználás csökkentése dolgozói szemléletformálással, időkapcsolós fűtési és világítási rendszerek telepítésével, stb.)</w:t>
            </w:r>
          </w:p>
          <w:p w14:paraId="77789CE9" w14:textId="6809A02C" w:rsidR="004C3180" w:rsidRDefault="004C3180" w:rsidP="00157441">
            <w:pPr>
              <w:pStyle w:val="Listaszerbekezds"/>
              <w:numPr>
                <w:ilvl w:val="0"/>
                <w:numId w:val="6"/>
              </w:numPr>
              <w:jc w:val="both"/>
            </w:pPr>
            <w:r w:rsidRPr="0042581B">
              <w:t>Kibocsátás csökkentését célzó energiahatékonysági  beruházások megvalósításának ösztönzése az iparban</w:t>
            </w:r>
          </w:p>
          <w:p w14:paraId="54529917" w14:textId="37D31086" w:rsidR="00F1177F" w:rsidRDefault="00F1177F" w:rsidP="00770395">
            <w:pPr>
              <w:jc w:val="both"/>
            </w:pPr>
            <w:r>
              <w:t>A korábbi klímastratégiákban elő</w:t>
            </w:r>
            <w:r w:rsidR="00974FCF">
              <w:t>i</w:t>
            </w:r>
            <w:r>
              <w:t>rányzott, fenntartandó intézkedések és tervek</w:t>
            </w:r>
            <w:r w:rsidR="002A3CAD">
              <w:t xml:space="preserve"> (pl.)</w:t>
            </w:r>
            <w:r>
              <w:t xml:space="preserve">: </w:t>
            </w:r>
          </w:p>
          <w:p w14:paraId="29E26878" w14:textId="77777777" w:rsidR="002A3CAD" w:rsidRDefault="002A3CAD" w:rsidP="000C1B63">
            <w:pPr>
              <w:pStyle w:val="Listaszerbekezds"/>
              <w:numPr>
                <w:ilvl w:val="0"/>
                <w:numId w:val="24"/>
              </w:numPr>
              <w:jc w:val="both"/>
            </w:pPr>
            <w:r>
              <w:t>Panelprogram pozitív kampányának elindítása a lakosság körében</w:t>
            </w:r>
          </w:p>
          <w:p w14:paraId="6DCE7D83" w14:textId="77777777" w:rsidR="002A3CAD" w:rsidRDefault="002A3CAD" w:rsidP="000C1B63">
            <w:pPr>
              <w:pStyle w:val="Listaszerbekezds"/>
              <w:numPr>
                <w:ilvl w:val="0"/>
                <w:numId w:val="24"/>
              </w:numPr>
              <w:jc w:val="both"/>
            </w:pPr>
            <w:r>
              <w:t>Napelemes tetőcserepek népszerűsítése</w:t>
            </w:r>
          </w:p>
          <w:p w14:paraId="25B1F417" w14:textId="77777777" w:rsidR="002A3CAD" w:rsidRDefault="002A3CAD" w:rsidP="000C1B63">
            <w:pPr>
              <w:pStyle w:val="Listaszerbekezds"/>
              <w:numPr>
                <w:ilvl w:val="0"/>
                <w:numId w:val="24"/>
              </w:numPr>
              <w:jc w:val="both"/>
            </w:pPr>
            <w:r>
              <w:t>Egyedi alkalmazású megújuló energiák előmozdítása (pl. napkollektor, kis teljesítményű szélkerék, hőszivattyú)</w:t>
            </w:r>
          </w:p>
          <w:p w14:paraId="4FB441F9" w14:textId="372DA485" w:rsidR="00F1177F" w:rsidRDefault="002A3CAD" w:rsidP="000C1B63">
            <w:pPr>
              <w:pStyle w:val="Listaszerbekezds"/>
              <w:numPr>
                <w:ilvl w:val="0"/>
                <w:numId w:val="24"/>
              </w:numPr>
              <w:jc w:val="both"/>
            </w:pPr>
            <w:r>
              <w:t>A helyi építményadó terén kedvezmény a megújuló energiaforrásokat alkalmazó épületek esetén</w:t>
            </w:r>
          </w:p>
          <w:p w14:paraId="6D0D52DD" w14:textId="0B07A905" w:rsidR="002A3CAD" w:rsidRDefault="005D1F52" w:rsidP="000C1B63">
            <w:pPr>
              <w:pStyle w:val="Listaszerbekezds"/>
              <w:numPr>
                <w:ilvl w:val="0"/>
                <w:numId w:val="24"/>
              </w:numPr>
              <w:jc w:val="both"/>
            </w:pPr>
            <w:r>
              <w:t>K</w:t>
            </w:r>
            <w:r w:rsidRPr="005D1F52">
              <w:t>orszerű kazánok népszerűsítése, lakossági vegyestüzelésű kazánok esetében a megújuló tüzelőanyagok népszerűsítése a hagyományos tüzelőanyagokkal és a háztartási hulladékokkal szemben</w:t>
            </w:r>
          </w:p>
          <w:p w14:paraId="3D3ED6EC" w14:textId="77777777" w:rsidR="00163945" w:rsidRDefault="00163945" w:rsidP="000C1B63">
            <w:pPr>
              <w:pStyle w:val="Listaszerbekezds"/>
              <w:numPr>
                <w:ilvl w:val="0"/>
                <w:numId w:val="24"/>
              </w:numPr>
              <w:jc w:val="both"/>
            </w:pPr>
            <w:r>
              <w:t>Távhő fogyasztók számának növelése, kisebb településrészek ellátása (családi lakóházas övezetek)</w:t>
            </w:r>
          </w:p>
          <w:p w14:paraId="3FEBE69B" w14:textId="2EC7E0F8" w:rsidR="00163945" w:rsidRPr="0042581B" w:rsidRDefault="00163945" w:rsidP="000C1B63">
            <w:pPr>
              <w:pStyle w:val="Listaszerbekezds"/>
              <w:numPr>
                <w:ilvl w:val="0"/>
                <w:numId w:val="24"/>
              </w:numPr>
              <w:jc w:val="both"/>
            </w:pPr>
            <w:r>
              <w:lastRenderedPageBreak/>
              <w:t>Hőszivattyús rendszerek népszerűsítése a családi házak esetében</w:t>
            </w:r>
          </w:p>
          <w:p w14:paraId="69288084" w14:textId="77777777" w:rsidR="004C3180" w:rsidRPr="0042581B" w:rsidRDefault="004C3180" w:rsidP="00770395">
            <w:pPr>
              <w:jc w:val="both"/>
            </w:pPr>
          </w:p>
        </w:tc>
      </w:tr>
      <w:tr w:rsidR="004C3180" w:rsidRPr="0042581B" w14:paraId="4926F947" w14:textId="77777777" w:rsidTr="00C62E34">
        <w:trPr>
          <w:trHeight w:val="268"/>
        </w:trPr>
        <w:tc>
          <w:tcPr>
            <w:tcW w:w="2270" w:type="dxa"/>
          </w:tcPr>
          <w:p w14:paraId="4903CEB5" w14:textId="77777777" w:rsidR="004C3180" w:rsidRPr="0042581B" w:rsidRDefault="004C3180" w:rsidP="00770395">
            <w:pPr>
              <w:jc w:val="both"/>
            </w:pPr>
            <w:r w:rsidRPr="0042581B">
              <w:lastRenderedPageBreak/>
              <w:t xml:space="preserve">Kapcsolódás a települési klímastratégia célkitűzéseihez: </w:t>
            </w:r>
          </w:p>
        </w:tc>
        <w:tc>
          <w:tcPr>
            <w:tcW w:w="2511" w:type="dxa"/>
          </w:tcPr>
          <w:p w14:paraId="321DC34E" w14:textId="77777777" w:rsidR="004C3180" w:rsidRPr="0042581B" w:rsidRDefault="004C3180" w:rsidP="00770395">
            <w:pPr>
              <w:jc w:val="both"/>
            </w:pPr>
            <w:r w:rsidRPr="0042581B">
              <w:t xml:space="preserve">Mitigációs célkitűzés kódja </w:t>
            </w:r>
          </w:p>
          <w:p w14:paraId="3ADA611A" w14:textId="77777777" w:rsidR="004C3180" w:rsidRPr="0042581B" w:rsidRDefault="004C3180" w:rsidP="00770395">
            <w:pPr>
              <w:jc w:val="both"/>
            </w:pPr>
            <w:r w:rsidRPr="0042581B">
              <w:t>M1</w:t>
            </w:r>
          </w:p>
        </w:tc>
        <w:tc>
          <w:tcPr>
            <w:tcW w:w="2030" w:type="dxa"/>
          </w:tcPr>
          <w:p w14:paraId="66CBED26" w14:textId="77777777" w:rsidR="004C3180" w:rsidRPr="0042581B" w:rsidRDefault="004C3180" w:rsidP="00770395">
            <w:pPr>
              <w:jc w:val="both"/>
            </w:pPr>
            <w:r w:rsidRPr="0042581B">
              <w:t>Adaptációs célkitűzés kódja Aá5</w:t>
            </w:r>
          </w:p>
        </w:tc>
        <w:tc>
          <w:tcPr>
            <w:tcW w:w="2272" w:type="dxa"/>
          </w:tcPr>
          <w:p w14:paraId="3855A851" w14:textId="77777777" w:rsidR="004C3180" w:rsidRPr="0042581B" w:rsidRDefault="004C3180" w:rsidP="00770395">
            <w:pPr>
              <w:jc w:val="both"/>
            </w:pPr>
            <w:r w:rsidRPr="0042581B">
              <w:t>Szemléletformálási célkitűzés kódja  szá1</w:t>
            </w:r>
          </w:p>
        </w:tc>
      </w:tr>
      <w:tr w:rsidR="004C3180" w:rsidRPr="0042581B" w14:paraId="37675590" w14:textId="77777777" w:rsidTr="00C62E34">
        <w:trPr>
          <w:trHeight w:val="120"/>
        </w:trPr>
        <w:tc>
          <w:tcPr>
            <w:tcW w:w="4781" w:type="dxa"/>
            <w:gridSpan w:val="2"/>
          </w:tcPr>
          <w:p w14:paraId="7735E810" w14:textId="77777777" w:rsidR="004C3180" w:rsidRPr="0042581B" w:rsidRDefault="004C3180" w:rsidP="00770395">
            <w:pPr>
              <w:jc w:val="both"/>
            </w:pPr>
            <w:r w:rsidRPr="0042581B">
              <w:t xml:space="preserve">Határidő/időtáv: </w:t>
            </w:r>
          </w:p>
        </w:tc>
        <w:tc>
          <w:tcPr>
            <w:tcW w:w="4302" w:type="dxa"/>
            <w:gridSpan w:val="2"/>
          </w:tcPr>
          <w:p w14:paraId="6A14B4C2" w14:textId="77777777" w:rsidR="004C3180" w:rsidRPr="0042581B" w:rsidRDefault="004C3180" w:rsidP="00770395">
            <w:pPr>
              <w:jc w:val="both"/>
            </w:pPr>
            <w:r w:rsidRPr="0042581B">
              <w:t xml:space="preserve">folyamatos </w:t>
            </w:r>
          </w:p>
        </w:tc>
      </w:tr>
      <w:tr w:rsidR="004C3180" w:rsidRPr="0042581B" w14:paraId="07920361" w14:textId="77777777" w:rsidTr="00C62E34">
        <w:trPr>
          <w:trHeight w:val="110"/>
        </w:trPr>
        <w:tc>
          <w:tcPr>
            <w:tcW w:w="4781" w:type="dxa"/>
            <w:gridSpan w:val="2"/>
          </w:tcPr>
          <w:p w14:paraId="124A3C0C" w14:textId="77777777" w:rsidR="004C3180" w:rsidRPr="0042581B" w:rsidRDefault="004C3180" w:rsidP="00770395">
            <w:pPr>
              <w:jc w:val="both"/>
            </w:pPr>
            <w:r w:rsidRPr="0042581B">
              <w:t xml:space="preserve">Felelős: </w:t>
            </w:r>
          </w:p>
        </w:tc>
        <w:tc>
          <w:tcPr>
            <w:tcW w:w="4302" w:type="dxa"/>
            <w:gridSpan w:val="2"/>
          </w:tcPr>
          <w:p w14:paraId="44EE5DD1" w14:textId="77777777" w:rsidR="004C3180" w:rsidRPr="0042581B" w:rsidRDefault="004C3180" w:rsidP="00770395">
            <w:pPr>
              <w:jc w:val="both"/>
            </w:pPr>
            <w:r w:rsidRPr="0042581B">
              <w:t xml:space="preserve">Fenntartó intézmények </w:t>
            </w:r>
          </w:p>
        </w:tc>
      </w:tr>
      <w:tr w:rsidR="004C3180" w:rsidRPr="0042581B" w14:paraId="73ED3AF7" w14:textId="77777777" w:rsidTr="00C62E34">
        <w:trPr>
          <w:trHeight w:val="249"/>
        </w:trPr>
        <w:tc>
          <w:tcPr>
            <w:tcW w:w="4781" w:type="dxa"/>
            <w:gridSpan w:val="2"/>
          </w:tcPr>
          <w:p w14:paraId="07985BA9" w14:textId="77777777" w:rsidR="004C3180" w:rsidRPr="0042581B" w:rsidRDefault="004C3180" w:rsidP="00770395">
            <w:pPr>
              <w:jc w:val="both"/>
            </w:pPr>
            <w:r w:rsidRPr="0042581B">
              <w:t xml:space="preserve">Célcsoport </w:t>
            </w:r>
          </w:p>
        </w:tc>
        <w:tc>
          <w:tcPr>
            <w:tcW w:w="4302" w:type="dxa"/>
            <w:gridSpan w:val="2"/>
          </w:tcPr>
          <w:p w14:paraId="7B011771" w14:textId="77777777" w:rsidR="004C3180" w:rsidRPr="0042581B" w:rsidRDefault="004C3180" w:rsidP="00770395">
            <w:pPr>
              <w:jc w:val="both"/>
            </w:pPr>
            <w:r w:rsidRPr="0042581B">
              <w:t xml:space="preserve">Fenntartó intézmények, annak munkatársai, lakosság </w:t>
            </w:r>
          </w:p>
        </w:tc>
      </w:tr>
      <w:tr w:rsidR="004C3180" w:rsidRPr="0042581B" w14:paraId="08DED758" w14:textId="77777777" w:rsidTr="00C62E34">
        <w:trPr>
          <w:trHeight w:val="110"/>
        </w:trPr>
        <w:tc>
          <w:tcPr>
            <w:tcW w:w="4781" w:type="dxa"/>
            <w:gridSpan w:val="2"/>
          </w:tcPr>
          <w:p w14:paraId="6EFC0BBD" w14:textId="77777777" w:rsidR="004C3180" w:rsidRPr="0042581B" w:rsidRDefault="004C3180" w:rsidP="00770395">
            <w:pPr>
              <w:jc w:val="both"/>
            </w:pPr>
            <w:r w:rsidRPr="0042581B">
              <w:t xml:space="preserve">Finanszírozási igény </w:t>
            </w:r>
          </w:p>
        </w:tc>
        <w:tc>
          <w:tcPr>
            <w:tcW w:w="4302" w:type="dxa"/>
            <w:gridSpan w:val="2"/>
          </w:tcPr>
          <w:p w14:paraId="565B5529" w14:textId="0483D837" w:rsidR="004C3180" w:rsidRPr="0042581B" w:rsidRDefault="00974FCF" w:rsidP="00770395">
            <w:pPr>
              <w:jc w:val="both"/>
            </w:pPr>
            <w:r>
              <w:t>3+ Mrd Ft</w:t>
            </w:r>
          </w:p>
        </w:tc>
      </w:tr>
      <w:tr w:rsidR="004C3180" w:rsidRPr="0042581B" w14:paraId="67E3638F" w14:textId="77777777" w:rsidTr="00C62E34">
        <w:trPr>
          <w:trHeight w:val="244"/>
        </w:trPr>
        <w:tc>
          <w:tcPr>
            <w:tcW w:w="4781" w:type="dxa"/>
            <w:gridSpan w:val="2"/>
          </w:tcPr>
          <w:p w14:paraId="67F80F73" w14:textId="77777777" w:rsidR="004C3180" w:rsidRPr="0042581B" w:rsidRDefault="004C3180" w:rsidP="00770395">
            <w:pPr>
              <w:jc w:val="both"/>
            </w:pPr>
            <w:r w:rsidRPr="0042581B">
              <w:t xml:space="preserve">Lehetséges forrás </w:t>
            </w:r>
          </w:p>
        </w:tc>
        <w:tc>
          <w:tcPr>
            <w:tcW w:w="4302" w:type="dxa"/>
            <w:gridSpan w:val="2"/>
          </w:tcPr>
          <w:p w14:paraId="3275AFBB" w14:textId="77777777" w:rsidR="004C3180" w:rsidRPr="0042581B" w:rsidRDefault="004C3180" w:rsidP="00770395">
            <w:pPr>
              <w:jc w:val="both"/>
            </w:pPr>
            <w:r w:rsidRPr="0042581B">
              <w:t xml:space="preserve">KEHOP, egyéb nemzetközi, uniós és hazai pályázati források </w:t>
            </w:r>
          </w:p>
        </w:tc>
      </w:tr>
    </w:tbl>
    <w:p w14:paraId="196F61DB" w14:textId="77777777" w:rsidR="004C3180" w:rsidRPr="0042581B" w:rsidRDefault="004C3180" w:rsidP="00770395">
      <w:pPr>
        <w:jc w:val="both"/>
      </w:pPr>
    </w:p>
    <w:p w14:paraId="7E67E470" w14:textId="77777777" w:rsidR="004C3180" w:rsidRPr="0042581B" w:rsidRDefault="004C3180" w:rsidP="00770395">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0"/>
        <w:gridCol w:w="3078"/>
        <w:gridCol w:w="1463"/>
        <w:gridCol w:w="2272"/>
      </w:tblGrid>
      <w:tr w:rsidR="004C3180" w:rsidRPr="0042581B" w14:paraId="23987235" w14:textId="77777777" w:rsidTr="00C62E34">
        <w:trPr>
          <w:trHeight w:val="249"/>
        </w:trPr>
        <w:tc>
          <w:tcPr>
            <w:tcW w:w="5348" w:type="dxa"/>
            <w:gridSpan w:val="2"/>
          </w:tcPr>
          <w:p w14:paraId="72B3904D" w14:textId="77777777" w:rsidR="004C3180" w:rsidRPr="0042581B" w:rsidRDefault="004C3180" w:rsidP="00770395">
            <w:pPr>
              <w:jc w:val="both"/>
            </w:pPr>
            <w:r w:rsidRPr="0042581B">
              <w:t>Közlekedési mitigációs intézkedések</w:t>
            </w:r>
          </w:p>
        </w:tc>
        <w:tc>
          <w:tcPr>
            <w:tcW w:w="3735" w:type="dxa"/>
            <w:gridSpan w:val="2"/>
          </w:tcPr>
          <w:p w14:paraId="6DB3BE4D" w14:textId="77777777" w:rsidR="004C3180" w:rsidRPr="0042581B" w:rsidRDefault="004C3180" w:rsidP="00770395">
            <w:pPr>
              <w:jc w:val="both"/>
            </w:pPr>
            <w:r w:rsidRPr="0042581B">
              <w:t>M3</w:t>
            </w:r>
          </w:p>
        </w:tc>
      </w:tr>
      <w:tr w:rsidR="004C3180" w:rsidRPr="0042581B" w14:paraId="28827AF5" w14:textId="77777777" w:rsidTr="00C62E34">
        <w:trPr>
          <w:trHeight w:val="1184"/>
        </w:trPr>
        <w:tc>
          <w:tcPr>
            <w:tcW w:w="9083" w:type="dxa"/>
            <w:gridSpan w:val="4"/>
          </w:tcPr>
          <w:p w14:paraId="36F60920" w14:textId="713CF139" w:rsidR="001E6A79" w:rsidRDefault="004C3180" w:rsidP="00770395">
            <w:pPr>
              <w:jc w:val="both"/>
            </w:pPr>
            <w:r w:rsidRPr="0042581B">
              <w:t xml:space="preserve">Az intézkedés </w:t>
            </w:r>
            <w:r w:rsidR="007B378C">
              <w:t>több</w:t>
            </w:r>
            <w:r w:rsidR="001E6A79">
              <w:t xml:space="preserve"> célú:</w:t>
            </w:r>
          </w:p>
          <w:p w14:paraId="12562337" w14:textId="77777777" w:rsidR="001E6A79" w:rsidRDefault="001E6A79" w:rsidP="00770395">
            <w:pPr>
              <w:jc w:val="both"/>
            </w:pPr>
          </w:p>
          <w:p w14:paraId="2A6213D4" w14:textId="5A0F968F" w:rsidR="004C3180" w:rsidRDefault="001E6A79" w:rsidP="000C1B63">
            <w:pPr>
              <w:pStyle w:val="Listaszerbekezds"/>
              <w:numPr>
                <w:ilvl w:val="0"/>
                <w:numId w:val="26"/>
              </w:numPr>
              <w:jc w:val="both"/>
            </w:pPr>
            <w:r>
              <w:t>Egyrészt Tata</w:t>
            </w:r>
            <w:r w:rsidR="004C3180" w:rsidRPr="0042581B">
              <w:t xml:space="preserve"> lakosságát igyekszik megismertetni az alternatív hajtáslánc és a fenntartható közlekedés fogalmaival, lehetőségeivel helyi elektromos gépjármű töltőpontok telepítésével és a szemléletformálási komponensben fenntartható közlekedéssel kapcsolatos kiadványok bemutatásával. A költséges elektromos gépjárművek promóciója mellett további kerékpárút fejlesztések, és az elektromos </w:t>
            </w:r>
            <w:r w:rsidR="00344648">
              <w:t>kerékpár</w:t>
            </w:r>
            <w:r w:rsidR="004C3180" w:rsidRPr="0042581B">
              <w:t xml:space="preserve"> töltőpontok telepítése is megvalósítható az intézkedésben. </w:t>
            </w:r>
          </w:p>
          <w:p w14:paraId="3E001F4B" w14:textId="3FD24DFE" w:rsidR="007B378C" w:rsidRDefault="00344648" w:rsidP="000C1B63">
            <w:pPr>
              <w:pStyle w:val="Listaszerbekezds"/>
              <w:numPr>
                <w:ilvl w:val="0"/>
                <w:numId w:val="26"/>
              </w:numPr>
              <w:jc w:val="both"/>
            </w:pPr>
            <w:r>
              <w:t>Az általános gépjármű használat csökkentése</w:t>
            </w:r>
            <w:r w:rsidR="00983579">
              <w:t>, autómentes közlekedési formák promóciójával</w:t>
            </w:r>
          </w:p>
          <w:p w14:paraId="0206E67D" w14:textId="13E0C043" w:rsidR="00983579" w:rsidRDefault="00983579" w:rsidP="000C1B63">
            <w:pPr>
              <w:pStyle w:val="Listaszerbekezds"/>
              <w:numPr>
                <w:ilvl w:val="0"/>
                <w:numId w:val="26"/>
              </w:numPr>
              <w:jc w:val="both"/>
            </w:pPr>
            <w:r>
              <w:t xml:space="preserve">Tömegközlekedés </w:t>
            </w:r>
            <w:r w:rsidR="00520EF6">
              <w:t>promóciója, a tömegközlekedésben részt vevők számának növelése</w:t>
            </w:r>
          </w:p>
          <w:p w14:paraId="3147C4B2" w14:textId="35E17F0C" w:rsidR="00D62788" w:rsidRDefault="00CA6E03" w:rsidP="000C1B63">
            <w:pPr>
              <w:pStyle w:val="Listaszerbekezds"/>
              <w:numPr>
                <w:ilvl w:val="0"/>
                <w:numId w:val="26"/>
              </w:numPr>
              <w:jc w:val="both"/>
            </w:pPr>
            <w:r>
              <w:t>A korábbiakban megfogalmazott közlekedési intézkedések ered</w:t>
            </w:r>
            <w:r w:rsidR="00CC639D">
              <w:t>m</w:t>
            </w:r>
            <w:r>
              <w:t xml:space="preserve">ényeinek fenntartása </w:t>
            </w:r>
          </w:p>
          <w:p w14:paraId="0F9F64D1" w14:textId="77777777" w:rsidR="004C3180" w:rsidRPr="0042581B" w:rsidRDefault="004C3180" w:rsidP="00770395">
            <w:pPr>
              <w:jc w:val="both"/>
            </w:pPr>
            <w:r w:rsidRPr="0042581B">
              <w:t xml:space="preserve">Az alternatív hajtáslánc alkalmazása mellett az alábbi tételek képezik a program részét: </w:t>
            </w:r>
          </w:p>
          <w:p w14:paraId="70EB4D43" w14:textId="77777777" w:rsidR="004C3180" w:rsidRPr="0042581B" w:rsidRDefault="004C3180" w:rsidP="00157441">
            <w:pPr>
              <w:pStyle w:val="Listaszerbekezds"/>
              <w:numPr>
                <w:ilvl w:val="0"/>
                <w:numId w:val="7"/>
              </w:numPr>
              <w:jc w:val="both"/>
            </w:pPr>
            <w:r w:rsidRPr="0042581B">
              <w:t>Forgalomcsillapító övezetek és kerékpáros közlekedés fejlesztése a településen (Gyalogos zónák¸ kerékpárutak létrehozása)</w:t>
            </w:r>
          </w:p>
          <w:p w14:paraId="0DFFEB0B" w14:textId="77777777" w:rsidR="004C3180" w:rsidRPr="0042581B" w:rsidRDefault="004C3180" w:rsidP="00157441">
            <w:pPr>
              <w:pStyle w:val="Listaszerbekezds"/>
              <w:numPr>
                <w:ilvl w:val="0"/>
                <w:numId w:val="7"/>
              </w:numPr>
              <w:jc w:val="both"/>
            </w:pPr>
            <w:r w:rsidRPr="0042581B">
              <w:t>Alternatív hajtású járművek elterjedésének támogatása (Töltőpontok telepítése, töltési szolgáltatás indítása, szemléletformálás)</w:t>
            </w:r>
          </w:p>
          <w:p w14:paraId="2DE8C775" w14:textId="77777777" w:rsidR="004C3180" w:rsidRPr="0042581B" w:rsidRDefault="004C3180" w:rsidP="00157441">
            <w:pPr>
              <w:pStyle w:val="Listaszerbekezds"/>
              <w:numPr>
                <w:ilvl w:val="0"/>
                <w:numId w:val="7"/>
              </w:numPr>
              <w:jc w:val="both"/>
            </w:pPr>
            <w:r w:rsidRPr="0042581B">
              <w:t>Alternatív hajtású járművek elterjedésének támogatása (Önkormányzati gépjárműflotta cseréje elektromos vagy hibrid járművekre)</w:t>
            </w:r>
          </w:p>
          <w:p w14:paraId="5638B1C3" w14:textId="77777777" w:rsidR="004C3180" w:rsidRPr="0042581B" w:rsidRDefault="004C3180" w:rsidP="00157441">
            <w:pPr>
              <w:pStyle w:val="Listaszerbekezds"/>
              <w:numPr>
                <w:ilvl w:val="0"/>
                <w:numId w:val="7"/>
              </w:numPr>
              <w:jc w:val="both"/>
            </w:pPr>
            <w:r w:rsidRPr="0042581B">
              <w:t>Kerékpár utak hálózati szemléletű fejlesztése</w:t>
            </w:r>
          </w:p>
          <w:p w14:paraId="58087302" w14:textId="77777777" w:rsidR="004C3180" w:rsidRPr="0042581B" w:rsidRDefault="004C3180" w:rsidP="00157441">
            <w:pPr>
              <w:pStyle w:val="Listaszerbekezds"/>
              <w:numPr>
                <w:ilvl w:val="0"/>
                <w:numId w:val="7"/>
              </w:numPr>
              <w:jc w:val="both"/>
            </w:pPr>
            <w:r w:rsidRPr="0042581B">
              <w:t>Úthálózat korszerűsítése, közigazgatási határon belül</w:t>
            </w:r>
          </w:p>
          <w:p w14:paraId="57310684" w14:textId="65EBAEF9" w:rsidR="004C3180" w:rsidRDefault="004C3180" w:rsidP="00157441">
            <w:pPr>
              <w:pStyle w:val="Listaszerbekezds"/>
              <w:numPr>
                <w:ilvl w:val="0"/>
                <w:numId w:val="7"/>
              </w:numPr>
              <w:jc w:val="both"/>
            </w:pPr>
            <w:r w:rsidRPr="0042581B">
              <w:lastRenderedPageBreak/>
              <w:t xml:space="preserve">Mikromobilitási eszközök népszerűsítése, alkalmazásának támogatása (pl. roller, elektromos roller, segway) </w:t>
            </w:r>
          </w:p>
          <w:p w14:paraId="1DA46C70" w14:textId="1A745838" w:rsidR="00CC639D" w:rsidRDefault="00CC639D" w:rsidP="00770395">
            <w:pPr>
              <w:jc w:val="both"/>
            </w:pPr>
            <w:r>
              <w:t xml:space="preserve">Fenntartó intézkedések: </w:t>
            </w:r>
          </w:p>
          <w:p w14:paraId="7C69247F" w14:textId="3076769D" w:rsidR="006C5A97" w:rsidRDefault="00C07CD8" w:rsidP="000C1B63">
            <w:pPr>
              <w:pStyle w:val="Listaszerbekezds"/>
              <w:numPr>
                <w:ilvl w:val="0"/>
                <w:numId w:val="27"/>
              </w:numPr>
              <w:jc w:val="both"/>
            </w:pPr>
            <w:r w:rsidRPr="00C07CD8">
              <w:t>Kerékpártárolók kihelyezése a Kossuth téren, a vasútállomáson</w:t>
            </w:r>
          </w:p>
          <w:p w14:paraId="4BB12A1E" w14:textId="4FCAC85D" w:rsidR="00F37F97" w:rsidRDefault="00F37F97" w:rsidP="000C1B63">
            <w:pPr>
              <w:pStyle w:val="Listaszerbekezds"/>
              <w:numPr>
                <w:ilvl w:val="0"/>
                <w:numId w:val="27"/>
              </w:numPr>
              <w:jc w:val="both"/>
            </w:pPr>
            <w:r w:rsidRPr="00F37F97">
              <w:t>Nyugati és keleti elkerülőút megépítése, ezzel párhuzamosan súlykorlátozás a belvárosban</w:t>
            </w:r>
          </w:p>
          <w:p w14:paraId="31756603" w14:textId="6331F6EA" w:rsidR="00F37F97" w:rsidRDefault="002A33BC" w:rsidP="000C1B63">
            <w:pPr>
              <w:pStyle w:val="Listaszerbekezds"/>
              <w:numPr>
                <w:ilvl w:val="0"/>
                <w:numId w:val="27"/>
              </w:numPr>
              <w:jc w:val="both"/>
            </w:pPr>
            <w:r w:rsidRPr="002A33BC">
              <w:t>Nemzetközi kerékpárút (EUROVELO) városi átkelési szakaszainak megépítése</w:t>
            </w:r>
          </w:p>
          <w:p w14:paraId="0EDA658C" w14:textId="7411EAA8" w:rsidR="002A33BC" w:rsidRDefault="001E7F4C" w:rsidP="000C1B63">
            <w:pPr>
              <w:pStyle w:val="Listaszerbekezds"/>
              <w:numPr>
                <w:ilvl w:val="0"/>
                <w:numId w:val="27"/>
              </w:numPr>
              <w:jc w:val="both"/>
            </w:pPr>
            <w:r w:rsidRPr="001E7F4C">
              <w:t>Új területek bevonása a tömegközlekedésbe (Újhegyi dűlők)</w:t>
            </w:r>
          </w:p>
          <w:p w14:paraId="7069DE4F" w14:textId="4E4A95C7" w:rsidR="004C3180" w:rsidRPr="0042581B" w:rsidRDefault="003913B6" w:rsidP="000C1B63">
            <w:pPr>
              <w:pStyle w:val="Listaszerbekezds"/>
              <w:numPr>
                <w:ilvl w:val="0"/>
                <w:numId w:val="27"/>
              </w:numPr>
              <w:jc w:val="both"/>
            </w:pPr>
            <w:r w:rsidRPr="003913B6">
              <w:t>Kerékpár-kölcsönző (elektromos roller, segway kölcsönző) rendszer kialakítása bankkártyás fizetős rendszerrel (jelképes összegért)</w:t>
            </w:r>
          </w:p>
        </w:tc>
      </w:tr>
      <w:tr w:rsidR="004C3180" w:rsidRPr="0042581B" w14:paraId="54A3F375" w14:textId="77777777" w:rsidTr="00C62E34">
        <w:trPr>
          <w:trHeight w:val="268"/>
        </w:trPr>
        <w:tc>
          <w:tcPr>
            <w:tcW w:w="2270" w:type="dxa"/>
          </w:tcPr>
          <w:p w14:paraId="30B3BF07" w14:textId="77777777" w:rsidR="004C3180" w:rsidRPr="0042581B" w:rsidRDefault="004C3180" w:rsidP="00770395">
            <w:pPr>
              <w:jc w:val="both"/>
            </w:pPr>
            <w:r w:rsidRPr="0042581B">
              <w:lastRenderedPageBreak/>
              <w:t xml:space="preserve">Kapcsolódás a települési klímastratégia célkitűzéseihez: </w:t>
            </w:r>
          </w:p>
        </w:tc>
        <w:tc>
          <w:tcPr>
            <w:tcW w:w="3078" w:type="dxa"/>
          </w:tcPr>
          <w:p w14:paraId="7AB447F5" w14:textId="77777777" w:rsidR="004C3180" w:rsidRPr="0042581B" w:rsidRDefault="004C3180" w:rsidP="00770395">
            <w:pPr>
              <w:jc w:val="both"/>
            </w:pPr>
            <w:r w:rsidRPr="0042581B">
              <w:t xml:space="preserve">Mitigációs célkitűzés kódja </w:t>
            </w:r>
          </w:p>
          <w:p w14:paraId="713968BA" w14:textId="77777777" w:rsidR="004C3180" w:rsidRPr="0042581B" w:rsidRDefault="004C3180" w:rsidP="00770395">
            <w:pPr>
              <w:jc w:val="both"/>
            </w:pPr>
            <w:r w:rsidRPr="0042581B">
              <w:t>M2</w:t>
            </w:r>
          </w:p>
        </w:tc>
        <w:tc>
          <w:tcPr>
            <w:tcW w:w="1463" w:type="dxa"/>
          </w:tcPr>
          <w:p w14:paraId="4273A8F9" w14:textId="77777777" w:rsidR="004C3180" w:rsidRPr="0042581B" w:rsidRDefault="004C3180" w:rsidP="00770395">
            <w:pPr>
              <w:jc w:val="both"/>
            </w:pPr>
            <w:r w:rsidRPr="0042581B">
              <w:t xml:space="preserve">Adaptációs célkitűzés kódja </w:t>
            </w:r>
          </w:p>
        </w:tc>
        <w:tc>
          <w:tcPr>
            <w:tcW w:w="2272" w:type="dxa"/>
          </w:tcPr>
          <w:p w14:paraId="6A26269B" w14:textId="77777777" w:rsidR="004C3180" w:rsidRPr="0042581B" w:rsidRDefault="004C3180" w:rsidP="00770395">
            <w:pPr>
              <w:jc w:val="both"/>
            </w:pPr>
            <w:r w:rsidRPr="0042581B">
              <w:t>Szemléletformálási célkitűzés kódja SZá1</w:t>
            </w:r>
          </w:p>
        </w:tc>
      </w:tr>
      <w:tr w:rsidR="004C3180" w:rsidRPr="0042581B" w14:paraId="2D3CB52F" w14:textId="77777777" w:rsidTr="00C62E34">
        <w:trPr>
          <w:trHeight w:val="120"/>
        </w:trPr>
        <w:tc>
          <w:tcPr>
            <w:tcW w:w="5348" w:type="dxa"/>
            <w:gridSpan w:val="2"/>
          </w:tcPr>
          <w:p w14:paraId="30BF9F9A" w14:textId="77777777" w:rsidR="004C3180" w:rsidRPr="0042581B" w:rsidRDefault="004C3180" w:rsidP="00770395">
            <w:pPr>
              <w:jc w:val="both"/>
            </w:pPr>
            <w:r w:rsidRPr="0042581B">
              <w:t xml:space="preserve">Határidő/időtáv: </w:t>
            </w:r>
          </w:p>
        </w:tc>
        <w:tc>
          <w:tcPr>
            <w:tcW w:w="3735" w:type="dxa"/>
            <w:gridSpan w:val="2"/>
          </w:tcPr>
          <w:p w14:paraId="425AB774" w14:textId="77777777" w:rsidR="004C3180" w:rsidRPr="0042581B" w:rsidRDefault="004C3180" w:rsidP="00770395">
            <w:pPr>
              <w:jc w:val="both"/>
            </w:pPr>
            <w:r w:rsidRPr="0042581B">
              <w:t xml:space="preserve">folyamatos </w:t>
            </w:r>
          </w:p>
        </w:tc>
      </w:tr>
      <w:tr w:rsidR="004C3180" w:rsidRPr="0042581B" w14:paraId="6D0A61A2" w14:textId="77777777" w:rsidTr="00C62E34">
        <w:trPr>
          <w:trHeight w:val="110"/>
        </w:trPr>
        <w:tc>
          <w:tcPr>
            <w:tcW w:w="5348" w:type="dxa"/>
            <w:gridSpan w:val="2"/>
          </w:tcPr>
          <w:p w14:paraId="0CFF8FF6" w14:textId="77777777" w:rsidR="004C3180" w:rsidRPr="0042581B" w:rsidRDefault="004C3180" w:rsidP="00770395">
            <w:pPr>
              <w:jc w:val="both"/>
            </w:pPr>
            <w:r w:rsidRPr="0042581B">
              <w:t xml:space="preserve">Felelős: </w:t>
            </w:r>
          </w:p>
        </w:tc>
        <w:tc>
          <w:tcPr>
            <w:tcW w:w="3735" w:type="dxa"/>
            <w:gridSpan w:val="2"/>
          </w:tcPr>
          <w:p w14:paraId="43429992" w14:textId="77777777" w:rsidR="004C3180" w:rsidRPr="0042581B" w:rsidRDefault="004C3180" w:rsidP="00770395">
            <w:pPr>
              <w:jc w:val="both"/>
            </w:pPr>
            <w:r w:rsidRPr="0042581B">
              <w:t xml:space="preserve">Fenntartó intézmények </w:t>
            </w:r>
          </w:p>
        </w:tc>
      </w:tr>
      <w:tr w:rsidR="004C3180" w:rsidRPr="0042581B" w14:paraId="75E4B2EB" w14:textId="77777777" w:rsidTr="00C62E34">
        <w:trPr>
          <w:trHeight w:val="249"/>
        </w:trPr>
        <w:tc>
          <w:tcPr>
            <w:tcW w:w="5348" w:type="dxa"/>
            <w:gridSpan w:val="2"/>
          </w:tcPr>
          <w:p w14:paraId="42507DC3" w14:textId="77777777" w:rsidR="004C3180" w:rsidRPr="0042581B" w:rsidRDefault="004C3180" w:rsidP="00770395">
            <w:pPr>
              <w:jc w:val="both"/>
            </w:pPr>
            <w:r w:rsidRPr="0042581B">
              <w:t xml:space="preserve">Célcsoport </w:t>
            </w:r>
          </w:p>
        </w:tc>
        <w:tc>
          <w:tcPr>
            <w:tcW w:w="3735" w:type="dxa"/>
            <w:gridSpan w:val="2"/>
          </w:tcPr>
          <w:p w14:paraId="24F569B3" w14:textId="77777777" w:rsidR="004C3180" w:rsidRPr="0042581B" w:rsidRDefault="004C3180" w:rsidP="00770395">
            <w:pPr>
              <w:jc w:val="both"/>
            </w:pPr>
            <w:r w:rsidRPr="0042581B">
              <w:t xml:space="preserve">Fenntartó intézmények, annak munkatársai, lakosság </w:t>
            </w:r>
          </w:p>
        </w:tc>
      </w:tr>
      <w:tr w:rsidR="004C3180" w:rsidRPr="0042581B" w14:paraId="777A4110" w14:textId="77777777" w:rsidTr="00C62E34">
        <w:trPr>
          <w:trHeight w:val="110"/>
        </w:trPr>
        <w:tc>
          <w:tcPr>
            <w:tcW w:w="5348" w:type="dxa"/>
            <w:gridSpan w:val="2"/>
          </w:tcPr>
          <w:p w14:paraId="61B0D8BB" w14:textId="77777777" w:rsidR="004C3180" w:rsidRPr="0042581B" w:rsidRDefault="004C3180" w:rsidP="00770395">
            <w:pPr>
              <w:jc w:val="both"/>
            </w:pPr>
            <w:r w:rsidRPr="0042581B">
              <w:t xml:space="preserve">Finanszírozási igény </w:t>
            </w:r>
          </w:p>
        </w:tc>
        <w:tc>
          <w:tcPr>
            <w:tcW w:w="3735" w:type="dxa"/>
            <w:gridSpan w:val="2"/>
          </w:tcPr>
          <w:p w14:paraId="58776569" w14:textId="17886086" w:rsidR="004C3180" w:rsidRPr="0042581B" w:rsidRDefault="00CC639D" w:rsidP="00770395">
            <w:pPr>
              <w:jc w:val="both"/>
            </w:pPr>
            <w:r>
              <w:t>500</w:t>
            </w:r>
            <w:r w:rsidR="004C3180" w:rsidRPr="0042581B">
              <w:t xml:space="preserve"> M Ft</w:t>
            </w:r>
          </w:p>
        </w:tc>
      </w:tr>
      <w:tr w:rsidR="004C3180" w:rsidRPr="0042581B" w14:paraId="002F9E61" w14:textId="77777777" w:rsidTr="00C62E34">
        <w:trPr>
          <w:trHeight w:val="244"/>
        </w:trPr>
        <w:tc>
          <w:tcPr>
            <w:tcW w:w="5348" w:type="dxa"/>
            <w:gridSpan w:val="2"/>
          </w:tcPr>
          <w:p w14:paraId="281EED70" w14:textId="77777777" w:rsidR="004C3180" w:rsidRPr="0042581B" w:rsidRDefault="004C3180" w:rsidP="00770395">
            <w:pPr>
              <w:jc w:val="both"/>
            </w:pPr>
            <w:r w:rsidRPr="0042581B">
              <w:t xml:space="preserve">Lehetséges forrás </w:t>
            </w:r>
          </w:p>
        </w:tc>
        <w:tc>
          <w:tcPr>
            <w:tcW w:w="3735" w:type="dxa"/>
            <w:gridSpan w:val="2"/>
          </w:tcPr>
          <w:p w14:paraId="4587A772" w14:textId="77777777" w:rsidR="004C3180" w:rsidRPr="0042581B" w:rsidRDefault="004C3180" w:rsidP="00770395">
            <w:pPr>
              <w:jc w:val="both"/>
            </w:pPr>
            <w:r w:rsidRPr="0042581B">
              <w:t xml:space="preserve">KEHOP, TOP, egyéb nemzetközi, uniós és hazai pályázati források </w:t>
            </w:r>
          </w:p>
        </w:tc>
      </w:tr>
    </w:tbl>
    <w:p w14:paraId="3DDB9A2C" w14:textId="77777777" w:rsidR="004C3180" w:rsidRPr="0042581B" w:rsidRDefault="004C3180" w:rsidP="00770395">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0"/>
        <w:gridCol w:w="3078"/>
        <w:gridCol w:w="1463"/>
        <w:gridCol w:w="2272"/>
      </w:tblGrid>
      <w:tr w:rsidR="004C3180" w:rsidRPr="0042581B" w14:paraId="5D97913A" w14:textId="77777777" w:rsidTr="00C62E34">
        <w:trPr>
          <w:trHeight w:val="249"/>
        </w:trPr>
        <w:tc>
          <w:tcPr>
            <w:tcW w:w="5348" w:type="dxa"/>
            <w:gridSpan w:val="2"/>
          </w:tcPr>
          <w:p w14:paraId="2CB666E6" w14:textId="1C173978" w:rsidR="004C3180" w:rsidRPr="0042581B" w:rsidRDefault="004C3180" w:rsidP="00770395">
            <w:pPr>
              <w:jc w:val="both"/>
            </w:pPr>
            <w:r w:rsidRPr="0042581B">
              <w:t>Hulladékgazdálkodási program megújítása</w:t>
            </w:r>
            <w:r w:rsidR="00290BF8">
              <w:t>, a 2017-e</w:t>
            </w:r>
            <w:r w:rsidR="00AB0BD8">
              <w:t>s</w:t>
            </w:r>
            <w:r w:rsidR="00290BF8">
              <w:t xml:space="preserve"> felülvizsgálatban javasolt intézkedések fenntartása</w:t>
            </w:r>
          </w:p>
        </w:tc>
        <w:tc>
          <w:tcPr>
            <w:tcW w:w="3735" w:type="dxa"/>
            <w:gridSpan w:val="2"/>
          </w:tcPr>
          <w:p w14:paraId="6C965068" w14:textId="77777777" w:rsidR="004C3180" w:rsidRPr="0042581B" w:rsidRDefault="004C3180" w:rsidP="00770395">
            <w:pPr>
              <w:jc w:val="both"/>
            </w:pPr>
            <w:r w:rsidRPr="0042581B">
              <w:t>M4</w:t>
            </w:r>
          </w:p>
        </w:tc>
      </w:tr>
      <w:tr w:rsidR="004C3180" w:rsidRPr="0042581B" w14:paraId="384A17C3" w14:textId="77777777" w:rsidTr="00C62E34">
        <w:trPr>
          <w:trHeight w:val="1184"/>
        </w:trPr>
        <w:tc>
          <w:tcPr>
            <w:tcW w:w="9083" w:type="dxa"/>
            <w:gridSpan w:val="4"/>
          </w:tcPr>
          <w:p w14:paraId="29A55D35" w14:textId="77777777" w:rsidR="004C3180" w:rsidRDefault="00290BF8" w:rsidP="00770395">
            <w:pPr>
              <w:jc w:val="both"/>
            </w:pPr>
            <w:r>
              <w:t>Kiemelt cél a h</w:t>
            </w:r>
            <w:r w:rsidR="004C3180" w:rsidRPr="0042581B">
              <w:t xml:space="preserve">elyi, körkörös gazdaságra beépülő, a hulladék újrahasznosítást és erőforrásként való értékesítését előtérbe helyező program megvalósítása, </w:t>
            </w:r>
            <w:r>
              <w:t xml:space="preserve">illetve, a 2017-es stratégia felülvizsgálatban javasolt intézkedések fenntartása: </w:t>
            </w:r>
          </w:p>
          <w:p w14:paraId="07ABD43A" w14:textId="77777777" w:rsidR="00A76EA9" w:rsidRDefault="00A76EA9" w:rsidP="000C1B63">
            <w:pPr>
              <w:pStyle w:val="Listaszerbekezds"/>
              <w:numPr>
                <w:ilvl w:val="0"/>
                <w:numId w:val="28"/>
              </w:numPr>
              <w:jc w:val="both"/>
            </w:pPr>
            <w:r>
              <w:t>Amortizálódott szelektív hulladékgyűjtők helyreállítása</w:t>
            </w:r>
          </w:p>
          <w:p w14:paraId="5CB94118" w14:textId="77777777" w:rsidR="00290BF8" w:rsidRDefault="00A76EA9" w:rsidP="000C1B63">
            <w:pPr>
              <w:pStyle w:val="Listaszerbekezds"/>
              <w:numPr>
                <w:ilvl w:val="0"/>
                <w:numId w:val="28"/>
              </w:numPr>
              <w:jc w:val="both"/>
            </w:pPr>
            <w:r>
              <w:t>Szelektív hulladékgyűjtő szigetek számának növelése 5 darabbal</w:t>
            </w:r>
          </w:p>
          <w:p w14:paraId="4CEB07E6" w14:textId="6A4E7198" w:rsidR="006A6E9E" w:rsidRDefault="008834AE" w:rsidP="000C1B63">
            <w:pPr>
              <w:pStyle w:val="Listaszerbekezds"/>
              <w:numPr>
                <w:ilvl w:val="0"/>
                <w:numId w:val="28"/>
              </w:numPr>
              <w:jc w:val="both"/>
            </w:pPr>
            <w:r w:rsidRPr="008834AE">
              <w:t>Az ideiglenes hulladékgyűjtő helyek és a tervezett hulladékudvar esetében megfelelő vízelvezetés biztosítása</w:t>
            </w:r>
          </w:p>
          <w:p w14:paraId="3BDE0300" w14:textId="77777777" w:rsidR="0034035F" w:rsidRDefault="0034035F" w:rsidP="000C1B63">
            <w:pPr>
              <w:pStyle w:val="Listaszerbekezds"/>
              <w:numPr>
                <w:ilvl w:val="0"/>
                <w:numId w:val="28"/>
              </w:numPr>
              <w:jc w:val="both"/>
            </w:pPr>
            <w:r>
              <w:t>A csatornázatlan ingatlanokon működő, nagy vízfelhasználású fogyasztókat a legérzékenyebb vízbázis-védelmi területeken kötelezni kell a közcsatornára kötésre vagy más műszaki megoldások megtételére</w:t>
            </w:r>
          </w:p>
          <w:p w14:paraId="61149AE5" w14:textId="77777777" w:rsidR="008834AE" w:rsidRDefault="0034035F" w:rsidP="000C1B63">
            <w:pPr>
              <w:pStyle w:val="Listaszerbekezds"/>
              <w:numPr>
                <w:ilvl w:val="0"/>
                <w:numId w:val="28"/>
              </w:numPr>
              <w:jc w:val="both"/>
            </w:pPr>
            <w:r>
              <w:t>A hőségriadók során előforduló esetleges tűzesetekre való felkészülés keretében „tüzivíz” hálózat tervezése a hulladéklerakó területén</w:t>
            </w:r>
          </w:p>
          <w:p w14:paraId="7BB6D89F" w14:textId="77777777" w:rsidR="0034035F" w:rsidRDefault="005C6336" w:rsidP="000C1B63">
            <w:pPr>
              <w:pStyle w:val="Listaszerbekezds"/>
              <w:numPr>
                <w:ilvl w:val="0"/>
                <w:numId w:val="28"/>
              </w:numPr>
              <w:jc w:val="both"/>
            </w:pPr>
            <w:r w:rsidRPr="005C6336">
              <w:t>A hőségriadók során előforduló esetleges tűzesetekre való felkészülés az ideiglenes begyűjtők és a tervezett hulladékudvarok, valamint a hulladéklerakó esetében</w:t>
            </w:r>
          </w:p>
          <w:p w14:paraId="35E0C095" w14:textId="7BF78F6B" w:rsidR="005C6336" w:rsidRDefault="005C6336" w:rsidP="00770395">
            <w:pPr>
              <w:jc w:val="both"/>
            </w:pPr>
            <w:r>
              <w:t xml:space="preserve">A felülvizsgálatban nem javasolt, jelen stratégia alapján azonban szükségesnek ítélt további elemek: </w:t>
            </w:r>
          </w:p>
          <w:p w14:paraId="6345F554" w14:textId="7938BB32" w:rsidR="005C6336" w:rsidRDefault="00F81031" w:rsidP="000C1B63">
            <w:pPr>
              <w:pStyle w:val="Listaszerbekezds"/>
              <w:numPr>
                <w:ilvl w:val="0"/>
                <w:numId w:val="29"/>
              </w:numPr>
              <w:jc w:val="both"/>
            </w:pPr>
            <w:r>
              <w:lastRenderedPageBreak/>
              <w:t xml:space="preserve">Körkörös gazdaság promóciója a helyi vállalatok között, a képződő hulladék termelési feedstockként való újrahasznosításának </w:t>
            </w:r>
            <w:r w:rsidR="00795614">
              <w:t>promciójával</w:t>
            </w:r>
          </w:p>
          <w:p w14:paraId="3C2808DA" w14:textId="77777777" w:rsidR="000C7853" w:rsidRDefault="000C7853" w:rsidP="000C1B63">
            <w:pPr>
              <w:pStyle w:val="Listaszerbekezds"/>
              <w:numPr>
                <w:ilvl w:val="0"/>
                <w:numId w:val="29"/>
              </w:numPr>
              <w:jc w:val="both"/>
            </w:pPr>
            <w:r>
              <w:t>Gyártók bevonása és ösztönzése a kevesebb csomagolóanyaggal járó termékek gyártására</w:t>
            </w:r>
          </w:p>
          <w:p w14:paraId="66E86A56" w14:textId="77777777" w:rsidR="000C7853" w:rsidRDefault="000C7853" w:rsidP="000C1B63">
            <w:pPr>
              <w:pStyle w:val="Listaszerbekezds"/>
              <w:numPr>
                <w:ilvl w:val="0"/>
                <w:numId w:val="29"/>
              </w:numPr>
              <w:jc w:val="both"/>
            </w:pPr>
            <w:r>
              <w:t>Az összegyűjtött hulladék mennyisége szerinti differenciálásra épülő fizetési rendszer kialakítása a családi övezetek mintájára</w:t>
            </w:r>
          </w:p>
          <w:p w14:paraId="7D444898" w14:textId="77777777" w:rsidR="000C7853" w:rsidRDefault="000C7853" w:rsidP="000C1B63">
            <w:pPr>
              <w:pStyle w:val="Listaszerbekezds"/>
              <w:numPr>
                <w:ilvl w:val="0"/>
                <w:numId w:val="29"/>
              </w:numPr>
              <w:jc w:val="both"/>
            </w:pPr>
            <w:r>
              <w:t>Tartós, hosszú életciklusú termékek vásárlási szokásainak elterjesztése, propagálása</w:t>
            </w:r>
          </w:p>
          <w:p w14:paraId="1072577E" w14:textId="3FA1E9E0" w:rsidR="00795614" w:rsidRDefault="000C7853" w:rsidP="000C1B63">
            <w:pPr>
              <w:pStyle w:val="Listaszerbekezds"/>
              <w:numPr>
                <w:ilvl w:val="0"/>
                <w:numId w:val="29"/>
              </w:numPr>
              <w:jc w:val="both"/>
            </w:pPr>
            <w:r>
              <w:t>Alapanyag- és energiaárak, valamint a vegyes hulladékelszállítási díj növelése az általános anyagfelhasználás csökkentésére. A lakosság érdekeltté tétele a termelt hulladék csökkentésében</w:t>
            </w:r>
          </w:p>
          <w:p w14:paraId="1AAB4A32" w14:textId="30A144FF" w:rsidR="005C6336" w:rsidRPr="0042581B" w:rsidRDefault="005C6336" w:rsidP="00770395">
            <w:pPr>
              <w:jc w:val="both"/>
            </w:pPr>
          </w:p>
        </w:tc>
      </w:tr>
      <w:tr w:rsidR="004C3180" w:rsidRPr="0042581B" w14:paraId="30AD7BD5" w14:textId="77777777" w:rsidTr="00C62E34">
        <w:trPr>
          <w:trHeight w:val="268"/>
        </w:trPr>
        <w:tc>
          <w:tcPr>
            <w:tcW w:w="2270" w:type="dxa"/>
          </w:tcPr>
          <w:p w14:paraId="0D7E6524" w14:textId="77777777" w:rsidR="004C3180" w:rsidRPr="0042581B" w:rsidRDefault="004C3180" w:rsidP="00770395">
            <w:pPr>
              <w:jc w:val="both"/>
            </w:pPr>
            <w:r w:rsidRPr="0042581B">
              <w:lastRenderedPageBreak/>
              <w:t xml:space="preserve">Kapcsolódás a települési klímastratégia célkitűzéseihez: </w:t>
            </w:r>
          </w:p>
        </w:tc>
        <w:tc>
          <w:tcPr>
            <w:tcW w:w="3078" w:type="dxa"/>
          </w:tcPr>
          <w:p w14:paraId="44FACCA0" w14:textId="77777777" w:rsidR="004C3180" w:rsidRPr="0042581B" w:rsidRDefault="004C3180" w:rsidP="00770395">
            <w:pPr>
              <w:jc w:val="both"/>
            </w:pPr>
            <w:r w:rsidRPr="0042581B">
              <w:t xml:space="preserve">Mitigációs célkitűzés kódja </w:t>
            </w:r>
          </w:p>
          <w:p w14:paraId="6488F8F4" w14:textId="77777777" w:rsidR="004C3180" w:rsidRPr="0042581B" w:rsidRDefault="004C3180" w:rsidP="00770395">
            <w:pPr>
              <w:jc w:val="both"/>
            </w:pPr>
            <w:r w:rsidRPr="0042581B">
              <w:t>M3</w:t>
            </w:r>
          </w:p>
        </w:tc>
        <w:tc>
          <w:tcPr>
            <w:tcW w:w="1463" w:type="dxa"/>
          </w:tcPr>
          <w:p w14:paraId="75C398E1" w14:textId="77777777" w:rsidR="004C3180" w:rsidRPr="0042581B" w:rsidRDefault="004C3180" w:rsidP="00770395">
            <w:pPr>
              <w:jc w:val="both"/>
            </w:pPr>
            <w:r w:rsidRPr="0042581B">
              <w:t xml:space="preserve">Adaptációs célkitűzés kódja </w:t>
            </w:r>
          </w:p>
        </w:tc>
        <w:tc>
          <w:tcPr>
            <w:tcW w:w="2272" w:type="dxa"/>
          </w:tcPr>
          <w:p w14:paraId="6BCCF3AF" w14:textId="77777777" w:rsidR="004C3180" w:rsidRPr="0042581B" w:rsidRDefault="004C3180" w:rsidP="00770395">
            <w:pPr>
              <w:jc w:val="both"/>
            </w:pPr>
            <w:r w:rsidRPr="0042581B">
              <w:t>Szemléletformálási célkitűzés kódja SZá1</w:t>
            </w:r>
          </w:p>
        </w:tc>
      </w:tr>
      <w:tr w:rsidR="004C3180" w:rsidRPr="0042581B" w14:paraId="62CAF3FE" w14:textId="77777777" w:rsidTr="00C62E34">
        <w:trPr>
          <w:trHeight w:val="120"/>
        </w:trPr>
        <w:tc>
          <w:tcPr>
            <w:tcW w:w="5348" w:type="dxa"/>
            <w:gridSpan w:val="2"/>
          </w:tcPr>
          <w:p w14:paraId="0A746C94" w14:textId="77777777" w:rsidR="004C3180" w:rsidRPr="0042581B" w:rsidRDefault="004C3180" w:rsidP="00770395">
            <w:pPr>
              <w:jc w:val="both"/>
            </w:pPr>
            <w:r w:rsidRPr="0042581B">
              <w:t xml:space="preserve">Határidő/időtáv: </w:t>
            </w:r>
          </w:p>
        </w:tc>
        <w:tc>
          <w:tcPr>
            <w:tcW w:w="3735" w:type="dxa"/>
            <w:gridSpan w:val="2"/>
          </w:tcPr>
          <w:p w14:paraId="2F762735" w14:textId="77777777" w:rsidR="004C3180" w:rsidRPr="0042581B" w:rsidRDefault="004C3180" w:rsidP="00770395">
            <w:pPr>
              <w:jc w:val="both"/>
            </w:pPr>
            <w:r w:rsidRPr="0042581B">
              <w:t xml:space="preserve">folyamatos </w:t>
            </w:r>
          </w:p>
        </w:tc>
      </w:tr>
      <w:tr w:rsidR="004C3180" w:rsidRPr="0042581B" w14:paraId="6DD60464" w14:textId="77777777" w:rsidTr="00C62E34">
        <w:trPr>
          <w:trHeight w:val="110"/>
        </w:trPr>
        <w:tc>
          <w:tcPr>
            <w:tcW w:w="5348" w:type="dxa"/>
            <w:gridSpan w:val="2"/>
          </w:tcPr>
          <w:p w14:paraId="1EFF4C04" w14:textId="77777777" w:rsidR="004C3180" w:rsidRPr="0042581B" w:rsidRDefault="004C3180" w:rsidP="00770395">
            <w:pPr>
              <w:jc w:val="both"/>
            </w:pPr>
            <w:r w:rsidRPr="0042581B">
              <w:t xml:space="preserve">Felelős: </w:t>
            </w:r>
          </w:p>
        </w:tc>
        <w:tc>
          <w:tcPr>
            <w:tcW w:w="3735" w:type="dxa"/>
            <w:gridSpan w:val="2"/>
          </w:tcPr>
          <w:p w14:paraId="4313E8C7" w14:textId="77777777" w:rsidR="004C3180" w:rsidRPr="0042581B" w:rsidRDefault="004C3180" w:rsidP="00770395">
            <w:pPr>
              <w:jc w:val="both"/>
            </w:pPr>
            <w:r w:rsidRPr="0042581B">
              <w:t xml:space="preserve">Fenntartó intézmények </w:t>
            </w:r>
          </w:p>
        </w:tc>
      </w:tr>
      <w:tr w:rsidR="004C3180" w:rsidRPr="0042581B" w14:paraId="3DCE6C23" w14:textId="77777777" w:rsidTr="00C62E34">
        <w:trPr>
          <w:trHeight w:val="249"/>
        </w:trPr>
        <w:tc>
          <w:tcPr>
            <w:tcW w:w="5348" w:type="dxa"/>
            <w:gridSpan w:val="2"/>
          </w:tcPr>
          <w:p w14:paraId="467351F6" w14:textId="77777777" w:rsidR="004C3180" w:rsidRPr="0042581B" w:rsidRDefault="004C3180" w:rsidP="00770395">
            <w:pPr>
              <w:jc w:val="both"/>
            </w:pPr>
            <w:r w:rsidRPr="0042581B">
              <w:t xml:space="preserve">Célcsoport </w:t>
            </w:r>
          </w:p>
        </w:tc>
        <w:tc>
          <w:tcPr>
            <w:tcW w:w="3735" w:type="dxa"/>
            <w:gridSpan w:val="2"/>
          </w:tcPr>
          <w:p w14:paraId="511C17EB" w14:textId="77777777" w:rsidR="004C3180" w:rsidRPr="0042581B" w:rsidRDefault="004C3180" w:rsidP="00770395">
            <w:pPr>
              <w:jc w:val="both"/>
            </w:pPr>
            <w:r w:rsidRPr="0042581B">
              <w:t xml:space="preserve">Fenntartó intézmények, annak munkatársai, lakosság </w:t>
            </w:r>
          </w:p>
        </w:tc>
      </w:tr>
      <w:tr w:rsidR="004C3180" w:rsidRPr="0042581B" w14:paraId="04F53875" w14:textId="77777777" w:rsidTr="00C62E34">
        <w:trPr>
          <w:trHeight w:val="110"/>
        </w:trPr>
        <w:tc>
          <w:tcPr>
            <w:tcW w:w="5348" w:type="dxa"/>
            <w:gridSpan w:val="2"/>
          </w:tcPr>
          <w:p w14:paraId="3317456B" w14:textId="77777777" w:rsidR="004C3180" w:rsidRPr="0042581B" w:rsidRDefault="004C3180" w:rsidP="00770395">
            <w:pPr>
              <w:jc w:val="both"/>
            </w:pPr>
            <w:r w:rsidRPr="0042581B">
              <w:t xml:space="preserve">Finanszírozási igény </w:t>
            </w:r>
          </w:p>
        </w:tc>
        <w:tc>
          <w:tcPr>
            <w:tcW w:w="3735" w:type="dxa"/>
            <w:gridSpan w:val="2"/>
          </w:tcPr>
          <w:p w14:paraId="1ECEF762" w14:textId="3A5B5543" w:rsidR="004C3180" w:rsidRPr="0042581B" w:rsidRDefault="005C6336" w:rsidP="00770395">
            <w:pPr>
              <w:jc w:val="both"/>
            </w:pPr>
            <w:r>
              <w:t>50-100</w:t>
            </w:r>
            <w:r w:rsidR="004C3180" w:rsidRPr="0042581B">
              <w:t xml:space="preserve"> millió Ft </w:t>
            </w:r>
          </w:p>
        </w:tc>
      </w:tr>
      <w:tr w:rsidR="004C3180" w:rsidRPr="0042581B" w14:paraId="31E0B95E" w14:textId="77777777" w:rsidTr="00C62E34">
        <w:trPr>
          <w:trHeight w:val="244"/>
        </w:trPr>
        <w:tc>
          <w:tcPr>
            <w:tcW w:w="5348" w:type="dxa"/>
            <w:gridSpan w:val="2"/>
          </w:tcPr>
          <w:p w14:paraId="4E83896A" w14:textId="77777777" w:rsidR="004C3180" w:rsidRPr="0042581B" w:rsidRDefault="004C3180" w:rsidP="00770395">
            <w:pPr>
              <w:jc w:val="both"/>
            </w:pPr>
            <w:r w:rsidRPr="0042581B">
              <w:t xml:space="preserve">Lehetséges forrás </w:t>
            </w:r>
          </w:p>
        </w:tc>
        <w:tc>
          <w:tcPr>
            <w:tcW w:w="3735" w:type="dxa"/>
            <w:gridSpan w:val="2"/>
          </w:tcPr>
          <w:p w14:paraId="273B8818" w14:textId="77777777" w:rsidR="004C3180" w:rsidRPr="0042581B" w:rsidRDefault="004C3180" w:rsidP="00770395">
            <w:pPr>
              <w:jc w:val="both"/>
            </w:pPr>
            <w:r w:rsidRPr="0042581B">
              <w:t xml:space="preserve">KEHOP, TOP, egyéb nemzetközi, uniós és hazai pályázati források </w:t>
            </w:r>
          </w:p>
        </w:tc>
      </w:tr>
    </w:tbl>
    <w:p w14:paraId="15340AEA" w14:textId="77777777" w:rsidR="004C3180" w:rsidRPr="0042581B" w:rsidRDefault="004C3180" w:rsidP="00770395">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0"/>
        <w:gridCol w:w="3362"/>
        <w:gridCol w:w="1559"/>
        <w:gridCol w:w="1892"/>
      </w:tblGrid>
      <w:tr w:rsidR="004C3180" w:rsidRPr="0042581B" w14:paraId="59E195FA" w14:textId="77777777" w:rsidTr="00C62E34">
        <w:trPr>
          <w:trHeight w:val="249"/>
        </w:trPr>
        <w:tc>
          <w:tcPr>
            <w:tcW w:w="5632" w:type="dxa"/>
            <w:gridSpan w:val="2"/>
          </w:tcPr>
          <w:p w14:paraId="08937C97" w14:textId="654A1D95" w:rsidR="004C3180" w:rsidRPr="0042581B" w:rsidRDefault="004F167E" w:rsidP="00770395">
            <w:pPr>
              <w:jc w:val="both"/>
            </w:pPr>
            <w:r>
              <w:t xml:space="preserve">Kiemelt </w:t>
            </w:r>
            <w:r w:rsidR="00DA7195">
              <w:t xml:space="preserve">projekt kialakítása megújuló energiás projektek megvalósítására TOP forrásból </w:t>
            </w:r>
          </w:p>
        </w:tc>
        <w:tc>
          <w:tcPr>
            <w:tcW w:w="3451" w:type="dxa"/>
            <w:gridSpan w:val="2"/>
          </w:tcPr>
          <w:p w14:paraId="1D1F6E92" w14:textId="77777777" w:rsidR="004C3180" w:rsidRPr="0042581B" w:rsidRDefault="004C3180" w:rsidP="00770395">
            <w:pPr>
              <w:jc w:val="both"/>
            </w:pPr>
            <w:r w:rsidRPr="0042581B">
              <w:t>M</w:t>
            </w:r>
            <w:r>
              <w:t>5</w:t>
            </w:r>
          </w:p>
        </w:tc>
      </w:tr>
      <w:tr w:rsidR="004C3180" w:rsidRPr="0042581B" w14:paraId="58B098FE" w14:textId="77777777" w:rsidTr="00C62E34">
        <w:trPr>
          <w:trHeight w:val="1184"/>
        </w:trPr>
        <w:tc>
          <w:tcPr>
            <w:tcW w:w="9083" w:type="dxa"/>
            <w:gridSpan w:val="4"/>
          </w:tcPr>
          <w:p w14:paraId="116C37D4" w14:textId="77C13E99" w:rsidR="00DA7195" w:rsidRDefault="00DA7195" w:rsidP="00770395">
            <w:pPr>
              <w:jc w:val="both"/>
            </w:pPr>
            <w:r>
              <w:t>A 2021-27-es időszak TOP forrásai</w:t>
            </w:r>
            <w:r w:rsidR="00F53567">
              <w:t xml:space="preserve"> kapcsán javasolt egy a megyében kiemelt fontosságú modellprogram kiemelt projektként történő pozicionálása melyben valós és az település szempontjából reális </w:t>
            </w:r>
            <w:r w:rsidR="00B072BF">
              <w:t xml:space="preserve">termelési potenciált hozhatunk létre, amely egyben a </w:t>
            </w:r>
            <w:r w:rsidR="00754D69">
              <w:t xml:space="preserve">megye összes települése számára követhető jó gyakorlatként és fejlesztési modellprojektként is szolgálhat. </w:t>
            </w:r>
          </w:p>
          <w:p w14:paraId="7FD95484" w14:textId="3FD15786" w:rsidR="00B072BF" w:rsidRDefault="004C3180" w:rsidP="00770395">
            <w:pPr>
              <w:jc w:val="both"/>
            </w:pPr>
            <w:r w:rsidRPr="0042581B">
              <w:t xml:space="preserve">A település célja </w:t>
            </w:r>
            <w:r w:rsidR="00B072BF">
              <w:t>tehát az alábbi modellprogram kialakítása (lehetőség függvényében):</w:t>
            </w:r>
          </w:p>
          <w:p w14:paraId="54C5671B" w14:textId="77777777" w:rsidR="00B072BF" w:rsidRDefault="00B072BF" w:rsidP="00770395">
            <w:pPr>
              <w:jc w:val="both"/>
            </w:pPr>
          </w:p>
          <w:p w14:paraId="3E4387D7" w14:textId="204B7622" w:rsidR="004C3180" w:rsidRPr="0042581B" w:rsidRDefault="00B072BF" w:rsidP="00770395">
            <w:pPr>
              <w:jc w:val="both"/>
            </w:pPr>
            <w:r>
              <w:t>T</w:t>
            </w:r>
            <w:r w:rsidR="004C3180" w:rsidRPr="0042581B">
              <w:t>ovábbi megújuló energiás program elemek integrációja a közintézményi és közszolgáltatási infrastruktúrába</w:t>
            </w:r>
            <w:r>
              <w:t xml:space="preserve"> egy modellértékű kiemeltprojekt keretében</w:t>
            </w:r>
            <w:r w:rsidR="004C3180" w:rsidRPr="0042581B">
              <w:t xml:space="preserve">, kezdve a napelem parkok létesítésével és a jelenleg is futó helyi földhő rendszer továbbfejlesztésével is. Ezáltal a település sikeresen bővítheti megújulós kapacitásait és csökkentheti fosszilis energia dependenciáját, mely már rövid távon is az ÜHG kibocsátás csökkenéséhez vezet. </w:t>
            </w:r>
          </w:p>
          <w:p w14:paraId="1F33FF34" w14:textId="097DF94C" w:rsidR="004C3180" w:rsidRPr="0042581B" w:rsidRDefault="004C3180" w:rsidP="00770395">
            <w:pPr>
              <w:jc w:val="both"/>
            </w:pPr>
            <w:r w:rsidRPr="0042581B">
              <w:t>Tervez</w:t>
            </w:r>
            <w:r w:rsidR="00DA7195">
              <w:t>hető</w:t>
            </w:r>
            <w:r w:rsidRPr="0042581B">
              <w:t xml:space="preserve"> projektek: </w:t>
            </w:r>
          </w:p>
          <w:p w14:paraId="28D237EC" w14:textId="77777777" w:rsidR="004C3180" w:rsidRPr="0042581B" w:rsidRDefault="004C3180" w:rsidP="00157441">
            <w:pPr>
              <w:pStyle w:val="Listaszerbekezds"/>
              <w:numPr>
                <w:ilvl w:val="0"/>
                <w:numId w:val="8"/>
              </w:numPr>
              <w:jc w:val="both"/>
            </w:pPr>
            <w:r w:rsidRPr="0042581B">
              <w:t>Napelem park létesítése önkormányzati területen</w:t>
            </w:r>
          </w:p>
          <w:p w14:paraId="23B81DE5" w14:textId="77777777" w:rsidR="004C3180" w:rsidRPr="0042581B" w:rsidRDefault="004C3180" w:rsidP="00157441">
            <w:pPr>
              <w:pStyle w:val="Listaszerbekezds"/>
              <w:numPr>
                <w:ilvl w:val="0"/>
                <w:numId w:val="8"/>
              </w:numPr>
              <w:jc w:val="both"/>
            </w:pPr>
            <w:r w:rsidRPr="0042581B">
              <w:t>Szennyvíziszap és mezőgazdasági hulladék hasznosítás</w:t>
            </w:r>
          </w:p>
          <w:p w14:paraId="695FA6C4" w14:textId="77777777" w:rsidR="004C3180" w:rsidRPr="0042581B" w:rsidRDefault="004C3180" w:rsidP="00157441">
            <w:pPr>
              <w:pStyle w:val="Listaszerbekezds"/>
              <w:numPr>
                <w:ilvl w:val="0"/>
                <w:numId w:val="8"/>
              </w:numPr>
              <w:jc w:val="both"/>
            </w:pPr>
            <w:r w:rsidRPr="0042581B">
              <w:t>Biomassza alapú energia termelés</w:t>
            </w:r>
          </w:p>
          <w:p w14:paraId="752B9881" w14:textId="77777777" w:rsidR="004C3180" w:rsidRPr="0042581B" w:rsidRDefault="004C3180" w:rsidP="00157441">
            <w:pPr>
              <w:pStyle w:val="Listaszerbekezds"/>
              <w:numPr>
                <w:ilvl w:val="0"/>
                <w:numId w:val="8"/>
              </w:numPr>
              <w:jc w:val="both"/>
            </w:pPr>
            <w:r w:rsidRPr="0042581B">
              <w:lastRenderedPageBreak/>
              <w:t>Meglévő fűtőkörpontok energiahatékonysági/megújuló energiás átalakítása</w:t>
            </w:r>
          </w:p>
          <w:p w14:paraId="24868BDE" w14:textId="77777777" w:rsidR="004C3180" w:rsidRPr="0042581B" w:rsidRDefault="004C3180" w:rsidP="00770395">
            <w:pPr>
              <w:jc w:val="both"/>
            </w:pPr>
          </w:p>
        </w:tc>
      </w:tr>
      <w:tr w:rsidR="004C3180" w:rsidRPr="0042581B" w14:paraId="6A1ED00E" w14:textId="77777777" w:rsidTr="00C62E34">
        <w:trPr>
          <w:trHeight w:val="268"/>
        </w:trPr>
        <w:tc>
          <w:tcPr>
            <w:tcW w:w="2270" w:type="dxa"/>
          </w:tcPr>
          <w:p w14:paraId="09EA1DD8" w14:textId="77777777" w:rsidR="004C3180" w:rsidRPr="0042581B" w:rsidRDefault="004C3180" w:rsidP="00770395">
            <w:pPr>
              <w:jc w:val="both"/>
            </w:pPr>
            <w:r w:rsidRPr="0042581B">
              <w:lastRenderedPageBreak/>
              <w:t xml:space="preserve">Kapcsolódás a települési klímastratégia célkitűzéseihez: </w:t>
            </w:r>
          </w:p>
        </w:tc>
        <w:tc>
          <w:tcPr>
            <w:tcW w:w="3362" w:type="dxa"/>
          </w:tcPr>
          <w:p w14:paraId="7587AB93" w14:textId="77777777" w:rsidR="004C3180" w:rsidRPr="0042581B" w:rsidRDefault="004C3180" w:rsidP="00770395">
            <w:pPr>
              <w:jc w:val="both"/>
            </w:pPr>
            <w:r w:rsidRPr="0042581B">
              <w:t xml:space="preserve">Mitigációs célkitűzés kódja </w:t>
            </w:r>
          </w:p>
          <w:p w14:paraId="70CE2ADF" w14:textId="77777777" w:rsidR="004C3180" w:rsidRPr="0042581B" w:rsidRDefault="004C3180" w:rsidP="00770395">
            <w:pPr>
              <w:jc w:val="both"/>
            </w:pPr>
            <w:r w:rsidRPr="0042581B">
              <w:t>M1</w:t>
            </w:r>
          </w:p>
        </w:tc>
        <w:tc>
          <w:tcPr>
            <w:tcW w:w="1559" w:type="dxa"/>
          </w:tcPr>
          <w:p w14:paraId="304FB29C" w14:textId="77777777" w:rsidR="004C3180" w:rsidRPr="0042581B" w:rsidRDefault="004C3180" w:rsidP="00770395">
            <w:pPr>
              <w:jc w:val="both"/>
            </w:pPr>
            <w:r w:rsidRPr="0042581B">
              <w:t xml:space="preserve">Adaptációs célkitűzés kódja </w:t>
            </w:r>
          </w:p>
        </w:tc>
        <w:tc>
          <w:tcPr>
            <w:tcW w:w="1892" w:type="dxa"/>
          </w:tcPr>
          <w:p w14:paraId="7C83DF6A" w14:textId="77777777" w:rsidR="004C3180" w:rsidRPr="0042581B" w:rsidRDefault="004C3180" w:rsidP="00770395">
            <w:pPr>
              <w:jc w:val="both"/>
            </w:pPr>
            <w:r w:rsidRPr="0042581B">
              <w:t xml:space="preserve">Szemléletformálási célkitűzés kódja </w:t>
            </w:r>
          </w:p>
        </w:tc>
      </w:tr>
      <w:tr w:rsidR="004C3180" w:rsidRPr="0042581B" w14:paraId="0CA63157" w14:textId="77777777" w:rsidTr="00C62E34">
        <w:trPr>
          <w:trHeight w:val="120"/>
        </w:trPr>
        <w:tc>
          <w:tcPr>
            <w:tcW w:w="5632" w:type="dxa"/>
            <w:gridSpan w:val="2"/>
          </w:tcPr>
          <w:p w14:paraId="3B208E51" w14:textId="77777777" w:rsidR="004C3180" w:rsidRPr="0042581B" w:rsidRDefault="004C3180" w:rsidP="00770395">
            <w:pPr>
              <w:jc w:val="both"/>
            </w:pPr>
            <w:r w:rsidRPr="0042581B">
              <w:t xml:space="preserve">Határidő/időtáv: </w:t>
            </w:r>
          </w:p>
        </w:tc>
        <w:tc>
          <w:tcPr>
            <w:tcW w:w="3451" w:type="dxa"/>
            <w:gridSpan w:val="2"/>
          </w:tcPr>
          <w:p w14:paraId="6B007C1C" w14:textId="77777777" w:rsidR="004C3180" w:rsidRPr="0042581B" w:rsidRDefault="004C3180" w:rsidP="00770395">
            <w:pPr>
              <w:jc w:val="both"/>
            </w:pPr>
            <w:r w:rsidRPr="0042581B">
              <w:t xml:space="preserve">folyamatos </w:t>
            </w:r>
          </w:p>
        </w:tc>
      </w:tr>
      <w:tr w:rsidR="004C3180" w:rsidRPr="0042581B" w14:paraId="0FAF5A16" w14:textId="77777777" w:rsidTr="00C62E34">
        <w:trPr>
          <w:trHeight w:val="110"/>
        </w:trPr>
        <w:tc>
          <w:tcPr>
            <w:tcW w:w="5632" w:type="dxa"/>
            <w:gridSpan w:val="2"/>
          </w:tcPr>
          <w:p w14:paraId="5EBF911F" w14:textId="77777777" w:rsidR="004C3180" w:rsidRPr="0042581B" w:rsidRDefault="004C3180" w:rsidP="00770395">
            <w:pPr>
              <w:jc w:val="both"/>
            </w:pPr>
            <w:r w:rsidRPr="0042581B">
              <w:t xml:space="preserve">Felelős: </w:t>
            </w:r>
          </w:p>
        </w:tc>
        <w:tc>
          <w:tcPr>
            <w:tcW w:w="3451" w:type="dxa"/>
            <w:gridSpan w:val="2"/>
          </w:tcPr>
          <w:p w14:paraId="762F4D24" w14:textId="77777777" w:rsidR="004C3180" w:rsidRPr="0042581B" w:rsidRDefault="004C3180" w:rsidP="00770395">
            <w:pPr>
              <w:jc w:val="both"/>
            </w:pPr>
            <w:r w:rsidRPr="0042581B">
              <w:t xml:space="preserve">Fenntartó intézmények </w:t>
            </w:r>
          </w:p>
        </w:tc>
      </w:tr>
      <w:tr w:rsidR="004C3180" w:rsidRPr="0042581B" w14:paraId="712F318A" w14:textId="77777777" w:rsidTr="00C62E34">
        <w:trPr>
          <w:trHeight w:val="249"/>
        </w:trPr>
        <w:tc>
          <w:tcPr>
            <w:tcW w:w="5632" w:type="dxa"/>
            <w:gridSpan w:val="2"/>
          </w:tcPr>
          <w:p w14:paraId="551FC925" w14:textId="77777777" w:rsidR="004C3180" w:rsidRPr="0042581B" w:rsidRDefault="004C3180" w:rsidP="00770395">
            <w:pPr>
              <w:jc w:val="both"/>
            </w:pPr>
            <w:r w:rsidRPr="0042581B">
              <w:t xml:space="preserve">Célcsoport </w:t>
            </w:r>
          </w:p>
        </w:tc>
        <w:tc>
          <w:tcPr>
            <w:tcW w:w="3451" w:type="dxa"/>
            <w:gridSpan w:val="2"/>
          </w:tcPr>
          <w:p w14:paraId="3F747166" w14:textId="77777777" w:rsidR="004C3180" w:rsidRPr="0042581B" w:rsidRDefault="004C3180" w:rsidP="00770395">
            <w:pPr>
              <w:jc w:val="both"/>
            </w:pPr>
            <w:r w:rsidRPr="0042581B">
              <w:t xml:space="preserve">Fenntartó intézmények, annak munkatársai, lakosság </w:t>
            </w:r>
          </w:p>
        </w:tc>
      </w:tr>
      <w:tr w:rsidR="004C3180" w:rsidRPr="0042581B" w14:paraId="67D1F788" w14:textId="77777777" w:rsidTr="00C62E34">
        <w:trPr>
          <w:trHeight w:val="110"/>
        </w:trPr>
        <w:tc>
          <w:tcPr>
            <w:tcW w:w="5632" w:type="dxa"/>
            <w:gridSpan w:val="2"/>
          </w:tcPr>
          <w:p w14:paraId="3A8C7305" w14:textId="77777777" w:rsidR="004C3180" w:rsidRPr="0042581B" w:rsidRDefault="004C3180" w:rsidP="00770395">
            <w:pPr>
              <w:jc w:val="both"/>
            </w:pPr>
            <w:r w:rsidRPr="0042581B">
              <w:t xml:space="preserve">Finanszírozási igény </w:t>
            </w:r>
          </w:p>
        </w:tc>
        <w:tc>
          <w:tcPr>
            <w:tcW w:w="3451" w:type="dxa"/>
            <w:gridSpan w:val="2"/>
          </w:tcPr>
          <w:p w14:paraId="39255245" w14:textId="69F08A50" w:rsidR="004C3180" w:rsidRPr="0042581B" w:rsidRDefault="00B072BF" w:rsidP="00770395">
            <w:pPr>
              <w:jc w:val="both"/>
            </w:pPr>
            <w:r>
              <w:t>5+</w:t>
            </w:r>
            <w:r w:rsidR="004C3180" w:rsidRPr="0042581B">
              <w:t xml:space="preserve"> Mrd  Ft </w:t>
            </w:r>
          </w:p>
        </w:tc>
      </w:tr>
      <w:tr w:rsidR="004C3180" w:rsidRPr="0042581B" w14:paraId="021A4903" w14:textId="77777777" w:rsidTr="00C62E34">
        <w:trPr>
          <w:trHeight w:val="244"/>
        </w:trPr>
        <w:tc>
          <w:tcPr>
            <w:tcW w:w="5632" w:type="dxa"/>
            <w:gridSpan w:val="2"/>
          </w:tcPr>
          <w:p w14:paraId="7D120DC5" w14:textId="77777777" w:rsidR="004C3180" w:rsidRPr="0042581B" w:rsidRDefault="004C3180" w:rsidP="00770395">
            <w:pPr>
              <w:jc w:val="both"/>
            </w:pPr>
            <w:r w:rsidRPr="0042581B">
              <w:t xml:space="preserve">Lehetséges forrás </w:t>
            </w:r>
          </w:p>
        </w:tc>
        <w:tc>
          <w:tcPr>
            <w:tcW w:w="3451" w:type="dxa"/>
            <w:gridSpan w:val="2"/>
          </w:tcPr>
          <w:p w14:paraId="38A737F3" w14:textId="77777777" w:rsidR="004C3180" w:rsidRPr="0042581B" w:rsidRDefault="004C3180" w:rsidP="00770395">
            <w:pPr>
              <w:jc w:val="both"/>
            </w:pPr>
            <w:r w:rsidRPr="0042581B">
              <w:t xml:space="preserve">KEHOP, egyéb nemzetközi, uniós és hazai pályázati források </w:t>
            </w:r>
          </w:p>
        </w:tc>
      </w:tr>
    </w:tbl>
    <w:p w14:paraId="456FA280" w14:textId="77777777" w:rsidR="004C3180" w:rsidRPr="0042581B" w:rsidRDefault="004C3180" w:rsidP="00770395">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0"/>
        <w:gridCol w:w="3929"/>
        <w:gridCol w:w="992"/>
        <w:gridCol w:w="1892"/>
      </w:tblGrid>
      <w:tr w:rsidR="004C3180" w:rsidRPr="0042581B" w14:paraId="18486D32" w14:textId="77777777" w:rsidTr="00C62E34">
        <w:trPr>
          <w:trHeight w:val="249"/>
        </w:trPr>
        <w:tc>
          <w:tcPr>
            <w:tcW w:w="6199" w:type="dxa"/>
            <w:gridSpan w:val="2"/>
          </w:tcPr>
          <w:p w14:paraId="66B9DAFF" w14:textId="77777777" w:rsidR="004C3180" w:rsidRPr="0042581B" w:rsidRDefault="004C3180" w:rsidP="00770395">
            <w:pPr>
              <w:jc w:val="both"/>
            </w:pPr>
            <w:r w:rsidRPr="0042581B">
              <w:t xml:space="preserve">Horizontális támogatás  </w:t>
            </w:r>
          </w:p>
        </w:tc>
        <w:tc>
          <w:tcPr>
            <w:tcW w:w="2884" w:type="dxa"/>
            <w:gridSpan w:val="2"/>
          </w:tcPr>
          <w:p w14:paraId="031358F5" w14:textId="77777777" w:rsidR="004C3180" w:rsidRPr="0042581B" w:rsidRDefault="004C3180" w:rsidP="00770395">
            <w:pPr>
              <w:jc w:val="both"/>
            </w:pPr>
            <w:r w:rsidRPr="0042581B">
              <w:t>M</w:t>
            </w:r>
            <w:r>
              <w:t>6</w:t>
            </w:r>
          </w:p>
        </w:tc>
      </w:tr>
      <w:tr w:rsidR="004C3180" w:rsidRPr="0042581B" w14:paraId="5178EBD1" w14:textId="77777777" w:rsidTr="00C62E34">
        <w:trPr>
          <w:trHeight w:val="1184"/>
        </w:trPr>
        <w:tc>
          <w:tcPr>
            <w:tcW w:w="9083" w:type="dxa"/>
            <w:gridSpan w:val="4"/>
          </w:tcPr>
          <w:p w14:paraId="2D91E7DE" w14:textId="77777777" w:rsidR="004C3180" w:rsidRPr="0042581B" w:rsidRDefault="004C3180" w:rsidP="00770395">
            <w:pPr>
              <w:jc w:val="both"/>
            </w:pPr>
            <w:r w:rsidRPr="0042581B">
              <w:t xml:space="preserve">Az ÜHG kibocsátási volumen folyamatos monitoringja érdekében, valamint a jelen stratégiában az „ellenőrzés” című fejezetben meghatározott pontok kielégítése érdekében a település az ÜHG kibocsátás folyamatos nyomonkövetését tervezi. </w:t>
            </w:r>
          </w:p>
        </w:tc>
      </w:tr>
      <w:tr w:rsidR="004C3180" w:rsidRPr="0042581B" w14:paraId="1E32484A" w14:textId="77777777" w:rsidTr="00754D69">
        <w:trPr>
          <w:trHeight w:val="268"/>
        </w:trPr>
        <w:tc>
          <w:tcPr>
            <w:tcW w:w="2270" w:type="dxa"/>
          </w:tcPr>
          <w:p w14:paraId="26FB854C" w14:textId="77777777" w:rsidR="004C3180" w:rsidRPr="0042581B" w:rsidRDefault="004C3180" w:rsidP="00770395">
            <w:pPr>
              <w:jc w:val="both"/>
            </w:pPr>
            <w:r w:rsidRPr="0042581B">
              <w:t xml:space="preserve">Kapcsolódás a települési klímastratégia célkitűzéseihez: </w:t>
            </w:r>
          </w:p>
        </w:tc>
        <w:tc>
          <w:tcPr>
            <w:tcW w:w="3929" w:type="dxa"/>
          </w:tcPr>
          <w:p w14:paraId="1A357C52" w14:textId="77777777" w:rsidR="004C3180" w:rsidRPr="0042581B" w:rsidRDefault="004C3180" w:rsidP="00770395">
            <w:pPr>
              <w:jc w:val="both"/>
            </w:pPr>
            <w:r w:rsidRPr="0042581B">
              <w:t xml:space="preserve">Mitigációs célkitűzés kódja </w:t>
            </w:r>
          </w:p>
          <w:p w14:paraId="10EF02C0" w14:textId="77777777" w:rsidR="004C3180" w:rsidRPr="0042581B" w:rsidRDefault="004C3180" w:rsidP="00770395">
            <w:pPr>
              <w:jc w:val="both"/>
            </w:pPr>
            <w:r w:rsidRPr="0042581B">
              <w:t>M1</w:t>
            </w:r>
          </w:p>
        </w:tc>
        <w:tc>
          <w:tcPr>
            <w:tcW w:w="992" w:type="dxa"/>
          </w:tcPr>
          <w:p w14:paraId="3C4932A0" w14:textId="77777777" w:rsidR="004C3180" w:rsidRPr="0042581B" w:rsidRDefault="004C3180" w:rsidP="00770395">
            <w:pPr>
              <w:jc w:val="both"/>
            </w:pPr>
            <w:r w:rsidRPr="0042581B">
              <w:t xml:space="preserve">Adaptációs célkitűzés kódja </w:t>
            </w:r>
          </w:p>
        </w:tc>
        <w:tc>
          <w:tcPr>
            <w:tcW w:w="1892" w:type="dxa"/>
          </w:tcPr>
          <w:p w14:paraId="5F280AC6" w14:textId="77777777" w:rsidR="004C3180" w:rsidRPr="0042581B" w:rsidRDefault="004C3180" w:rsidP="00770395">
            <w:pPr>
              <w:jc w:val="both"/>
            </w:pPr>
            <w:r w:rsidRPr="0042581B">
              <w:t xml:space="preserve">Szemléletformálási célkitűzés kódja </w:t>
            </w:r>
          </w:p>
        </w:tc>
      </w:tr>
      <w:tr w:rsidR="004C3180" w:rsidRPr="0042581B" w14:paraId="36F8E273" w14:textId="77777777" w:rsidTr="00C62E34">
        <w:trPr>
          <w:trHeight w:val="120"/>
        </w:trPr>
        <w:tc>
          <w:tcPr>
            <w:tcW w:w="6199" w:type="dxa"/>
            <w:gridSpan w:val="2"/>
          </w:tcPr>
          <w:p w14:paraId="0A0C0A1D" w14:textId="77777777" w:rsidR="004C3180" w:rsidRPr="0042581B" w:rsidRDefault="004C3180" w:rsidP="00770395">
            <w:pPr>
              <w:jc w:val="both"/>
            </w:pPr>
            <w:r w:rsidRPr="0042581B">
              <w:t xml:space="preserve">Határidő/időtáv: </w:t>
            </w:r>
          </w:p>
        </w:tc>
        <w:tc>
          <w:tcPr>
            <w:tcW w:w="2884" w:type="dxa"/>
            <w:gridSpan w:val="2"/>
          </w:tcPr>
          <w:p w14:paraId="0AECBC1A" w14:textId="77777777" w:rsidR="004C3180" w:rsidRPr="0042581B" w:rsidRDefault="004C3180" w:rsidP="00770395">
            <w:pPr>
              <w:jc w:val="both"/>
            </w:pPr>
            <w:r w:rsidRPr="0042581B">
              <w:t xml:space="preserve">folyamatos </w:t>
            </w:r>
          </w:p>
        </w:tc>
      </w:tr>
      <w:tr w:rsidR="004C3180" w:rsidRPr="0042581B" w14:paraId="2D8FBD85" w14:textId="77777777" w:rsidTr="00C62E34">
        <w:trPr>
          <w:trHeight w:val="110"/>
        </w:trPr>
        <w:tc>
          <w:tcPr>
            <w:tcW w:w="6199" w:type="dxa"/>
            <w:gridSpan w:val="2"/>
          </w:tcPr>
          <w:p w14:paraId="051427AE" w14:textId="77777777" w:rsidR="004C3180" w:rsidRPr="0042581B" w:rsidRDefault="004C3180" w:rsidP="00770395">
            <w:pPr>
              <w:jc w:val="both"/>
            </w:pPr>
            <w:r w:rsidRPr="0042581B">
              <w:t xml:space="preserve">Felelős: </w:t>
            </w:r>
          </w:p>
        </w:tc>
        <w:tc>
          <w:tcPr>
            <w:tcW w:w="2884" w:type="dxa"/>
            <w:gridSpan w:val="2"/>
          </w:tcPr>
          <w:p w14:paraId="7142DFC7" w14:textId="77777777" w:rsidR="004C3180" w:rsidRPr="0042581B" w:rsidRDefault="004C3180" w:rsidP="00770395">
            <w:pPr>
              <w:jc w:val="both"/>
            </w:pPr>
            <w:r w:rsidRPr="0042581B">
              <w:t xml:space="preserve">Fenntartó intézmények </w:t>
            </w:r>
          </w:p>
        </w:tc>
      </w:tr>
      <w:tr w:rsidR="004C3180" w:rsidRPr="0042581B" w14:paraId="5356C83C" w14:textId="77777777" w:rsidTr="00C62E34">
        <w:trPr>
          <w:trHeight w:val="249"/>
        </w:trPr>
        <w:tc>
          <w:tcPr>
            <w:tcW w:w="6199" w:type="dxa"/>
            <w:gridSpan w:val="2"/>
          </w:tcPr>
          <w:p w14:paraId="7E666444" w14:textId="77777777" w:rsidR="004C3180" w:rsidRPr="0042581B" w:rsidRDefault="004C3180" w:rsidP="00770395">
            <w:pPr>
              <w:jc w:val="both"/>
            </w:pPr>
            <w:r w:rsidRPr="0042581B">
              <w:t xml:space="preserve">Célcsoport </w:t>
            </w:r>
          </w:p>
        </w:tc>
        <w:tc>
          <w:tcPr>
            <w:tcW w:w="2884" w:type="dxa"/>
            <w:gridSpan w:val="2"/>
          </w:tcPr>
          <w:p w14:paraId="39217373" w14:textId="77777777" w:rsidR="004C3180" w:rsidRPr="0042581B" w:rsidRDefault="004C3180" w:rsidP="00770395">
            <w:pPr>
              <w:jc w:val="both"/>
            </w:pPr>
            <w:r w:rsidRPr="0042581B">
              <w:t xml:space="preserve">Fenntartó intézmények, annak munkatársai, lakosság </w:t>
            </w:r>
          </w:p>
        </w:tc>
      </w:tr>
      <w:tr w:rsidR="004C3180" w:rsidRPr="0042581B" w14:paraId="105FC389" w14:textId="77777777" w:rsidTr="00C62E34">
        <w:trPr>
          <w:trHeight w:val="110"/>
        </w:trPr>
        <w:tc>
          <w:tcPr>
            <w:tcW w:w="6199" w:type="dxa"/>
            <w:gridSpan w:val="2"/>
          </w:tcPr>
          <w:p w14:paraId="434C8E3F" w14:textId="77777777" w:rsidR="004C3180" w:rsidRPr="0042581B" w:rsidRDefault="004C3180" w:rsidP="00770395">
            <w:pPr>
              <w:jc w:val="both"/>
            </w:pPr>
            <w:r w:rsidRPr="0042581B">
              <w:t xml:space="preserve">Finanszírozási igény </w:t>
            </w:r>
          </w:p>
        </w:tc>
        <w:tc>
          <w:tcPr>
            <w:tcW w:w="2884" w:type="dxa"/>
            <w:gridSpan w:val="2"/>
          </w:tcPr>
          <w:p w14:paraId="6AF9E8AA" w14:textId="77777777" w:rsidR="004C3180" w:rsidRPr="0042581B" w:rsidRDefault="004C3180" w:rsidP="00770395">
            <w:pPr>
              <w:jc w:val="both"/>
            </w:pPr>
            <w:r w:rsidRPr="0042581B">
              <w:t xml:space="preserve">15 M  Ft </w:t>
            </w:r>
          </w:p>
        </w:tc>
      </w:tr>
      <w:tr w:rsidR="004C3180" w:rsidRPr="0042581B" w14:paraId="2298C9AA" w14:textId="77777777" w:rsidTr="00C62E34">
        <w:trPr>
          <w:trHeight w:val="244"/>
        </w:trPr>
        <w:tc>
          <w:tcPr>
            <w:tcW w:w="6199" w:type="dxa"/>
            <w:gridSpan w:val="2"/>
          </w:tcPr>
          <w:p w14:paraId="44DD2953" w14:textId="77777777" w:rsidR="004C3180" w:rsidRPr="0042581B" w:rsidRDefault="004C3180" w:rsidP="00770395">
            <w:pPr>
              <w:jc w:val="both"/>
            </w:pPr>
            <w:r w:rsidRPr="0042581B">
              <w:t xml:space="preserve">Lehetséges forrás </w:t>
            </w:r>
          </w:p>
        </w:tc>
        <w:tc>
          <w:tcPr>
            <w:tcW w:w="2884" w:type="dxa"/>
            <w:gridSpan w:val="2"/>
          </w:tcPr>
          <w:p w14:paraId="738724B9" w14:textId="77777777" w:rsidR="004C3180" w:rsidRPr="0042581B" w:rsidRDefault="004C3180" w:rsidP="00770395">
            <w:pPr>
              <w:jc w:val="both"/>
            </w:pPr>
            <w:r w:rsidRPr="0042581B">
              <w:t xml:space="preserve">KEHOP, egyéb nemzetközi, uniós és hazai pályázati források </w:t>
            </w:r>
          </w:p>
        </w:tc>
      </w:tr>
    </w:tbl>
    <w:p w14:paraId="5A7D4D5B" w14:textId="77777777" w:rsidR="004C3180" w:rsidRPr="0042581B" w:rsidRDefault="004C3180" w:rsidP="00770395">
      <w:pPr>
        <w:jc w:val="both"/>
      </w:pPr>
    </w:p>
    <w:p w14:paraId="71B32F59" w14:textId="77777777" w:rsidR="004C3180" w:rsidRDefault="004C3180" w:rsidP="00770395">
      <w:pPr>
        <w:jc w:val="both"/>
      </w:pPr>
    </w:p>
    <w:p w14:paraId="022C5323" w14:textId="54A6CC2A" w:rsidR="004C3180" w:rsidRPr="0042581B" w:rsidRDefault="004C3180" w:rsidP="00770395">
      <w:pPr>
        <w:jc w:val="both"/>
      </w:pPr>
    </w:p>
    <w:p w14:paraId="1DF34FC9" w14:textId="1A489469" w:rsidR="00724438" w:rsidRDefault="00724438" w:rsidP="00770395">
      <w:pPr>
        <w:jc w:val="both"/>
      </w:pPr>
    </w:p>
    <w:p w14:paraId="6D723112" w14:textId="50D170D4" w:rsidR="00724438" w:rsidRDefault="00724438" w:rsidP="00770395">
      <w:pPr>
        <w:jc w:val="both"/>
      </w:pPr>
    </w:p>
    <w:p w14:paraId="0DE2676F" w14:textId="41A6CED0" w:rsidR="00724438" w:rsidRDefault="00724438" w:rsidP="00770395">
      <w:pPr>
        <w:jc w:val="both"/>
      </w:pPr>
    </w:p>
    <w:p w14:paraId="3758D1F6" w14:textId="77777777" w:rsidR="00724438" w:rsidRPr="0042581B" w:rsidRDefault="00724438" w:rsidP="00770395">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0"/>
        <w:gridCol w:w="2511"/>
        <w:gridCol w:w="2030"/>
        <w:gridCol w:w="2272"/>
      </w:tblGrid>
      <w:tr w:rsidR="004C3180" w:rsidRPr="0042581B" w14:paraId="2147BDBB" w14:textId="77777777" w:rsidTr="00C62E34">
        <w:trPr>
          <w:trHeight w:val="249"/>
        </w:trPr>
        <w:tc>
          <w:tcPr>
            <w:tcW w:w="4781" w:type="dxa"/>
            <w:gridSpan w:val="2"/>
          </w:tcPr>
          <w:p w14:paraId="797E051B" w14:textId="5CBFE0E7" w:rsidR="004C3180" w:rsidRPr="0042581B" w:rsidRDefault="00EF7598" w:rsidP="00770395">
            <w:pPr>
              <w:jc w:val="both"/>
            </w:pPr>
            <w:r>
              <w:t>Gazdaságszerkezeti programok, tökeerős, alacsony kibocsájtású gazdaság kiépítése</w:t>
            </w:r>
            <w:r w:rsidRPr="0042581B">
              <w:t xml:space="preserve">  </w:t>
            </w:r>
          </w:p>
        </w:tc>
        <w:tc>
          <w:tcPr>
            <w:tcW w:w="4302" w:type="dxa"/>
            <w:gridSpan w:val="2"/>
          </w:tcPr>
          <w:p w14:paraId="7296E122" w14:textId="3F4603C7" w:rsidR="004C3180" w:rsidRPr="0042581B" w:rsidRDefault="004C3180" w:rsidP="00770395">
            <w:pPr>
              <w:jc w:val="both"/>
            </w:pPr>
            <w:r w:rsidRPr="0042581B">
              <w:t>M</w:t>
            </w:r>
            <w:r w:rsidR="00AB0BD8">
              <w:t>7</w:t>
            </w:r>
          </w:p>
        </w:tc>
      </w:tr>
      <w:tr w:rsidR="004C3180" w:rsidRPr="0042581B" w14:paraId="1F626602" w14:textId="77777777" w:rsidTr="00C62E34">
        <w:trPr>
          <w:trHeight w:val="1184"/>
        </w:trPr>
        <w:tc>
          <w:tcPr>
            <w:tcW w:w="9083" w:type="dxa"/>
            <w:gridSpan w:val="4"/>
          </w:tcPr>
          <w:p w14:paraId="17D0C286" w14:textId="66625BE3" w:rsidR="004C3180" w:rsidRDefault="003500DB" w:rsidP="00770395">
            <w:pPr>
              <w:jc w:val="both"/>
            </w:pPr>
            <w:r>
              <w:t xml:space="preserve">A 2017-es stratégia felülvizsgálat gazdasági intézkedéseket érintő fejezete alapján egy erős és modern helyi gazdaságot bemutató vízió rajzolódik ki előttünk, melyet a 2020-as stratégiában 2030-as intézkedési célként tovább kívánunk fejleszteni: </w:t>
            </w:r>
          </w:p>
          <w:p w14:paraId="666BF671" w14:textId="699AF58D" w:rsidR="003500DB" w:rsidRDefault="003500DB" w:rsidP="00770395">
            <w:pPr>
              <w:jc w:val="both"/>
            </w:pPr>
            <w:r>
              <w:t>A helyi gazdaságot megalapozó képzési és gazdaságfejlesztési intézkedések mellett szükséges a magas hozzáadott értékű ip</w:t>
            </w:r>
            <w:r w:rsidR="0007672D">
              <w:t>a</w:t>
            </w:r>
            <w:r>
              <w:t>rágak promóciója és min</w:t>
            </w:r>
            <w:r w:rsidR="0007672D">
              <w:t>d</w:t>
            </w:r>
            <w:r>
              <w:t>en helyi szereplő támo</w:t>
            </w:r>
            <w:r w:rsidR="0007672D">
              <w:t>g</w:t>
            </w:r>
            <w:r>
              <w:t xml:space="preserve">atása </w:t>
            </w:r>
            <w:r w:rsidR="0007672D">
              <w:t xml:space="preserve">ÜHG kibocsájtásának csökkentésében technológiai fejlesztések és épület „retrofit” projektek realizálása által. </w:t>
            </w:r>
          </w:p>
          <w:p w14:paraId="78CB00C7" w14:textId="159AB1A0" w:rsidR="0007672D" w:rsidRDefault="0007672D" w:rsidP="00770395">
            <w:pPr>
              <w:jc w:val="both"/>
            </w:pPr>
            <w:r>
              <w:t xml:space="preserve">Érintett, már meglévő és a jövőben fenntartandó intézkedések: </w:t>
            </w:r>
          </w:p>
          <w:p w14:paraId="5B370BBA" w14:textId="2D7B8EDB" w:rsidR="00571273" w:rsidRDefault="00571273" w:rsidP="000C1B63">
            <w:pPr>
              <w:pStyle w:val="Listaszerbekezds"/>
              <w:numPr>
                <w:ilvl w:val="0"/>
                <w:numId w:val="30"/>
              </w:numPr>
              <w:jc w:val="both"/>
            </w:pPr>
            <w:r w:rsidRPr="00571273">
              <w:t>A helyi piac támogatása, a helyi termelés erősítése, élelmiszeripari önellátás szorgalmazása</w:t>
            </w:r>
          </w:p>
          <w:p w14:paraId="6A9CFCD9" w14:textId="6E01EEE7" w:rsidR="0007672D" w:rsidRDefault="00B607A3" w:rsidP="000C1B63">
            <w:pPr>
              <w:pStyle w:val="Listaszerbekezds"/>
              <w:numPr>
                <w:ilvl w:val="0"/>
                <w:numId w:val="30"/>
              </w:numPr>
              <w:jc w:val="both"/>
            </w:pPr>
            <w:r w:rsidRPr="00B607A3">
              <w:t>Tata városa és a Modern Üzleti Tudományok Főiskolája (EDUTUS) közötti együttműködés kialakítása a vízhasznosítási kutatás és a szakképesítési háttér kiépítése érdekében</w:t>
            </w:r>
          </w:p>
          <w:p w14:paraId="0E26F2B5" w14:textId="77777777" w:rsidR="00CC7ED2" w:rsidRDefault="00CC7ED2" w:rsidP="000C1B63">
            <w:pPr>
              <w:pStyle w:val="Listaszerbekezds"/>
              <w:numPr>
                <w:ilvl w:val="0"/>
                <w:numId w:val="30"/>
              </w:numPr>
              <w:jc w:val="both"/>
            </w:pPr>
            <w:r>
              <w:t>Ökológiai Városüzemeltetési Koncepció kidolgozása a védett területekre is kiterjedően, és a hozzá szükséges személyi-szervezeti háttér finanszírozása, mint a jövőbeni legjobb befektetés</w:t>
            </w:r>
          </w:p>
          <w:p w14:paraId="0739AFE5" w14:textId="77777777" w:rsidR="00CC7ED2" w:rsidRDefault="00CC7ED2" w:rsidP="000C1B63">
            <w:pPr>
              <w:pStyle w:val="Listaszerbekezds"/>
              <w:numPr>
                <w:ilvl w:val="0"/>
                <w:numId w:val="30"/>
              </w:numPr>
              <w:jc w:val="both"/>
            </w:pPr>
            <w:r>
              <w:t>Élőhely-rekonstrukciók kezdeményezése természetvédelmi területeken, vadátjárók (pl. az M1 autópálya remeteségi szakaszán), békaalagutak, zöld folyosók létrehozása</w:t>
            </w:r>
          </w:p>
          <w:p w14:paraId="4B92BEB2" w14:textId="4BEE0EA9" w:rsidR="00B607A3" w:rsidRDefault="00CC7ED2" w:rsidP="000C1B63">
            <w:pPr>
              <w:pStyle w:val="Listaszerbekezds"/>
              <w:numPr>
                <w:ilvl w:val="0"/>
                <w:numId w:val="30"/>
              </w:numPr>
              <w:jc w:val="both"/>
            </w:pPr>
            <w:r>
              <w:t>A helyi természetvédelmi rendeletben a szórakozó helyek fényeffektusainak (éjszakai pásztázók, pl.: sky rose) korlátozása csak a tavasztól őszig terjedő időszakra a vízimadarak vonulása védelmében</w:t>
            </w:r>
          </w:p>
          <w:p w14:paraId="06B541AA" w14:textId="32AA76E2" w:rsidR="00CC7ED2" w:rsidRDefault="00DE287F" w:rsidP="000C1B63">
            <w:pPr>
              <w:pStyle w:val="Listaszerbekezds"/>
              <w:numPr>
                <w:ilvl w:val="0"/>
                <w:numId w:val="30"/>
              </w:numPr>
              <w:jc w:val="both"/>
            </w:pPr>
            <w:r w:rsidRPr="00DE287F">
              <w:t>Együttműködés kialakítása a tatabányai ipari parkban épülő Innovációs Központtal</w:t>
            </w:r>
            <w:r>
              <w:t xml:space="preserve"> az új ÜHG kibocsájtást csökkentő technológiák elterjesztése érdekében</w:t>
            </w:r>
          </w:p>
          <w:p w14:paraId="446261EE" w14:textId="77777777" w:rsidR="004F167E" w:rsidRDefault="004F167E" w:rsidP="000C1B63">
            <w:pPr>
              <w:pStyle w:val="Listaszerbekezds"/>
              <w:numPr>
                <w:ilvl w:val="0"/>
                <w:numId w:val="30"/>
              </w:numPr>
              <w:jc w:val="both"/>
            </w:pPr>
            <w:r>
              <w:t>A helyben termelt termékek eladásának támogatása (ökocímke, Gerecse Natúrpark védjegy, LEADER programhoz csatlakozás)</w:t>
            </w:r>
          </w:p>
          <w:p w14:paraId="509F8A1A" w14:textId="32EE1FF8" w:rsidR="004F167E" w:rsidRDefault="004F167E" w:rsidP="000C1B63">
            <w:pPr>
              <w:pStyle w:val="Listaszerbekezds"/>
              <w:numPr>
                <w:ilvl w:val="0"/>
                <w:numId w:val="30"/>
              </w:numPr>
              <w:jc w:val="both"/>
            </w:pPr>
            <w:r>
              <w:t xml:space="preserve">A Gerecse Natúrpark tatai térségszervező központjának létrehozása (Borostyán-ház) és fenntartása </w:t>
            </w:r>
          </w:p>
          <w:p w14:paraId="54C81882" w14:textId="77777777" w:rsidR="00DE287F" w:rsidRDefault="00DE287F" w:rsidP="00770395">
            <w:pPr>
              <w:jc w:val="both"/>
            </w:pPr>
          </w:p>
          <w:p w14:paraId="58466375" w14:textId="3EC35EDA" w:rsidR="003500DB" w:rsidRPr="0042581B" w:rsidRDefault="003500DB" w:rsidP="00770395">
            <w:pPr>
              <w:jc w:val="both"/>
            </w:pPr>
          </w:p>
        </w:tc>
      </w:tr>
      <w:tr w:rsidR="004C3180" w:rsidRPr="0042581B" w14:paraId="70701BF1" w14:textId="77777777" w:rsidTr="00C62E34">
        <w:trPr>
          <w:trHeight w:val="268"/>
        </w:trPr>
        <w:tc>
          <w:tcPr>
            <w:tcW w:w="2270" w:type="dxa"/>
          </w:tcPr>
          <w:p w14:paraId="1CF020C9" w14:textId="77777777" w:rsidR="004C3180" w:rsidRPr="0042581B" w:rsidRDefault="004C3180" w:rsidP="00770395">
            <w:pPr>
              <w:jc w:val="both"/>
            </w:pPr>
            <w:r w:rsidRPr="0042581B">
              <w:t xml:space="preserve">Kapcsolódás a települési klímastratégia célkitűzéseihez: </w:t>
            </w:r>
          </w:p>
        </w:tc>
        <w:tc>
          <w:tcPr>
            <w:tcW w:w="2511" w:type="dxa"/>
          </w:tcPr>
          <w:p w14:paraId="4326927D" w14:textId="77777777" w:rsidR="004C3180" w:rsidRPr="0042581B" w:rsidRDefault="004C3180" w:rsidP="00770395">
            <w:pPr>
              <w:jc w:val="both"/>
            </w:pPr>
            <w:r w:rsidRPr="0042581B">
              <w:t xml:space="preserve">Mitigációs célkitűzés kódja </w:t>
            </w:r>
          </w:p>
          <w:p w14:paraId="39CEAC96" w14:textId="77777777" w:rsidR="004C3180" w:rsidRPr="0042581B" w:rsidRDefault="004C3180" w:rsidP="00770395">
            <w:pPr>
              <w:jc w:val="both"/>
            </w:pPr>
            <w:r w:rsidRPr="0042581B">
              <w:t>M1</w:t>
            </w:r>
          </w:p>
        </w:tc>
        <w:tc>
          <w:tcPr>
            <w:tcW w:w="2030" w:type="dxa"/>
          </w:tcPr>
          <w:p w14:paraId="48BFD4E7" w14:textId="77777777" w:rsidR="004C3180" w:rsidRPr="0042581B" w:rsidRDefault="004C3180" w:rsidP="00770395">
            <w:pPr>
              <w:jc w:val="both"/>
            </w:pPr>
            <w:r w:rsidRPr="0042581B">
              <w:t xml:space="preserve">Adaptációs célkitűzés kódja </w:t>
            </w:r>
          </w:p>
        </w:tc>
        <w:tc>
          <w:tcPr>
            <w:tcW w:w="2272" w:type="dxa"/>
          </w:tcPr>
          <w:p w14:paraId="025776AA" w14:textId="77777777" w:rsidR="004C3180" w:rsidRPr="0042581B" w:rsidRDefault="004C3180" w:rsidP="00770395">
            <w:pPr>
              <w:jc w:val="both"/>
            </w:pPr>
            <w:r w:rsidRPr="0042581B">
              <w:t xml:space="preserve">Szemléletformálási célkitűzés kódja </w:t>
            </w:r>
          </w:p>
        </w:tc>
      </w:tr>
      <w:tr w:rsidR="004C3180" w:rsidRPr="0042581B" w14:paraId="0684A94A" w14:textId="77777777" w:rsidTr="00C62E34">
        <w:trPr>
          <w:trHeight w:val="120"/>
        </w:trPr>
        <w:tc>
          <w:tcPr>
            <w:tcW w:w="4781" w:type="dxa"/>
            <w:gridSpan w:val="2"/>
          </w:tcPr>
          <w:p w14:paraId="17ECD1A2" w14:textId="77777777" w:rsidR="004C3180" w:rsidRPr="0042581B" w:rsidRDefault="004C3180" w:rsidP="00770395">
            <w:pPr>
              <w:jc w:val="both"/>
            </w:pPr>
            <w:r w:rsidRPr="0042581B">
              <w:t xml:space="preserve">Határidő/időtáv: </w:t>
            </w:r>
          </w:p>
        </w:tc>
        <w:tc>
          <w:tcPr>
            <w:tcW w:w="4302" w:type="dxa"/>
            <w:gridSpan w:val="2"/>
          </w:tcPr>
          <w:p w14:paraId="7332FF9A" w14:textId="77777777" w:rsidR="004C3180" w:rsidRPr="0042581B" w:rsidRDefault="004C3180" w:rsidP="00770395">
            <w:pPr>
              <w:jc w:val="both"/>
            </w:pPr>
            <w:r w:rsidRPr="0042581B">
              <w:t xml:space="preserve">folyamatos </w:t>
            </w:r>
          </w:p>
        </w:tc>
      </w:tr>
      <w:tr w:rsidR="004C3180" w:rsidRPr="0042581B" w14:paraId="5C935D9C" w14:textId="77777777" w:rsidTr="00C62E34">
        <w:trPr>
          <w:trHeight w:val="110"/>
        </w:trPr>
        <w:tc>
          <w:tcPr>
            <w:tcW w:w="4781" w:type="dxa"/>
            <w:gridSpan w:val="2"/>
          </w:tcPr>
          <w:p w14:paraId="2A5F368E" w14:textId="77777777" w:rsidR="004C3180" w:rsidRPr="0042581B" w:rsidRDefault="004C3180" w:rsidP="00770395">
            <w:pPr>
              <w:jc w:val="both"/>
            </w:pPr>
            <w:r w:rsidRPr="0042581B">
              <w:t xml:space="preserve">Felelős: </w:t>
            </w:r>
          </w:p>
        </w:tc>
        <w:tc>
          <w:tcPr>
            <w:tcW w:w="4302" w:type="dxa"/>
            <w:gridSpan w:val="2"/>
          </w:tcPr>
          <w:p w14:paraId="21BCA1AE" w14:textId="77777777" w:rsidR="004C3180" w:rsidRPr="0042581B" w:rsidRDefault="004C3180" w:rsidP="00770395">
            <w:pPr>
              <w:jc w:val="both"/>
            </w:pPr>
            <w:r w:rsidRPr="0042581B">
              <w:t xml:space="preserve">Fenntartó intézmények </w:t>
            </w:r>
          </w:p>
        </w:tc>
      </w:tr>
      <w:tr w:rsidR="004C3180" w:rsidRPr="0042581B" w14:paraId="31237432" w14:textId="77777777" w:rsidTr="00C62E34">
        <w:trPr>
          <w:trHeight w:val="249"/>
        </w:trPr>
        <w:tc>
          <w:tcPr>
            <w:tcW w:w="4781" w:type="dxa"/>
            <w:gridSpan w:val="2"/>
          </w:tcPr>
          <w:p w14:paraId="1C7B1BDD" w14:textId="77777777" w:rsidR="004C3180" w:rsidRPr="0042581B" w:rsidRDefault="004C3180" w:rsidP="00770395">
            <w:pPr>
              <w:jc w:val="both"/>
            </w:pPr>
            <w:r w:rsidRPr="0042581B">
              <w:t xml:space="preserve">Célcsoport </w:t>
            </w:r>
          </w:p>
        </w:tc>
        <w:tc>
          <w:tcPr>
            <w:tcW w:w="4302" w:type="dxa"/>
            <w:gridSpan w:val="2"/>
          </w:tcPr>
          <w:p w14:paraId="39E8C03B" w14:textId="77777777" w:rsidR="004C3180" w:rsidRPr="0042581B" w:rsidRDefault="004C3180" w:rsidP="00770395">
            <w:pPr>
              <w:jc w:val="both"/>
            </w:pPr>
            <w:r w:rsidRPr="0042581B">
              <w:t xml:space="preserve">Fenntartó intézmények, annak munkatársai, lakosság </w:t>
            </w:r>
          </w:p>
        </w:tc>
      </w:tr>
      <w:tr w:rsidR="004C3180" w:rsidRPr="0042581B" w14:paraId="21AF59E1" w14:textId="77777777" w:rsidTr="00C62E34">
        <w:trPr>
          <w:trHeight w:val="110"/>
        </w:trPr>
        <w:tc>
          <w:tcPr>
            <w:tcW w:w="4781" w:type="dxa"/>
            <w:gridSpan w:val="2"/>
          </w:tcPr>
          <w:p w14:paraId="382D770F" w14:textId="77777777" w:rsidR="004C3180" w:rsidRPr="0042581B" w:rsidRDefault="004C3180" w:rsidP="00770395">
            <w:pPr>
              <w:jc w:val="both"/>
            </w:pPr>
            <w:r w:rsidRPr="0042581B">
              <w:lastRenderedPageBreak/>
              <w:t xml:space="preserve">Finanszírozási igény </w:t>
            </w:r>
          </w:p>
        </w:tc>
        <w:tc>
          <w:tcPr>
            <w:tcW w:w="4302" w:type="dxa"/>
            <w:gridSpan w:val="2"/>
          </w:tcPr>
          <w:p w14:paraId="433D4C92" w14:textId="4DF15C53" w:rsidR="004C3180" w:rsidRPr="0042581B" w:rsidRDefault="00EF7598" w:rsidP="00770395">
            <w:pPr>
              <w:jc w:val="both"/>
            </w:pPr>
            <w:r>
              <w:t>n/a</w:t>
            </w:r>
          </w:p>
        </w:tc>
      </w:tr>
      <w:tr w:rsidR="004C3180" w:rsidRPr="0042581B" w14:paraId="25D93E1B" w14:textId="77777777" w:rsidTr="00C62E34">
        <w:trPr>
          <w:trHeight w:val="244"/>
        </w:trPr>
        <w:tc>
          <w:tcPr>
            <w:tcW w:w="4781" w:type="dxa"/>
            <w:gridSpan w:val="2"/>
          </w:tcPr>
          <w:p w14:paraId="5F17C23C" w14:textId="77777777" w:rsidR="004C3180" w:rsidRPr="0042581B" w:rsidRDefault="004C3180" w:rsidP="00770395">
            <w:pPr>
              <w:jc w:val="both"/>
            </w:pPr>
            <w:r w:rsidRPr="0042581B">
              <w:t xml:space="preserve">Lehetséges forrás </w:t>
            </w:r>
          </w:p>
        </w:tc>
        <w:tc>
          <w:tcPr>
            <w:tcW w:w="4302" w:type="dxa"/>
            <w:gridSpan w:val="2"/>
          </w:tcPr>
          <w:p w14:paraId="2D836C29" w14:textId="77777777" w:rsidR="004C3180" w:rsidRPr="0042581B" w:rsidRDefault="004C3180" w:rsidP="00770395">
            <w:pPr>
              <w:jc w:val="both"/>
            </w:pPr>
            <w:r w:rsidRPr="0042581B">
              <w:t xml:space="preserve">KEHOP, egyéb nemzetközi, uniós és hazai pályázati források </w:t>
            </w:r>
          </w:p>
        </w:tc>
      </w:tr>
    </w:tbl>
    <w:p w14:paraId="1A306A27" w14:textId="77777777" w:rsidR="004C3180" w:rsidRPr="0042581B" w:rsidRDefault="004C3180" w:rsidP="00770395">
      <w:pPr>
        <w:jc w:val="both"/>
      </w:pPr>
    </w:p>
    <w:p w14:paraId="4E651390" w14:textId="77777777" w:rsidR="004C3180" w:rsidRPr="0042581B" w:rsidRDefault="004C3180" w:rsidP="00770395">
      <w:pPr>
        <w:pStyle w:val="Cmsor2"/>
        <w:jc w:val="both"/>
      </w:pPr>
      <w:bookmarkStart w:id="137" w:name="_Toc40794680"/>
      <w:bookmarkStart w:id="138" w:name="_Toc48573575"/>
      <w:bookmarkStart w:id="139" w:name="_Toc49201894"/>
      <w:bookmarkStart w:id="140" w:name="_Toc50927490"/>
      <w:r w:rsidRPr="0042581B">
        <w:t>5.2 Adaptációs intézkedések</w:t>
      </w:r>
      <w:bookmarkEnd w:id="137"/>
      <w:bookmarkEnd w:id="138"/>
      <w:bookmarkEnd w:id="139"/>
      <w:bookmarkEnd w:id="140"/>
    </w:p>
    <w:p w14:paraId="16AC5A66" w14:textId="77777777" w:rsidR="004C3180" w:rsidRPr="0042581B" w:rsidRDefault="004C3180" w:rsidP="00770395">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0"/>
        <w:gridCol w:w="2795"/>
        <w:gridCol w:w="1746"/>
        <w:gridCol w:w="2272"/>
      </w:tblGrid>
      <w:tr w:rsidR="004C3180" w:rsidRPr="0042581B" w14:paraId="54144BA1" w14:textId="77777777" w:rsidTr="00C62E34">
        <w:trPr>
          <w:trHeight w:val="249"/>
        </w:trPr>
        <w:tc>
          <w:tcPr>
            <w:tcW w:w="5065" w:type="dxa"/>
            <w:gridSpan w:val="2"/>
          </w:tcPr>
          <w:p w14:paraId="6D14C1C9" w14:textId="77777777" w:rsidR="004C3180" w:rsidRPr="00724438" w:rsidRDefault="004C3180" w:rsidP="00770395">
            <w:pPr>
              <w:jc w:val="both"/>
            </w:pPr>
            <w:r w:rsidRPr="00724438">
              <w:t>Fenntartható vízgazdálkodás megteremtése</w:t>
            </w:r>
          </w:p>
        </w:tc>
        <w:tc>
          <w:tcPr>
            <w:tcW w:w="4018" w:type="dxa"/>
            <w:gridSpan w:val="2"/>
          </w:tcPr>
          <w:p w14:paraId="505B27D7" w14:textId="77777777" w:rsidR="004C3180" w:rsidRPr="0042581B" w:rsidRDefault="004C3180" w:rsidP="00770395">
            <w:pPr>
              <w:jc w:val="both"/>
            </w:pPr>
            <w:r w:rsidRPr="0042581B">
              <w:t>A1</w:t>
            </w:r>
          </w:p>
        </w:tc>
      </w:tr>
      <w:tr w:rsidR="004C3180" w:rsidRPr="0042581B" w14:paraId="6A5E5405" w14:textId="77777777" w:rsidTr="00C62E34">
        <w:trPr>
          <w:trHeight w:val="1184"/>
        </w:trPr>
        <w:tc>
          <w:tcPr>
            <w:tcW w:w="9083" w:type="dxa"/>
            <w:gridSpan w:val="4"/>
          </w:tcPr>
          <w:p w14:paraId="29A6483D" w14:textId="39E76B4E" w:rsidR="004C3180" w:rsidRPr="0042581B" w:rsidRDefault="004C3180" w:rsidP="00770395">
            <w:pPr>
              <w:jc w:val="both"/>
            </w:pPr>
            <w:r w:rsidRPr="0042581B">
              <w:t xml:space="preserve">Ahogyan az a </w:t>
            </w:r>
            <w:r w:rsidR="00026455">
              <w:t>korábbi klímastratégiák érétkeléséből is kiderült</w:t>
            </w:r>
            <w:r w:rsidRPr="0042581B">
              <w:t xml:space="preserve"> az egyik legnagyobb rövid és középtávon is nagy hatást kifejtő kihívás a vízgazdálkodás kérdése. A jövőben várható aszályhelyzetekre, ivóvízhiányra és talajvízszintcsökkenésre felkészülve a település kialakítja fenntartható vízgazdálkodási tervét, melynek köszönhetően a csapadékmentes hónapokban az ivóvíz és öntözővíz szükséget biztosan fedezhető, úgy, hogy öntözési célokra a lehető legkevesebb ivóvizet kelljen elhasználni (helyi esővízgyűjtők, dedikált öntözővíz tározók, záportározók létesítése, ivóvízvédelmi és takarékossági programok végrehajtása) </w:t>
            </w:r>
          </w:p>
          <w:p w14:paraId="6B2E2373" w14:textId="77777777" w:rsidR="004C3180" w:rsidRPr="0042581B" w:rsidRDefault="004C3180" w:rsidP="00770395">
            <w:pPr>
              <w:jc w:val="both"/>
            </w:pPr>
            <w:r w:rsidRPr="0042581B">
              <w:t xml:space="preserve">Ehhez kapcsolódnak az alábbi infrastruktúrát érintő beruházások is: </w:t>
            </w:r>
          </w:p>
          <w:p w14:paraId="6412E411" w14:textId="77777777" w:rsidR="004C3180" w:rsidRPr="0042581B" w:rsidRDefault="004C3180" w:rsidP="00157441">
            <w:pPr>
              <w:pStyle w:val="Listaszerbekezds"/>
              <w:numPr>
                <w:ilvl w:val="0"/>
                <w:numId w:val="9"/>
              </w:numPr>
              <w:jc w:val="both"/>
            </w:pPr>
            <w:r w:rsidRPr="0042581B">
              <w:t>Szennyvíz elvezető rendszer/hálózat fejlesztése (gyökérmezős szikkasztás, tisztítóközpontos rendszer, háztáji egyedi víztisztítók telepítése, stb.)</w:t>
            </w:r>
          </w:p>
          <w:p w14:paraId="43C45297" w14:textId="77777777" w:rsidR="004C3180" w:rsidRPr="0042581B" w:rsidRDefault="004C3180" w:rsidP="00157441">
            <w:pPr>
              <w:pStyle w:val="Listaszerbekezds"/>
              <w:numPr>
                <w:ilvl w:val="0"/>
                <w:numId w:val="9"/>
              </w:numPr>
              <w:jc w:val="both"/>
            </w:pPr>
            <w:r w:rsidRPr="0042581B">
              <w:t>Esővíz elvezető rendszer/hálózat fejlesztése</w:t>
            </w:r>
          </w:p>
          <w:p w14:paraId="5DA152B4" w14:textId="77777777" w:rsidR="004C3180" w:rsidRPr="0042581B" w:rsidRDefault="004C3180" w:rsidP="00157441">
            <w:pPr>
              <w:pStyle w:val="Listaszerbekezds"/>
              <w:numPr>
                <w:ilvl w:val="0"/>
                <w:numId w:val="9"/>
              </w:numPr>
              <w:jc w:val="both"/>
            </w:pPr>
            <w:r w:rsidRPr="0042581B">
              <w:t xml:space="preserve">Felszíni vízelvezető rendszerek fejlesztése, víz visszatartás, hasznosítás Esővíz elvezető rendszer/hálózat fejlesztése  </w:t>
            </w:r>
          </w:p>
          <w:p w14:paraId="10EEBA28" w14:textId="77777777" w:rsidR="004C3180" w:rsidRPr="0042581B" w:rsidRDefault="004C3180" w:rsidP="00157441">
            <w:pPr>
              <w:pStyle w:val="Listaszerbekezds"/>
              <w:numPr>
                <w:ilvl w:val="0"/>
                <w:numId w:val="9"/>
              </w:numPr>
              <w:jc w:val="both"/>
            </w:pPr>
            <w:r w:rsidRPr="0042581B">
              <w:t>Települési esővíz vagy öntözővíz tározó rendszer kiépítése</w:t>
            </w:r>
          </w:p>
          <w:p w14:paraId="31684030" w14:textId="33067CD3" w:rsidR="004C3180" w:rsidRDefault="00026455" w:rsidP="00770395">
            <w:pPr>
              <w:jc w:val="both"/>
            </w:pPr>
            <w:r>
              <w:t xml:space="preserve">Meglévő, a korábbi stratégiák alapján fenntartandó intézkedések: </w:t>
            </w:r>
          </w:p>
          <w:p w14:paraId="53150345" w14:textId="77777777" w:rsidR="0099742D" w:rsidRDefault="0099742D" w:rsidP="000C1B63">
            <w:pPr>
              <w:pStyle w:val="Listaszerbekezds"/>
              <w:numPr>
                <w:ilvl w:val="0"/>
                <w:numId w:val="31"/>
              </w:numPr>
              <w:jc w:val="both"/>
            </w:pPr>
            <w:r>
              <w:t>Csatornahálózat fejlesztése, bővítése</w:t>
            </w:r>
          </w:p>
          <w:p w14:paraId="682B3D43" w14:textId="77777777" w:rsidR="0099742D" w:rsidRDefault="0099742D" w:rsidP="000C1B63">
            <w:pPr>
              <w:pStyle w:val="Listaszerbekezds"/>
              <w:numPr>
                <w:ilvl w:val="0"/>
                <w:numId w:val="31"/>
              </w:numPr>
              <w:jc w:val="both"/>
            </w:pPr>
            <w:r>
              <w:t>Csapadékvíz elvezetése, megtartása</w:t>
            </w:r>
          </w:p>
          <w:p w14:paraId="5DDA3351" w14:textId="77777777" w:rsidR="0099742D" w:rsidRDefault="0099742D" w:rsidP="000C1B63">
            <w:pPr>
              <w:pStyle w:val="Listaszerbekezds"/>
              <w:numPr>
                <w:ilvl w:val="0"/>
                <w:numId w:val="31"/>
              </w:numPr>
              <w:jc w:val="both"/>
            </w:pPr>
            <w:r>
              <w:t>Vízimalmok tangazdasággá alakítása</w:t>
            </w:r>
          </w:p>
          <w:p w14:paraId="54037659" w14:textId="77777777" w:rsidR="0099742D" w:rsidRDefault="0099742D" w:rsidP="000C1B63">
            <w:pPr>
              <w:pStyle w:val="Listaszerbekezds"/>
              <w:numPr>
                <w:ilvl w:val="0"/>
                <w:numId w:val="31"/>
              </w:numPr>
              <w:jc w:val="both"/>
            </w:pPr>
            <w:r>
              <w:t>A feltörő források okozta műszaki problémák kezelésére akcióterv készítése és kivitelezése</w:t>
            </w:r>
          </w:p>
          <w:p w14:paraId="723475DA" w14:textId="77777777" w:rsidR="007B2194" w:rsidRDefault="007B2194" w:rsidP="000C1B63">
            <w:pPr>
              <w:pStyle w:val="Listaszerbekezds"/>
              <w:numPr>
                <w:ilvl w:val="0"/>
                <w:numId w:val="31"/>
              </w:numPr>
              <w:jc w:val="both"/>
            </w:pPr>
            <w:r>
              <w:t>A klimatikus szerep biztosítása érdekében a zárt szelvényben folyó (történelmi múltú) vizek felszínre hozása</w:t>
            </w:r>
          </w:p>
          <w:p w14:paraId="619A1C36" w14:textId="77777777" w:rsidR="007B2194" w:rsidRDefault="007B2194" w:rsidP="000C1B63">
            <w:pPr>
              <w:pStyle w:val="Listaszerbekezds"/>
              <w:numPr>
                <w:ilvl w:val="0"/>
                <w:numId w:val="31"/>
              </w:numPr>
              <w:jc w:val="both"/>
            </w:pPr>
            <w:r>
              <w:t>A vízfolyások természetes medrekbe terelése</w:t>
            </w:r>
          </w:p>
          <w:p w14:paraId="703932BC" w14:textId="77777777" w:rsidR="007B2194" w:rsidRDefault="007B2194" w:rsidP="000C1B63">
            <w:pPr>
              <w:pStyle w:val="Listaszerbekezds"/>
              <w:numPr>
                <w:ilvl w:val="0"/>
                <w:numId w:val="31"/>
              </w:numPr>
              <w:jc w:val="both"/>
            </w:pPr>
            <w:r>
              <w:t>Réti-tavak kotrása a lezúduló csapadékvíz és a feltörő, valamint elfolyó vizek befogadási potenciáljának növelése érdekében</w:t>
            </w:r>
          </w:p>
          <w:p w14:paraId="5D5C3E72" w14:textId="77777777" w:rsidR="007B2194" w:rsidRDefault="007B2194" w:rsidP="000C1B63">
            <w:pPr>
              <w:pStyle w:val="Listaszerbekezds"/>
              <w:numPr>
                <w:ilvl w:val="0"/>
                <w:numId w:val="31"/>
              </w:numPr>
              <w:jc w:val="both"/>
            </w:pPr>
            <w:r>
              <w:t>Szökőkutak számának növelése a városban</w:t>
            </w:r>
          </w:p>
          <w:p w14:paraId="36D487D6" w14:textId="77777777" w:rsidR="007B2194" w:rsidRDefault="007B2194" w:rsidP="000C1B63">
            <w:pPr>
              <w:pStyle w:val="Listaszerbekezds"/>
              <w:numPr>
                <w:ilvl w:val="0"/>
                <w:numId w:val="31"/>
              </w:numPr>
              <w:jc w:val="both"/>
            </w:pPr>
            <w:r>
              <w:t>Közterületeken feltörő karsztvíz vételezésének biztosítása a lakosság számára</w:t>
            </w:r>
          </w:p>
          <w:p w14:paraId="126BF037" w14:textId="77777777" w:rsidR="007B2194" w:rsidRDefault="007B2194" w:rsidP="000C1B63">
            <w:pPr>
              <w:pStyle w:val="Listaszerbekezds"/>
              <w:numPr>
                <w:ilvl w:val="0"/>
                <w:numId w:val="31"/>
              </w:numPr>
              <w:jc w:val="both"/>
            </w:pPr>
            <w:r>
              <w:t>Karsztvíz palackozása (csak ha szükséges)</w:t>
            </w:r>
          </w:p>
          <w:p w14:paraId="51EB2ECB" w14:textId="77777777" w:rsidR="007B2194" w:rsidRDefault="007B2194" w:rsidP="000C1B63">
            <w:pPr>
              <w:pStyle w:val="Listaszerbekezds"/>
              <w:numPr>
                <w:ilvl w:val="0"/>
                <w:numId w:val="31"/>
              </w:numPr>
              <w:jc w:val="both"/>
            </w:pPr>
            <w:r>
              <w:t>A két tatai kút (Pokol 1. és 2) megtartása a hosszú távú biztonsági fejlesztésekhez (pótivóvíz-ellátás biztosítása)</w:t>
            </w:r>
          </w:p>
          <w:p w14:paraId="466F0028" w14:textId="77777777" w:rsidR="007B2194" w:rsidRDefault="007B2194" w:rsidP="000C1B63">
            <w:pPr>
              <w:pStyle w:val="Listaszerbekezds"/>
              <w:numPr>
                <w:ilvl w:val="0"/>
                <w:numId w:val="31"/>
              </w:numPr>
              <w:jc w:val="both"/>
            </w:pPr>
            <w:r>
              <w:t>Tatai, városi szintű „Vásárhelyi-terv” készítése integrált szempontrendszer alapján (milyen beavatkozások milyen logikus sorrendben kövessék egymást) a lakosok felkészülése céljából, helyi vízfelhasználás szabályozásának lefektetése vízkiemelésre és vízhasználatra</w:t>
            </w:r>
          </w:p>
          <w:p w14:paraId="2B65D347" w14:textId="77777777" w:rsidR="007B2194" w:rsidRDefault="007B2194" w:rsidP="000C1B63">
            <w:pPr>
              <w:pStyle w:val="Listaszerbekezds"/>
              <w:numPr>
                <w:ilvl w:val="0"/>
                <w:numId w:val="31"/>
              </w:numPr>
              <w:jc w:val="both"/>
            </w:pPr>
            <w:r>
              <w:t>A Városgazda Nonprofit Kft. alkalmassá tétele a tatai vízfelületek tisztítására (személyi és eszközállomány)</w:t>
            </w:r>
          </w:p>
          <w:p w14:paraId="7C670EF9" w14:textId="77777777" w:rsidR="007B2194" w:rsidRDefault="007B2194" w:rsidP="000C1B63">
            <w:pPr>
              <w:pStyle w:val="Listaszerbekezds"/>
              <w:numPr>
                <w:ilvl w:val="0"/>
                <w:numId w:val="31"/>
              </w:numPr>
              <w:jc w:val="both"/>
            </w:pPr>
            <w:r>
              <w:lastRenderedPageBreak/>
              <w:t>Térinformatikai rendszer létrehozása a vízgazdálkodási adatokra a tervezés megfelelő információs hátterének biztosítása érdekében</w:t>
            </w:r>
          </w:p>
          <w:p w14:paraId="077338FF" w14:textId="0C3CC5DF" w:rsidR="004C3180" w:rsidRPr="0042581B" w:rsidRDefault="007B2194" w:rsidP="000C1B63">
            <w:pPr>
              <w:pStyle w:val="Listaszerbekezds"/>
              <w:numPr>
                <w:ilvl w:val="0"/>
                <w:numId w:val="31"/>
              </w:numPr>
              <w:jc w:val="both"/>
            </w:pPr>
            <w:r>
              <w:t>Vízi és szárazföldi tanösvények fenntartása az Öreg-tó és a Fényes környékén a vizes élőhelyek népszerűsítése céljából</w:t>
            </w:r>
            <w:r w:rsidR="0099742D">
              <w:t xml:space="preserve"> </w:t>
            </w:r>
          </w:p>
        </w:tc>
      </w:tr>
      <w:tr w:rsidR="004C3180" w:rsidRPr="0042581B" w14:paraId="4DC1D156" w14:textId="77777777" w:rsidTr="00C62E34">
        <w:trPr>
          <w:trHeight w:val="268"/>
        </w:trPr>
        <w:tc>
          <w:tcPr>
            <w:tcW w:w="2270" w:type="dxa"/>
          </w:tcPr>
          <w:p w14:paraId="3FCA254C" w14:textId="77777777" w:rsidR="004C3180" w:rsidRPr="0042581B" w:rsidRDefault="004C3180" w:rsidP="00770395">
            <w:pPr>
              <w:jc w:val="both"/>
            </w:pPr>
            <w:r w:rsidRPr="0042581B">
              <w:lastRenderedPageBreak/>
              <w:t xml:space="preserve">Kapcsolódás a települési klímastratégia célkitűzéseihez: </w:t>
            </w:r>
          </w:p>
        </w:tc>
        <w:tc>
          <w:tcPr>
            <w:tcW w:w="2795" w:type="dxa"/>
          </w:tcPr>
          <w:p w14:paraId="4905BA83" w14:textId="77777777" w:rsidR="004C3180" w:rsidRPr="0042581B" w:rsidRDefault="004C3180" w:rsidP="00770395">
            <w:pPr>
              <w:jc w:val="both"/>
            </w:pPr>
            <w:r w:rsidRPr="0042581B">
              <w:t xml:space="preserve">Mitigációs célkitűzés kódja </w:t>
            </w:r>
          </w:p>
          <w:p w14:paraId="7BD10EA0" w14:textId="77777777" w:rsidR="004C3180" w:rsidRPr="0042581B" w:rsidRDefault="004C3180" w:rsidP="00770395">
            <w:pPr>
              <w:jc w:val="both"/>
            </w:pPr>
          </w:p>
        </w:tc>
        <w:tc>
          <w:tcPr>
            <w:tcW w:w="1746" w:type="dxa"/>
          </w:tcPr>
          <w:p w14:paraId="1E2B0491" w14:textId="77777777" w:rsidR="004C3180" w:rsidRPr="0042581B" w:rsidRDefault="004C3180" w:rsidP="00770395">
            <w:pPr>
              <w:jc w:val="both"/>
            </w:pPr>
            <w:r w:rsidRPr="0042581B">
              <w:t xml:space="preserve">Adaptációs célkitűzés kódja </w:t>
            </w:r>
          </w:p>
          <w:p w14:paraId="735AECA4" w14:textId="77777777" w:rsidR="004C3180" w:rsidRPr="0042581B" w:rsidRDefault="004C3180" w:rsidP="00770395">
            <w:pPr>
              <w:jc w:val="both"/>
            </w:pPr>
            <w:r w:rsidRPr="0042581B">
              <w:t>A1-Aá4</w:t>
            </w:r>
          </w:p>
        </w:tc>
        <w:tc>
          <w:tcPr>
            <w:tcW w:w="2272" w:type="dxa"/>
          </w:tcPr>
          <w:p w14:paraId="023531BD" w14:textId="77777777" w:rsidR="004C3180" w:rsidRPr="0042581B" w:rsidRDefault="004C3180" w:rsidP="00770395">
            <w:pPr>
              <w:jc w:val="both"/>
            </w:pPr>
            <w:r w:rsidRPr="0042581B">
              <w:t>Szemléletformálási célkitűzés kódja SZá2</w:t>
            </w:r>
          </w:p>
        </w:tc>
      </w:tr>
      <w:tr w:rsidR="004C3180" w:rsidRPr="0042581B" w14:paraId="260DA6B7" w14:textId="77777777" w:rsidTr="00C62E34">
        <w:trPr>
          <w:trHeight w:val="120"/>
        </w:trPr>
        <w:tc>
          <w:tcPr>
            <w:tcW w:w="5065" w:type="dxa"/>
            <w:gridSpan w:val="2"/>
          </w:tcPr>
          <w:p w14:paraId="1F88BA7F" w14:textId="77777777" w:rsidR="004C3180" w:rsidRPr="0042581B" w:rsidRDefault="004C3180" w:rsidP="00770395">
            <w:pPr>
              <w:jc w:val="both"/>
            </w:pPr>
            <w:r w:rsidRPr="0042581B">
              <w:t xml:space="preserve">Határidő/időtáv: </w:t>
            </w:r>
          </w:p>
        </w:tc>
        <w:tc>
          <w:tcPr>
            <w:tcW w:w="4018" w:type="dxa"/>
            <w:gridSpan w:val="2"/>
          </w:tcPr>
          <w:p w14:paraId="5B6753FB" w14:textId="77777777" w:rsidR="004C3180" w:rsidRPr="0042581B" w:rsidRDefault="004C3180" w:rsidP="00770395">
            <w:pPr>
              <w:jc w:val="both"/>
            </w:pPr>
            <w:r w:rsidRPr="0042581B">
              <w:t xml:space="preserve">folyamatos </w:t>
            </w:r>
          </w:p>
        </w:tc>
      </w:tr>
      <w:tr w:rsidR="004C3180" w:rsidRPr="0042581B" w14:paraId="3D6C5950" w14:textId="77777777" w:rsidTr="00C62E34">
        <w:trPr>
          <w:trHeight w:val="110"/>
        </w:trPr>
        <w:tc>
          <w:tcPr>
            <w:tcW w:w="5065" w:type="dxa"/>
            <w:gridSpan w:val="2"/>
          </w:tcPr>
          <w:p w14:paraId="74C18ED9" w14:textId="77777777" w:rsidR="004C3180" w:rsidRPr="0042581B" w:rsidRDefault="004C3180" w:rsidP="00770395">
            <w:pPr>
              <w:jc w:val="both"/>
            </w:pPr>
            <w:r w:rsidRPr="0042581B">
              <w:t xml:space="preserve">Felelős: </w:t>
            </w:r>
          </w:p>
        </w:tc>
        <w:tc>
          <w:tcPr>
            <w:tcW w:w="4018" w:type="dxa"/>
            <w:gridSpan w:val="2"/>
          </w:tcPr>
          <w:p w14:paraId="409208E7" w14:textId="77777777" w:rsidR="004C3180" w:rsidRPr="0042581B" w:rsidRDefault="004C3180" w:rsidP="00770395">
            <w:pPr>
              <w:jc w:val="both"/>
            </w:pPr>
            <w:r w:rsidRPr="0042581B">
              <w:t xml:space="preserve">Fenntartó intézmények </w:t>
            </w:r>
          </w:p>
        </w:tc>
      </w:tr>
      <w:tr w:rsidR="004C3180" w:rsidRPr="0042581B" w14:paraId="1D5DB8F4" w14:textId="77777777" w:rsidTr="00C62E34">
        <w:trPr>
          <w:trHeight w:val="249"/>
        </w:trPr>
        <w:tc>
          <w:tcPr>
            <w:tcW w:w="5065" w:type="dxa"/>
            <w:gridSpan w:val="2"/>
          </w:tcPr>
          <w:p w14:paraId="00AB3246" w14:textId="77777777" w:rsidR="004C3180" w:rsidRPr="0042581B" w:rsidRDefault="004C3180" w:rsidP="00770395">
            <w:pPr>
              <w:jc w:val="both"/>
            </w:pPr>
            <w:r w:rsidRPr="0042581B">
              <w:t xml:space="preserve">Célcsoport </w:t>
            </w:r>
          </w:p>
        </w:tc>
        <w:tc>
          <w:tcPr>
            <w:tcW w:w="4018" w:type="dxa"/>
            <w:gridSpan w:val="2"/>
          </w:tcPr>
          <w:p w14:paraId="42B46399" w14:textId="77777777" w:rsidR="004C3180" w:rsidRPr="0042581B" w:rsidRDefault="004C3180" w:rsidP="00770395">
            <w:pPr>
              <w:jc w:val="both"/>
            </w:pPr>
            <w:r w:rsidRPr="0042581B">
              <w:t xml:space="preserve">Fenntartó intézmények, annak munkatársai, lakosság </w:t>
            </w:r>
          </w:p>
        </w:tc>
      </w:tr>
      <w:tr w:rsidR="004C3180" w:rsidRPr="0042581B" w14:paraId="201CBE2E" w14:textId="77777777" w:rsidTr="00C62E34">
        <w:trPr>
          <w:trHeight w:val="110"/>
        </w:trPr>
        <w:tc>
          <w:tcPr>
            <w:tcW w:w="5065" w:type="dxa"/>
            <w:gridSpan w:val="2"/>
          </w:tcPr>
          <w:p w14:paraId="2F8D3BD0" w14:textId="77777777" w:rsidR="004C3180" w:rsidRPr="0042581B" w:rsidRDefault="004C3180" w:rsidP="00770395">
            <w:pPr>
              <w:jc w:val="both"/>
            </w:pPr>
            <w:r w:rsidRPr="0042581B">
              <w:t xml:space="preserve">Finanszírozási igény </w:t>
            </w:r>
          </w:p>
        </w:tc>
        <w:tc>
          <w:tcPr>
            <w:tcW w:w="4018" w:type="dxa"/>
            <w:gridSpan w:val="2"/>
          </w:tcPr>
          <w:p w14:paraId="583C65DD" w14:textId="77777777" w:rsidR="004C3180" w:rsidRPr="0042581B" w:rsidRDefault="004C3180" w:rsidP="00770395">
            <w:pPr>
              <w:jc w:val="both"/>
            </w:pPr>
            <w:r>
              <w:t>4</w:t>
            </w:r>
            <w:r w:rsidRPr="0042581B">
              <w:t>,4 Mrd Ft</w:t>
            </w:r>
          </w:p>
        </w:tc>
      </w:tr>
      <w:tr w:rsidR="004C3180" w:rsidRPr="0042581B" w14:paraId="5F019233" w14:textId="77777777" w:rsidTr="00C62E34">
        <w:trPr>
          <w:trHeight w:val="244"/>
        </w:trPr>
        <w:tc>
          <w:tcPr>
            <w:tcW w:w="5065" w:type="dxa"/>
            <w:gridSpan w:val="2"/>
          </w:tcPr>
          <w:p w14:paraId="09B8BDF6" w14:textId="77777777" w:rsidR="004C3180" w:rsidRPr="0042581B" w:rsidRDefault="004C3180" w:rsidP="00770395">
            <w:pPr>
              <w:jc w:val="both"/>
            </w:pPr>
            <w:r w:rsidRPr="0042581B">
              <w:t xml:space="preserve">Lehetséges forrás </w:t>
            </w:r>
          </w:p>
        </w:tc>
        <w:tc>
          <w:tcPr>
            <w:tcW w:w="4018" w:type="dxa"/>
            <w:gridSpan w:val="2"/>
          </w:tcPr>
          <w:p w14:paraId="0F5C3247" w14:textId="77777777" w:rsidR="004C3180" w:rsidRPr="0042581B" w:rsidRDefault="004C3180" w:rsidP="00770395">
            <w:pPr>
              <w:jc w:val="both"/>
            </w:pPr>
            <w:r w:rsidRPr="0042581B">
              <w:t xml:space="preserve">KEHOP, TOP, egyéb nemzetközi, uniós és hazai pályázati források </w:t>
            </w:r>
          </w:p>
        </w:tc>
      </w:tr>
    </w:tbl>
    <w:p w14:paraId="5A52A882" w14:textId="1AEF83D2" w:rsidR="004C3180" w:rsidRDefault="004C3180" w:rsidP="00770395">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0"/>
        <w:gridCol w:w="2795"/>
        <w:gridCol w:w="1746"/>
        <w:gridCol w:w="2272"/>
      </w:tblGrid>
      <w:tr w:rsidR="004C3180" w:rsidRPr="0042581B" w14:paraId="38DC5EBD" w14:textId="77777777" w:rsidTr="00C62E34">
        <w:trPr>
          <w:trHeight w:val="249"/>
        </w:trPr>
        <w:tc>
          <w:tcPr>
            <w:tcW w:w="5065" w:type="dxa"/>
            <w:gridSpan w:val="2"/>
          </w:tcPr>
          <w:p w14:paraId="30177857" w14:textId="157798E8" w:rsidR="004C3180" w:rsidRPr="0042581B" w:rsidRDefault="004C3180" w:rsidP="00770395">
            <w:pPr>
              <w:pStyle w:val="Default"/>
              <w:jc w:val="both"/>
              <w:rPr>
                <w:rFonts w:ascii="Times New Roman" w:hAnsi="Times New Roman" w:cs="Times New Roman"/>
              </w:rPr>
            </w:pPr>
            <w:r w:rsidRPr="00724438">
              <w:rPr>
                <w:rFonts w:ascii="Times New Roman" w:hAnsi="Times New Roman" w:cs="Times New Roman"/>
                <w:sz w:val="22"/>
                <w:szCs w:val="22"/>
              </w:rPr>
              <w:t xml:space="preserve">Komplex tervek kidolgozása </w:t>
            </w:r>
            <w:r w:rsidR="002909DA">
              <w:rPr>
                <w:rFonts w:ascii="Times New Roman" w:hAnsi="Times New Roman" w:cs="Times New Roman"/>
                <w:sz w:val="22"/>
                <w:szCs w:val="22"/>
              </w:rPr>
              <w:t xml:space="preserve">a </w:t>
            </w:r>
            <w:r w:rsidRPr="00724438">
              <w:rPr>
                <w:rFonts w:ascii="Times New Roman" w:hAnsi="Times New Roman" w:cs="Times New Roman"/>
                <w:sz w:val="22"/>
                <w:szCs w:val="22"/>
              </w:rPr>
              <w:t>szé</w:t>
            </w:r>
            <w:r w:rsidR="002909DA">
              <w:rPr>
                <w:rFonts w:ascii="Times New Roman" w:hAnsi="Times New Roman" w:cs="Times New Roman"/>
                <w:sz w:val="22"/>
                <w:szCs w:val="22"/>
              </w:rPr>
              <w:t>l</w:t>
            </w:r>
            <w:r w:rsidRPr="00724438">
              <w:rPr>
                <w:rFonts w:ascii="Times New Roman" w:hAnsi="Times New Roman" w:cs="Times New Roman"/>
                <w:sz w:val="22"/>
                <w:szCs w:val="22"/>
              </w:rPr>
              <w:t>sőséges időjárási</w:t>
            </w:r>
            <w:r w:rsidR="005843D0">
              <w:rPr>
                <w:rFonts w:ascii="Times New Roman" w:hAnsi="Times New Roman" w:cs="Times New Roman"/>
                <w:sz w:val="22"/>
                <w:szCs w:val="22"/>
              </w:rPr>
              <w:t xml:space="preserve"> és egyéb adaptációs </w:t>
            </w:r>
            <w:r w:rsidRPr="00724438">
              <w:rPr>
                <w:rFonts w:ascii="Times New Roman" w:hAnsi="Times New Roman" w:cs="Times New Roman"/>
                <w:sz w:val="22"/>
                <w:szCs w:val="22"/>
              </w:rPr>
              <w:t xml:space="preserve">helyzetek kezelésére </w:t>
            </w:r>
          </w:p>
          <w:p w14:paraId="0F7077C7" w14:textId="77777777" w:rsidR="004C3180" w:rsidRPr="0042581B" w:rsidRDefault="004C3180" w:rsidP="00770395">
            <w:pPr>
              <w:jc w:val="both"/>
            </w:pPr>
          </w:p>
        </w:tc>
        <w:tc>
          <w:tcPr>
            <w:tcW w:w="4018" w:type="dxa"/>
            <w:gridSpan w:val="2"/>
          </w:tcPr>
          <w:p w14:paraId="68AFBC6C" w14:textId="77777777" w:rsidR="004C3180" w:rsidRPr="0042581B" w:rsidRDefault="004C3180" w:rsidP="00770395">
            <w:pPr>
              <w:jc w:val="both"/>
            </w:pPr>
            <w:r w:rsidRPr="0042581B">
              <w:t>A2</w:t>
            </w:r>
          </w:p>
        </w:tc>
      </w:tr>
      <w:tr w:rsidR="004C3180" w:rsidRPr="0042581B" w14:paraId="7D62AE8C" w14:textId="77777777" w:rsidTr="00C62E34">
        <w:trPr>
          <w:trHeight w:val="1184"/>
        </w:trPr>
        <w:tc>
          <w:tcPr>
            <w:tcW w:w="9083" w:type="dxa"/>
            <w:gridSpan w:val="4"/>
          </w:tcPr>
          <w:p w14:paraId="792B5AE3" w14:textId="51BE1F50" w:rsidR="004C3180" w:rsidRDefault="004C3180" w:rsidP="00770395">
            <w:pPr>
              <w:jc w:val="both"/>
            </w:pPr>
            <w:r w:rsidRPr="0042581B">
              <w:t xml:space="preserve">A különböző klímamodellek eredményei sok tekintetben eltérő éghajlati viszonyokat prognosztizálnak a következő évtizedekre, kivétel nélkül egyeznek azonban abban, hogy az éghajlati szélsőségek, köztük különösen a nyári hőhullámok gyakorisága és intenzitása emelkedni fog az évszázad közepén és második felében. </w:t>
            </w:r>
          </w:p>
          <w:p w14:paraId="05C4339B" w14:textId="52FC783B" w:rsidR="00BA7F19" w:rsidRDefault="00BA7F19" w:rsidP="00770395">
            <w:pPr>
              <w:jc w:val="both"/>
            </w:pPr>
          </w:p>
          <w:p w14:paraId="3A9D4EBE" w14:textId="549DB19C" w:rsidR="00BA7F19" w:rsidRDefault="00BA7F19" w:rsidP="00770395">
            <w:pPr>
              <w:jc w:val="both"/>
            </w:pPr>
            <w:r>
              <w:t>Az intézkedés célja, hogy a település meghatározó dokumentumaiban a korábban meghatározott klímakockázati tényezők megjelenjenek s a további értékelések elvégzése után a  településen</w:t>
            </w:r>
            <w:r w:rsidR="001E168F">
              <w:t xml:space="preserve"> a valóban jelentős kockázatokat magukban rejtő adaptációs kihívásokra specifikusan külön-külön akcióterv és intézkedési csomag készüljön, így kiemelten:</w:t>
            </w:r>
          </w:p>
          <w:p w14:paraId="40B3A316" w14:textId="1181DC8F" w:rsidR="001E168F" w:rsidRDefault="001E168F" w:rsidP="000C1B63">
            <w:pPr>
              <w:pStyle w:val="Listaszerbekezds"/>
              <w:numPr>
                <w:ilvl w:val="0"/>
                <w:numId w:val="84"/>
              </w:numPr>
              <w:jc w:val="both"/>
            </w:pPr>
            <w:r>
              <w:t>Hőhullámok hatásai</w:t>
            </w:r>
          </w:p>
          <w:p w14:paraId="3DF7257A" w14:textId="13978E85" w:rsidR="001E168F" w:rsidRDefault="004C4A6C" w:rsidP="000C1B63">
            <w:pPr>
              <w:pStyle w:val="Listaszerbekezds"/>
              <w:numPr>
                <w:ilvl w:val="0"/>
                <w:numId w:val="84"/>
              </w:numPr>
              <w:jc w:val="both"/>
            </w:pPr>
            <w:r>
              <w:t xml:space="preserve">Csapadékesemények és az azokhoz fűződő villámárvizek, vízbetörések </w:t>
            </w:r>
          </w:p>
          <w:p w14:paraId="38434A13" w14:textId="09A305D2" w:rsidR="004C4A6C" w:rsidRDefault="009033D7" w:rsidP="000C1B63">
            <w:pPr>
              <w:pStyle w:val="Listaszerbekezds"/>
              <w:numPr>
                <w:ilvl w:val="0"/>
                <w:numId w:val="84"/>
              </w:numPr>
              <w:jc w:val="both"/>
            </w:pPr>
            <w:r>
              <w:t xml:space="preserve">Viharesemények </w:t>
            </w:r>
          </w:p>
          <w:p w14:paraId="4E230382" w14:textId="45CF0CCA" w:rsidR="009033D7" w:rsidRDefault="00B37AB4" w:rsidP="000C1B63">
            <w:pPr>
              <w:pStyle w:val="Listaszerbekezds"/>
              <w:numPr>
                <w:ilvl w:val="0"/>
                <w:numId w:val="84"/>
              </w:numPr>
              <w:jc w:val="both"/>
            </w:pPr>
            <w:r>
              <w:t xml:space="preserve">Aszály </w:t>
            </w:r>
          </w:p>
          <w:p w14:paraId="332A6B43" w14:textId="0687856C" w:rsidR="00B37AB4" w:rsidRDefault="00B37AB4" w:rsidP="00B37AB4">
            <w:pPr>
              <w:jc w:val="both"/>
            </w:pPr>
            <w:r>
              <w:t xml:space="preserve">Végül, de nem utolsó sorban, bár nem időjárási esemény, de </w:t>
            </w:r>
            <w:r w:rsidR="0075076C">
              <w:t xml:space="preserve">Tata egyedi </w:t>
            </w:r>
            <w:r w:rsidR="005843D0">
              <w:t xml:space="preserve"> adaptációs </w:t>
            </w:r>
            <w:r w:rsidR="0075076C">
              <w:t xml:space="preserve">helyzetéhez hozzátartozik: </w:t>
            </w:r>
          </w:p>
          <w:p w14:paraId="18162D45" w14:textId="0C036352" w:rsidR="0075076C" w:rsidRPr="0042581B" w:rsidRDefault="0075076C" w:rsidP="00B37AB4">
            <w:pPr>
              <w:jc w:val="both"/>
            </w:pPr>
            <w:r>
              <w:t xml:space="preserve">A visszatérő karsztforrások által képezett belvíz és vízbetörési kockázatok kezelését érintő terv kidolgozása. </w:t>
            </w:r>
          </w:p>
          <w:p w14:paraId="0F4ABBB1" w14:textId="77777777" w:rsidR="004C3180" w:rsidRPr="0042581B" w:rsidRDefault="004C3180" w:rsidP="00770395">
            <w:pPr>
              <w:jc w:val="both"/>
            </w:pPr>
          </w:p>
          <w:p w14:paraId="410F2747" w14:textId="77777777" w:rsidR="004C3180" w:rsidRPr="0042581B" w:rsidRDefault="004C3180" w:rsidP="00770395">
            <w:pPr>
              <w:jc w:val="both"/>
            </w:pPr>
          </w:p>
        </w:tc>
      </w:tr>
      <w:tr w:rsidR="004C3180" w:rsidRPr="0042581B" w14:paraId="38950A6B" w14:textId="77777777" w:rsidTr="00C62E34">
        <w:trPr>
          <w:trHeight w:val="268"/>
        </w:trPr>
        <w:tc>
          <w:tcPr>
            <w:tcW w:w="2270" w:type="dxa"/>
          </w:tcPr>
          <w:p w14:paraId="4DCF364E" w14:textId="77777777" w:rsidR="004C3180" w:rsidRPr="0042581B" w:rsidRDefault="004C3180" w:rsidP="00770395">
            <w:pPr>
              <w:jc w:val="both"/>
            </w:pPr>
            <w:r w:rsidRPr="0042581B">
              <w:lastRenderedPageBreak/>
              <w:t xml:space="preserve">Kapcsolódás a települési klímastratégia célkitűzéseihez: </w:t>
            </w:r>
          </w:p>
        </w:tc>
        <w:tc>
          <w:tcPr>
            <w:tcW w:w="2795" w:type="dxa"/>
          </w:tcPr>
          <w:p w14:paraId="21633B82" w14:textId="77777777" w:rsidR="004C3180" w:rsidRPr="0042581B" w:rsidRDefault="004C3180" w:rsidP="00770395">
            <w:pPr>
              <w:jc w:val="both"/>
            </w:pPr>
            <w:r w:rsidRPr="0042581B">
              <w:t xml:space="preserve">Mitigációs célkitűzés kódja </w:t>
            </w:r>
          </w:p>
          <w:p w14:paraId="76EEB6A7" w14:textId="77777777" w:rsidR="004C3180" w:rsidRPr="0042581B" w:rsidRDefault="004C3180" w:rsidP="00770395">
            <w:pPr>
              <w:jc w:val="both"/>
            </w:pPr>
          </w:p>
        </w:tc>
        <w:tc>
          <w:tcPr>
            <w:tcW w:w="1746" w:type="dxa"/>
          </w:tcPr>
          <w:p w14:paraId="3EE208FF" w14:textId="77777777" w:rsidR="004C3180" w:rsidRPr="0042581B" w:rsidRDefault="004C3180" w:rsidP="00770395">
            <w:pPr>
              <w:jc w:val="both"/>
            </w:pPr>
            <w:r w:rsidRPr="0042581B">
              <w:t xml:space="preserve">Adaptációs célkitűzés kódja </w:t>
            </w:r>
          </w:p>
          <w:p w14:paraId="008000DF" w14:textId="77777777" w:rsidR="004C3180" w:rsidRPr="0042581B" w:rsidRDefault="004C3180" w:rsidP="00770395">
            <w:pPr>
              <w:jc w:val="both"/>
            </w:pPr>
            <w:r w:rsidRPr="0042581B">
              <w:t>As2, Aá4, Aá2</w:t>
            </w:r>
          </w:p>
        </w:tc>
        <w:tc>
          <w:tcPr>
            <w:tcW w:w="2272" w:type="dxa"/>
          </w:tcPr>
          <w:p w14:paraId="49AE2382" w14:textId="77777777" w:rsidR="004C3180" w:rsidRPr="0042581B" w:rsidRDefault="004C3180" w:rsidP="00770395">
            <w:pPr>
              <w:jc w:val="both"/>
            </w:pPr>
            <w:r w:rsidRPr="0042581B">
              <w:t>Szemléletformálási célkitűzés kódja SZá2</w:t>
            </w:r>
          </w:p>
        </w:tc>
      </w:tr>
      <w:tr w:rsidR="004C3180" w:rsidRPr="0042581B" w14:paraId="400D24BE" w14:textId="77777777" w:rsidTr="00C62E34">
        <w:trPr>
          <w:trHeight w:val="120"/>
        </w:trPr>
        <w:tc>
          <w:tcPr>
            <w:tcW w:w="5065" w:type="dxa"/>
            <w:gridSpan w:val="2"/>
          </w:tcPr>
          <w:p w14:paraId="48BD8828" w14:textId="77777777" w:rsidR="004C3180" w:rsidRPr="0042581B" w:rsidRDefault="004C3180" w:rsidP="00770395">
            <w:pPr>
              <w:jc w:val="both"/>
            </w:pPr>
            <w:r w:rsidRPr="0042581B">
              <w:t xml:space="preserve">Határidő/időtáv: </w:t>
            </w:r>
          </w:p>
        </w:tc>
        <w:tc>
          <w:tcPr>
            <w:tcW w:w="4018" w:type="dxa"/>
            <w:gridSpan w:val="2"/>
          </w:tcPr>
          <w:p w14:paraId="2A1D45D7" w14:textId="77777777" w:rsidR="004C3180" w:rsidRPr="0042581B" w:rsidRDefault="004C3180" w:rsidP="00770395">
            <w:pPr>
              <w:jc w:val="both"/>
            </w:pPr>
            <w:r w:rsidRPr="0042581B">
              <w:t xml:space="preserve">folyamatos </w:t>
            </w:r>
          </w:p>
        </w:tc>
      </w:tr>
      <w:tr w:rsidR="004C3180" w:rsidRPr="0042581B" w14:paraId="4E597F31" w14:textId="77777777" w:rsidTr="00C62E34">
        <w:trPr>
          <w:trHeight w:val="110"/>
        </w:trPr>
        <w:tc>
          <w:tcPr>
            <w:tcW w:w="5065" w:type="dxa"/>
            <w:gridSpan w:val="2"/>
          </w:tcPr>
          <w:p w14:paraId="53476C7B" w14:textId="77777777" w:rsidR="004C3180" w:rsidRPr="0042581B" w:rsidRDefault="004C3180" w:rsidP="00770395">
            <w:pPr>
              <w:jc w:val="both"/>
            </w:pPr>
            <w:r w:rsidRPr="0042581B">
              <w:t xml:space="preserve">Felelős: </w:t>
            </w:r>
          </w:p>
        </w:tc>
        <w:tc>
          <w:tcPr>
            <w:tcW w:w="4018" w:type="dxa"/>
            <w:gridSpan w:val="2"/>
          </w:tcPr>
          <w:p w14:paraId="76199441" w14:textId="77777777" w:rsidR="004C3180" w:rsidRPr="0042581B" w:rsidRDefault="004C3180" w:rsidP="00770395">
            <w:pPr>
              <w:jc w:val="both"/>
            </w:pPr>
            <w:r w:rsidRPr="0042581B">
              <w:t xml:space="preserve">Fenntartó intézmények </w:t>
            </w:r>
          </w:p>
        </w:tc>
      </w:tr>
      <w:tr w:rsidR="004C3180" w:rsidRPr="0042581B" w14:paraId="232C1596" w14:textId="77777777" w:rsidTr="00C62E34">
        <w:trPr>
          <w:trHeight w:val="249"/>
        </w:trPr>
        <w:tc>
          <w:tcPr>
            <w:tcW w:w="5065" w:type="dxa"/>
            <w:gridSpan w:val="2"/>
          </w:tcPr>
          <w:p w14:paraId="5A71651F" w14:textId="77777777" w:rsidR="004C3180" w:rsidRPr="0042581B" w:rsidRDefault="004C3180" w:rsidP="00770395">
            <w:pPr>
              <w:jc w:val="both"/>
            </w:pPr>
            <w:r w:rsidRPr="0042581B">
              <w:t xml:space="preserve">Célcsoport </w:t>
            </w:r>
          </w:p>
        </w:tc>
        <w:tc>
          <w:tcPr>
            <w:tcW w:w="4018" w:type="dxa"/>
            <w:gridSpan w:val="2"/>
          </w:tcPr>
          <w:p w14:paraId="4B414CCC" w14:textId="77777777" w:rsidR="004C3180" w:rsidRPr="0042581B" w:rsidRDefault="004C3180" w:rsidP="00770395">
            <w:pPr>
              <w:jc w:val="both"/>
            </w:pPr>
            <w:r w:rsidRPr="0042581B">
              <w:t xml:space="preserve">Fenntartó intézmények, annak munkatársai, lakosság </w:t>
            </w:r>
          </w:p>
        </w:tc>
      </w:tr>
      <w:tr w:rsidR="004C3180" w:rsidRPr="0042581B" w14:paraId="35C94053" w14:textId="77777777" w:rsidTr="00C62E34">
        <w:trPr>
          <w:trHeight w:val="110"/>
        </w:trPr>
        <w:tc>
          <w:tcPr>
            <w:tcW w:w="5065" w:type="dxa"/>
            <w:gridSpan w:val="2"/>
          </w:tcPr>
          <w:p w14:paraId="6D44EF69" w14:textId="77777777" w:rsidR="004C3180" w:rsidRPr="0042581B" w:rsidRDefault="004C3180" w:rsidP="00770395">
            <w:pPr>
              <w:jc w:val="both"/>
            </w:pPr>
            <w:r w:rsidRPr="0042581B">
              <w:t xml:space="preserve">Finanszírozási igény </w:t>
            </w:r>
          </w:p>
        </w:tc>
        <w:tc>
          <w:tcPr>
            <w:tcW w:w="4018" w:type="dxa"/>
            <w:gridSpan w:val="2"/>
          </w:tcPr>
          <w:p w14:paraId="08A179C5" w14:textId="77777777" w:rsidR="004C3180" w:rsidRPr="0042581B" w:rsidRDefault="004C3180" w:rsidP="00770395">
            <w:pPr>
              <w:jc w:val="both"/>
            </w:pPr>
            <w:r w:rsidRPr="0042581B">
              <w:t xml:space="preserve">1 millió Ft </w:t>
            </w:r>
          </w:p>
        </w:tc>
      </w:tr>
      <w:tr w:rsidR="004C3180" w:rsidRPr="0042581B" w14:paraId="2AE12B4B" w14:textId="77777777" w:rsidTr="00C62E34">
        <w:trPr>
          <w:trHeight w:val="244"/>
        </w:trPr>
        <w:tc>
          <w:tcPr>
            <w:tcW w:w="5065" w:type="dxa"/>
            <w:gridSpan w:val="2"/>
          </w:tcPr>
          <w:p w14:paraId="04B58E1E" w14:textId="77777777" w:rsidR="004C3180" w:rsidRPr="0042581B" w:rsidRDefault="004C3180" w:rsidP="00770395">
            <w:pPr>
              <w:jc w:val="both"/>
            </w:pPr>
            <w:r w:rsidRPr="0042581B">
              <w:t xml:space="preserve">Lehetséges forrás </w:t>
            </w:r>
          </w:p>
        </w:tc>
        <w:tc>
          <w:tcPr>
            <w:tcW w:w="4018" w:type="dxa"/>
            <w:gridSpan w:val="2"/>
          </w:tcPr>
          <w:p w14:paraId="4419BFD5" w14:textId="77777777" w:rsidR="004C3180" w:rsidRPr="0042581B" w:rsidRDefault="004C3180" w:rsidP="00770395">
            <w:pPr>
              <w:jc w:val="both"/>
            </w:pPr>
            <w:r w:rsidRPr="0042581B">
              <w:t xml:space="preserve">KEHOP, TOP, egyéb nemzetközi, uniós és hazai pályázati források </w:t>
            </w:r>
          </w:p>
        </w:tc>
      </w:tr>
    </w:tbl>
    <w:p w14:paraId="1B4698B7" w14:textId="77777777" w:rsidR="004C3180" w:rsidRPr="0042581B" w:rsidRDefault="004C3180" w:rsidP="00770395">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0"/>
        <w:gridCol w:w="2795"/>
        <w:gridCol w:w="1746"/>
        <w:gridCol w:w="2272"/>
      </w:tblGrid>
      <w:tr w:rsidR="004C3180" w:rsidRPr="0042581B" w14:paraId="0FCAE7E3" w14:textId="77777777" w:rsidTr="00C62E34">
        <w:trPr>
          <w:trHeight w:val="249"/>
        </w:trPr>
        <w:tc>
          <w:tcPr>
            <w:tcW w:w="5065" w:type="dxa"/>
            <w:gridSpan w:val="2"/>
          </w:tcPr>
          <w:p w14:paraId="7E5D6E5B" w14:textId="77777777" w:rsidR="004C3180" w:rsidRPr="0042581B" w:rsidRDefault="004C3180" w:rsidP="00770395">
            <w:pPr>
              <w:pStyle w:val="Default"/>
              <w:jc w:val="both"/>
              <w:rPr>
                <w:rFonts w:ascii="Times New Roman" w:hAnsi="Times New Roman" w:cs="Times New Roman"/>
              </w:rPr>
            </w:pPr>
            <w:r w:rsidRPr="00724438">
              <w:rPr>
                <w:rFonts w:ascii="Times New Roman" w:hAnsi="Times New Roman" w:cs="Times New Roman"/>
                <w:sz w:val="22"/>
                <w:szCs w:val="22"/>
              </w:rPr>
              <w:t>Fenntartható területhasználati, tájtervezési rendszer kialakítása, zöldfelületi és rekultivációs programok</w:t>
            </w:r>
          </w:p>
          <w:p w14:paraId="615F9D01" w14:textId="77777777" w:rsidR="004C3180" w:rsidRPr="0042581B" w:rsidRDefault="004C3180" w:rsidP="00770395">
            <w:pPr>
              <w:jc w:val="both"/>
            </w:pPr>
          </w:p>
        </w:tc>
        <w:tc>
          <w:tcPr>
            <w:tcW w:w="4018" w:type="dxa"/>
            <w:gridSpan w:val="2"/>
          </w:tcPr>
          <w:p w14:paraId="2C172A9F" w14:textId="77777777" w:rsidR="004C3180" w:rsidRPr="0042581B" w:rsidRDefault="004C3180" w:rsidP="00770395">
            <w:pPr>
              <w:jc w:val="both"/>
            </w:pPr>
            <w:r w:rsidRPr="0042581B">
              <w:t>A3</w:t>
            </w:r>
          </w:p>
        </w:tc>
      </w:tr>
      <w:tr w:rsidR="004C3180" w:rsidRPr="0042581B" w14:paraId="3C564386" w14:textId="77777777" w:rsidTr="00C62E34">
        <w:trPr>
          <w:trHeight w:val="1184"/>
        </w:trPr>
        <w:tc>
          <w:tcPr>
            <w:tcW w:w="9083" w:type="dxa"/>
            <w:gridSpan w:val="4"/>
          </w:tcPr>
          <w:p w14:paraId="762EA5EF" w14:textId="77777777" w:rsidR="004C3180" w:rsidRPr="0042581B" w:rsidRDefault="004C3180" w:rsidP="00770395">
            <w:pPr>
              <w:jc w:val="both"/>
            </w:pPr>
            <w:r w:rsidRPr="0042581B">
              <w:t xml:space="preserve">A település természetes élőhely és élővilág kincsének megőrzése érdekében a jövőben is törekedni fog a zöldmezős beruházások helyet a barnamezős területek felélesztésére, valamint saját zöldfelületeinek és a településkörnyezeti növénytakarónak és állatfajainak a megőrzésére. </w:t>
            </w:r>
          </w:p>
          <w:p w14:paraId="76A0C40C" w14:textId="77777777" w:rsidR="004C3180" w:rsidRPr="0042581B" w:rsidRDefault="004C3180" w:rsidP="00770395">
            <w:pPr>
              <w:jc w:val="both"/>
            </w:pPr>
            <w:r w:rsidRPr="0042581B">
              <w:t xml:space="preserve">Az akcióban tervezett projektelemek: </w:t>
            </w:r>
          </w:p>
          <w:p w14:paraId="108DF4E0" w14:textId="77777777" w:rsidR="004C3180" w:rsidRPr="0042581B" w:rsidRDefault="004C3180" w:rsidP="00157441">
            <w:pPr>
              <w:pStyle w:val="Listaszerbekezds"/>
              <w:numPr>
                <w:ilvl w:val="0"/>
                <w:numId w:val="10"/>
              </w:numPr>
              <w:jc w:val="both"/>
            </w:pPr>
            <w:r w:rsidRPr="0042581B">
              <w:t>Fenntartható területhasználatot támogató tájtervezési stratégia, területrendezési terv kialakítása</w:t>
            </w:r>
          </w:p>
          <w:p w14:paraId="30F7FA3C" w14:textId="77777777" w:rsidR="004C3180" w:rsidRPr="0042581B" w:rsidRDefault="004C3180" w:rsidP="00157441">
            <w:pPr>
              <w:pStyle w:val="Listaszerbekezds"/>
              <w:numPr>
                <w:ilvl w:val="0"/>
                <w:numId w:val="10"/>
              </w:numPr>
              <w:jc w:val="both"/>
            </w:pPr>
            <w:r w:rsidRPr="0042581B">
              <w:t>Belterületbe vonás és építésügyi szabályozási rendszer átalakítása</w:t>
            </w:r>
          </w:p>
          <w:p w14:paraId="3447A6DD" w14:textId="77777777" w:rsidR="004C3180" w:rsidRPr="0042581B" w:rsidRDefault="004C3180" w:rsidP="00157441">
            <w:pPr>
              <w:pStyle w:val="Listaszerbekezds"/>
              <w:numPr>
                <w:ilvl w:val="0"/>
                <w:numId w:val="10"/>
              </w:numPr>
              <w:jc w:val="both"/>
            </w:pPr>
            <w:r w:rsidRPr="0042581B">
              <w:t>Barnamezős területek rekultivációja, használatból kivont régi ingatlanok bontása, területek kármentesítése, új, energiahatékonyabb épület építésével a terület újbóli hasznosítása</w:t>
            </w:r>
          </w:p>
          <w:p w14:paraId="3BD948AC" w14:textId="77777777" w:rsidR="004C3180" w:rsidRPr="0042581B" w:rsidRDefault="004C3180" w:rsidP="00157441">
            <w:pPr>
              <w:pStyle w:val="Listaszerbekezds"/>
              <w:numPr>
                <w:ilvl w:val="0"/>
                <w:numId w:val="10"/>
              </w:numPr>
              <w:jc w:val="both"/>
            </w:pPr>
            <w:r w:rsidRPr="0042581B">
              <w:t>Zöldterületek fejlesztése</w:t>
            </w:r>
          </w:p>
          <w:p w14:paraId="19C5C6E7" w14:textId="77777777" w:rsidR="004C3180" w:rsidRPr="0042581B" w:rsidRDefault="004C3180" w:rsidP="00157441">
            <w:pPr>
              <w:pStyle w:val="Listaszerbekezds"/>
              <w:numPr>
                <w:ilvl w:val="0"/>
                <w:numId w:val="10"/>
              </w:numPr>
              <w:jc w:val="both"/>
            </w:pPr>
            <w:r w:rsidRPr="0042581B">
              <w:t>Belterületi parkosítás, magas széndioxid megkötő képességű, többszintes növényzet telepítése, fenntartható tájgazdálkodás meghonosítása</w:t>
            </w:r>
          </w:p>
          <w:p w14:paraId="536C4C48" w14:textId="5A98250A" w:rsidR="004C3180" w:rsidRDefault="004C3180" w:rsidP="00157441">
            <w:pPr>
              <w:pStyle w:val="Listaszerbekezds"/>
              <w:numPr>
                <w:ilvl w:val="0"/>
                <w:numId w:val="10"/>
              </w:numPr>
              <w:jc w:val="both"/>
            </w:pPr>
            <w:r w:rsidRPr="0042581B">
              <w:t xml:space="preserve">Vízparti élőhelyek megóvását célzó intézkedések </w:t>
            </w:r>
            <w:r w:rsidR="00F64820">
              <w:t>– Öreg- Tó</w:t>
            </w:r>
          </w:p>
          <w:p w14:paraId="7CB7411E" w14:textId="77777777" w:rsidR="004C3180" w:rsidRPr="0042581B" w:rsidRDefault="004C3180" w:rsidP="00770395">
            <w:pPr>
              <w:jc w:val="both"/>
            </w:pPr>
          </w:p>
          <w:p w14:paraId="1D4A095F" w14:textId="77777777" w:rsidR="004C3180" w:rsidRPr="0042581B" w:rsidRDefault="004C3180" w:rsidP="00770395">
            <w:pPr>
              <w:jc w:val="both"/>
            </w:pPr>
          </w:p>
        </w:tc>
      </w:tr>
      <w:tr w:rsidR="004C3180" w:rsidRPr="0042581B" w14:paraId="4CBDA43E" w14:textId="77777777" w:rsidTr="00C62E34">
        <w:trPr>
          <w:trHeight w:val="268"/>
        </w:trPr>
        <w:tc>
          <w:tcPr>
            <w:tcW w:w="2270" w:type="dxa"/>
          </w:tcPr>
          <w:p w14:paraId="5469467E" w14:textId="77777777" w:rsidR="004C3180" w:rsidRPr="0042581B" w:rsidRDefault="004C3180" w:rsidP="00770395">
            <w:pPr>
              <w:jc w:val="both"/>
            </w:pPr>
            <w:r w:rsidRPr="0042581B">
              <w:t xml:space="preserve">Kapcsolódás a települési klímastratégia célkitűzéseihez: </w:t>
            </w:r>
          </w:p>
        </w:tc>
        <w:tc>
          <w:tcPr>
            <w:tcW w:w="2795" w:type="dxa"/>
          </w:tcPr>
          <w:p w14:paraId="65C22F4E" w14:textId="77777777" w:rsidR="004C3180" w:rsidRPr="0042581B" w:rsidRDefault="004C3180" w:rsidP="00770395">
            <w:pPr>
              <w:jc w:val="both"/>
            </w:pPr>
            <w:r w:rsidRPr="0042581B">
              <w:t xml:space="preserve">Mitigációs célkitűzés kódja </w:t>
            </w:r>
          </w:p>
          <w:p w14:paraId="659DB3E0" w14:textId="77777777" w:rsidR="004C3180" w:rsidRPr="0042581B" w:rsidRDefault="004C3180" w:rsidP="00770395">
            <w:pPr>
              <w:jc w:val="both"/>
            </w:pPr>
          </w:p>
        </w:tc>
        <w:tc>
          <w:tcPr>
            <w:tcW w:w="1746" w:type="dxa"/>
          </w:tcPr>
          <w:p w14:paraId="6E0A91D5" w14:textId="77777777" w:rsidR="004C3180" w:rsidRPr="0042581B" w:rsidRDefault="004C3180" w:rsidP="00770395">
            <w:pPr>
              <w:jc w:val="both"/>
            </w:pPr>
            <w:r w:rsidRPr="0042581B">
              <w:t xml:space="preserve">Adaptációs célkitűzés kódja </w:t>
            </w:r>
          </w:p>
          <w:p w14:paraId="26898314" w14:textId="77777777" w:rsidR="004C3180" w:rsidRPr="0042581B" w:rsidRDefault="004C3180" w:rsidP="00770395">
            <w:pPr>
              <w:jc w:val="both"/>
            </w:pPr>
            <w:r w:rsidRPr="0042581B">
              <w:t>As2, Aá4, Aá2</w:t>
            </w:r>
          </w:p>
        </w:tc>
        <w:tc>
          <w:tcPr>
            <w:tcW w:w="2272" w:type="dxa"/>
          </w:tcPr>
          <w:p w14:paraId="047662EC" w14:textId="77777777" w:rsidR="004C3180" w:rsidRPr="0042581B" w:rsidRDefault="004C3180" w:rsidP="00770395">
            <w:pPr>
              <w:jc w:val="both"/>
            </w:pPr>
            <w:r w:rsidRPr="0042581B">
              <w:t>Szemléletformálási célkitűzés kódja SZá2</w:t>
            </w:r>
          </w:p>
        </w:tc>
      </w:tr>
      <w:tr w:rsidR="004C3180" w:rsidRPr="0042581B" w14:paraId="766CA0CB" w14:textId="77777777" w:rsidTr="00C62E34">
        <w:trPr>
          <w:trHeight w:val="120"/>
        </w:trPr>
        <w:tc>
          <w:tcPr>
            <w:tcW w:w="5065" w:type="dxa"/>
            <w:gridSpan w:val="2"/>
          </w:tcPr>
          <w:p w14:paraId="2252B452" w14:textId="77777777" w:rsidR="004C3180" w:rsidRPr="0042581B" w:rsidRDefault="004C3180" w:rsidP="00770395">
            <w:pPr>
              <w:jc w:val="both"/>
            </w:pPr>
            <w:r w:rsidRPr="0042581B">
              <w:t xml:space="preserve">Határidő/időtáv: </w:t>
            </w:r>
          </w:p>
        </w:tc>
        <w:tc>
          <w:tcPr>
            <w:tcW w:w="4018" w:type="dxa"/>
            <w:gridSpan w:val="2"/>
          </w:tcPr>
          <w:p w14:paraId="59DC6070" w14:textId="77777777" w:rsidR="004C3180" w:rsidRPr="0042581B" w:rsidRDefault="004C3180" w:rsidP="00770395">
            <w:pPr>
              <w:jc w:val="both"/>
            </w:pPr>
            <w:r w:rsidRPr="0042581B">
              <w:t xml:space="preserve">folyamatos </w:t>
            </w:r>
          </w:p>
        </w:tc>
      </w:tr>
      <w:tr w:rsidR="004C3180" w:rsidRPr="0042581B" w14:paraId="09FE91E6" w14:textId="77777777" w:rsidTr="00C62E34">
        <w:trPr>
          <w:trHeight w:val="110"/>
        </w:trPr>
        <w:tc>
          <w:tcPr>
            <w:tcW w:w="5065" w:type="dxa"/>
            <w:gridSpan w:val="2"/>
          </w:tcPr>
          <w:p w14:paraId="40619278" w14:textId="77777777" w:rsidR="004C3180" w:rsidRPr="0042581B" w:rsidRDefault="004C3180" w:rsidP="00770395">
            <w:pPr>
              <w:jc w:val="both"/>
            </w:pPr>
            <w:r w:rsidRPr="0042581B">
              <w:t xml:space="preserve">Felelős: </w:t>
            </w:r>
          </w:p>
        </w:tc>
        <w:tc>
          <w:tcPr>
            <w:tcW w:w="4018" w:type="dxa"/>
            <w:gridSpan w:val="2"/>
          </w:tcPr>
          <w:p w14:paraId="7A3CCFD8" w14:textId="77777777" w:rsidR="004C3180" w:rsidRPr="0042581B" w:rsidRDefault="004C3180" w:rsidP="00770395">
            <w:pPr>
              <w:jc w:val="both"/>
            </w:pPr>
            <w:r w:rsidRPr="0042581B">
              <w:t xml:space="preserve">Fenntartó intézmények </w:t>
            </w:r>
          </w:p>
        </w:tc>
      </w:tr>
      <w:tr w:rsidR="004C3180" w:rsidRPr="0042581B" w14:paraId="712A3859" w14:textId="77777777" w:rsidTr="00C62E34">
        <w:trPr>
          <w:trHeight w:val="249"/>
        </w:trPr>
        <w:tc>
          <w:tcPr>
            <w:tcW w:w="5065" w:type="dxa"/>
            <w:gridSpan w:val="2"/>
          </w:tcPr>
          <w:p w14:paraId="062FE4EC" w14:textId="77777777" w:rsidR="004C3180" w:rsidRPr="0042581B" w:rsidRDefault="004C3180" w:rsidP="00770395">
            <w:pPr>
              <w:jc w:val="both"/>
            </w:pPr>
            <w:r w:rsidRPr="0042581B">
              <w:t xml:space="preserve">Célcsoport </w:t>
            </w:r>
          </w:p>
        </w:tc>
        <w:tc>
          <w:tcPr>
            <w:tcW w:w="4018" w:type="dxa"/>
            <w:gridSpan w:val="2"/>
          </w:tcPr>
          <w:p w14:paraId="766DE655" w14:textId="77777777" w:rsidR="004C3180" w:rsidRPr="0042581B" w:rsidRDefault="004C3180" w:rsidP="00770395">
            <w:pPr>
              <w:jc w:val="both"/>
            </w:pPr>
            <w:r w:rsidRPr="0042581B">
              <w:t xml:space="preserve">Fenntartó intézmények, annak munkatársai, lakosság </w:t>
            </w:r>
          </w:p>
        </w:tc>
      </w:tr>
      <w:tr w:rsidR="004C3180" w:rsidRPr="0042581B" w14:paraId="2ABB1228" w14:textId="77777777" w:rsidTr="00C62E34">
        <w:trPr>
          <w:trHeight w:val="110"/>
        </w:trPr>
        <w:tc>
          <w:tcPr>
            <w:tcW w:w="5065" w:type="dxa"/>
            <w:gridSpan w:val="2"/>
          </w:tcPr>
          <w:p w14:paraId="7BC096B4" w14:textId="77777777" w:rsidR="004C3180" w:rsidRPr="0042581B" w:rsidRDefault="004C3180" w:rsidP="00770395">
            <w:pPr>
              <w:jc w:val="both"/>
            </w:pPr>
            <w:r w:rsidRPr="0042581B">
              <w:lastRenderedPageBreak/>
              <w:t xml:space="preserve">Finanszírozási igény </w:t>
            </w:r>
          </w:p>
        </w:tc>
        <w:tc>
          <w:tcPr>
            <w:tcW w:w="4018" w:type="dxa"/>
            <w:gridSpan w:val="2"/>
          </w:tcPr>
          <w:p w14:paraId="266278A5" w14:textId="6EC9CE74" w:rsidR="004C3180" w:rsidRPr="0042581B" w:rsidRDefault="00F64820" w:rsidP="00770395">
            <w:pPr>
              <w:jc w:val="both"/>
            </w:pPr>
            <w:r>
              <w:t>n/a</w:t>
            </w:r>
          </w:p>
        </w:tc>
      </w:tr>
      <w:tr w:rsidR="004C3180" w:rsidRPr="0042581B" w14:paraId="73EE3128" w14:textId="77777777" w:rsidTr="00C62E34">
        <w:trPr>
          <w:trHeight w:val="244"/>
        </w:trPr>
        <w:tc>
          <w:tcPr>
            <w:tcW w:w="5065" w:type="dxa"/>
            <w:gridSpan w:val="2"/>
          </w:tcPr>
          <w:p w14:paraId="65B4558E" w14:textId="77777777" w:rsidR="004C3180" w:rsidRPr="0042581B" w:rsidRDefault="004C3180" w:rsidP="00770395">
            <w:pPr>
              <w:jc w:val="both"/>
            </w:pPr>
            <w:r w:rsidRPr="0042581B">
              <w:t xml:space="preserve">Lehetséges forrás </w:t>
            </w:r>
          </w:p>
        </w:tc>
        <w:tc>
          <w:tcPr>
            <w:tcW w:w="4018" w:type="dxa"/>
            <w:gridSpan w:val="2"/>
          </w:tcPr>
          <w:p w14:paraId="52431E4C" w14:textId="77777777" w:rsidR="004C3180" w:rsidRPr="0042581B" w:rsidRDefault="004C3180" w:rsidP="00770395">
            <w:pPr>
              <w:jc w:val="both"/>
            </w:pPr>
            <w:r w:rsidRPr="0042581B">
              <w:t xml:space="preserve">KEHOP, TOP, egyéb nemzetközi, uniós és hazai pályázati források </w:t>
            </w:r>
          </w:p>
        </w:tc>
      </w:tr>
    </w:tbl>
    <w:p w14:paraId="13E0CCC9" w14:textId="77777777" w:rsidR="004C3180" w:rsidRPr="0042581B" w:rsidRDefault="004C3180" w:rsidP="00770395">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0"/>
        <w:gridCol w:w="2795"/>
        <w:gridCol w:w="1746"/>
        <w:gridCol w:w="2272"/>
      </w:tblGrid>
      <w:tr w:rsidR="004C3180" w:rsidRPr="0042581B" w14:paraId="3122E301" w14:textId="77777777" w:rsidTr="00C62E34">
        <w:trPr>
          <w:trHeight w:val="249"/>
        </w:trPr>
        <w:tc>
          <w:tcPr>
            <w:tcW w:w="5065" w:type="dxa"/>
            <w:gridSpan w:val="2"/>
          </w:tcPr>
          <w:p w14:paraId="321CFB3C" w14:textId="77777777" w:rsidR="004C3180" w:rsidRPr="0042581B" w:rsidRDefault="004C3180" w:rsidP="00770395">
            <w:pPr>
              <w:jc w:val="both"/>
            </w:pPr>
            <w:r w:rsidRPr="0042581B">
              <w:t>Időskorúak nappali ellátásának fejlesztése az éghajlatváltozás kedvezőtlen közegészségügyi hatásainak mérséklése érdekében</w:t>
            </w:r>
          </w:p>
        </w:tc>
        <w:tc>
          <w:tcPr>
            <w:tcW w:w="4018" w:type="dxa"/>
            <w:gridSpan w:val="2"/>
          </w:tcPr>
          <w:p w14:paraId="1CDEF9D3" w14:textId="77777777" w:rsidR="004C3180" w:rsidRPr="0042581B" w:rsidRDefault="004C3180" w:rsidP="00770395">
            <w:pPr>
              <w:jc w:val="both"/>
            </w:pPr>
            <w:r w:rsidRPr="0042581B">
              <w:t>A4</w:t>
            </w:r>
          </w:p>
        </w:tc>
      </w:tr>
      <w:tr w:rsidR="004C3180" w:rsidRPr="0042581B" w14:paraId="0C17221D" w14:textId="77777777" w:rsidTr="00C62E34">
        <w:trPr>
          <w:trHeight w:val="1184"/>
        </w:trPr>
        <w:tc>
          <w:tcPr>
            <w:tcW w:w="9083" w:type="dxa"/>
            <w:gridSpan w:val="4"/>
          </w:tcPr>
          <w:p w14:paraId="226B5E8E" w14:textId="77777777" w:rsidR="004C3180" w:rsidRPr="0042581B" w:rsidRDefault="004C3180" w:rsidP="00770395">
            <w:pPr>
              <w:jc w:val="both"/>
            </w:pPr>
            <w:r w:rsidRPr="0042581B">
              <w:t>Az éghajlatváltozás következtében fellépő közegészségügyi hatások – mindenekelőtt a nyári hőhullámok egészségre gyakorolt káros következményei – különösen az idős korosztályok számára jelentenek veszélyt, ezért az e korosztályt ellátó intézményhálózat felkészítése a várható klimatikus viszonyokra kiemelkedő jelentőséggel bír. Az intézkedés egyrészt olyan infrastrukturális és kertépítészeti beruházásokat foglal magában, amelyek az idősek intézményi keretek között történő ellátásának helyszínéül szolgáló épületek nyári hővédelmét szolgálják (hőszigetelés, nyílászárócsere, légkondicionálás, árnyékolástechnika, árnyékolás növényzet telepítésével), másrészt az ellátó személyzet számára szervezett tájékoztatásokat, programokat, amelyek az idősek nyári hőhullámok alatti ellátásának sajátosságairól szólnak.</w:t>
            </w:r>
          </w:p>
        </w:tc>
      </w:tr>
      <w:tr w:rsidR="004C3180" w:rsidRPr="0042581B" w14:paraId="34862003" w14:textId="77777777" w:rsidTr="00C62E34">
        <w:trPr>
          <w:trHeight w:val="268"/>
        </w:trPr>
        <w:tc>
          <w:tcPr>
            <w:tcW w:w="2270" w:type="dxa"/>
          </w:tcPr>
          <w:p w14:paraId="6E8472AC" w14:textId="77777777" w:rsidR="004C3180" w:rsidRPr="0042581B" w:rsidRDefault="004C3180" w:rsidP="00770395">
            <w:pPr>
              <w:jc w:val="both"/>
            </w:pPr>
            <w:r w:rsidRPr="0042581B">
              <w:t xml:space="preserve">Kapcsolódás a települési klímastratégia célkitűzéseihez: </w:t>
            </w:r>
          </w:p>
        </w:tc>
        <w:tc>
          <w:tcPr>
            <w:tcW w:w="2795" w:type="dxa"/>
          </w:tcPr>
          <w:p w14:paraId="6A301CE7" w14:textId="77777777" w:rsidR="004C3180" w:rsidRPr="0042581B" w:rsidRDefault="004C3180" w:rsidP="00770395">
            <w:pPr>
              <w:jc w:val="both"/>
            </w:pPr>
            <w:r w:rsidRPr="0042581B">
              <w:t xml:space="preserve">Mitigációs célkitűzés kódja </w:t>
            </w:r>
          </w:p>
          <w:p w14:paraId="52D1C3D3" w14:textId="77777777" w:rsidR="004C3180" w:rsidRPr="0042581B" w:rsidRDefault="004C3180" w:rsidP="00770395">
            <w:pPr>
              <w:jc w:val="both"/>
            </w:pPr>
          </w:p>
        </w:tc>
        <w:tc>
          <w:tcPr>
            <w:tcW w:w="1746" w:type="dxa"/>
          </w:tcPr>
          <w:p w14:paraId="545263CC" w14:textId="77777777" w:rsidR="004C3180" w:rsidRPr="0042581B" w:rsidRDefault="004C3180" w:rsidP="00770395">
            <w:pPr>
              <w:jc w:val="both"/>
            </w:pPr>
            <w:r w:rsidRPr="0042581B">
              <w:t xml:space="preserve">Adaptációs célkitűzés kódja </w:t>
            </w:r>
          </w:p>
          <w:p w14:paraId="77CB6365" w14:textId="77777777" w:rsidR="004C3180" w:rsidRPr="0042581B" w:rsidRDefault="004C3180" w:rsidP="00770395">
            <w:pPr>
              <w:jc w:val="both"/>
            </w:pPr>
            <w:r w:rsidRPr="0042581B">
              <w:t>Aá4, Aá2</w:t>
            </w:r>
          </w:p>
        </w:tc>
        <w:tc>
          <w:tcPr>
            <w:tcW w:w="2272" w:type="dxa"/>
          </w:tcPr>
          <w:p w14:paraId="50B1152C" w14:textId="77777777" w:rsidR="004C3180" w:rsidRPr="0042581B" w:rsidRDefault="004C3180" w:rsidP="00770395">
            <w:pPr>
              <w:jc w:val="both"/>
            </w:pPr>
            <w:r w:rsidRPr="0042581B">
              <w:t>Szemléletformálási célkitűzés kódja SZá2</w:t>
            </w:r>
          </w:p>
        </w:tc>
      </w:tr>
      <w:tr w:rsidR="004C3180" w:rsidRPr="0042581B" w14:paraId="47E09568" w14:textId="77777777" w:rsidTr="00C62E34">
        <w:trPr>
          <w:trHeight w:val="120"/>
        </w:trPr>
        <w:tc>
          <w:tcPr>
            <w:tcW w:w="5065" w:type="dxa"/>
            <w:gridSpan w:val="2"/>
          </w:tcPr>
          <w:p w14:paraId="1886E391" w14:textId="77777777" w:rsidR="004C3180" w:rsidRPr="0042581B" w:rsidRDefault="004C3180" w:rsidP="00770395">
            <w:pPr>
              <w:jc w:val="both"/>
            </w:pPr>
            <w:r w:rsidRPr="0042581B">
              <w:t xml:space="preserve">Határidő/időtáv: </w:t>
            </w:r>
          </w:p>
        </w:tc>
        <w:tc>
          <w:tcPr>
            <w:tcW w:w="4018" w:type="dxa"/>
            <w:gridSpan w:val="2"/>
          </w:tcPr>
          <w:p w14:paraId="09D4E84D" w14:textId="77777777" w:rsidR="004C3180" w:rsidRPr="0042581B" w:rsidRDefault="004C3180" w:rsidP="00770395">
            <w:pPr>
              <w:jc w:val="both"/>
            </w:pPr>
            <w:r w:rsidRPr="0042581B">
              <w:t xml:space="preserve">folyamatos </w:t>
            </w:r>
          </w:p>
        </w:tc>
      </w:tr>
      <w:tr w:rsidR="004C3180" w:rsidRPr="0042581B" w14:paraId="46196A09" w14:textId="77777777" w:rsidTr="00C62E34">
        <w:trPr>
          <w:trHeight w:val="110"/>
        </w:trPr>
        <w:tc>
          <w:tcPr>
            <w:tcW w:w="5065" w:type="dxa"/>
            <w:gridSpan w:val="2"/>
          </w:tcPr>
          <w:p w14:paraId="0DD0A2E8" w14:textId="77777777" w:rsidR="004C3180" w:rsidRPr="0042581B" w:rsidRDefault="004C3180" w:rsidP="00770395">
            <w:pPr>
              <w:jc w:val="both"/>
            </w:pPr>
            <w:r w:rsidRPr="0042581B">
              <w:t xml:space="preserve">Felelős: </w:t>
            </w:r>
          </w:p>
        </w:tc>
        <w:tc>
          <w:tcPr>
            <w:tcW w:w="4018" w:type="dxa"/>
            <w:gridSpan w:val="2"/>
          </w:tcPr>
          <w:p w14:paraId="180655E1" w14:textId="77777777" w:rsidR="004C3180" w:rsidRPr="0042581B" w:rsidRDefault="004C3180" w:rsidP="00770395">
            <w:pPr>
              <w:jc w:val="both"/>
            </w:pPr>
            <w:r w:rsidRPr="0042581B">
              <w:t xml:space="preserve">Fenntartó intézmények </w:t>
            </w:r>
          </w:p>
        </w:tc>
      </w:tr>
      <w:tr w:rsidR="004C3180" w:rsidRPr="0042581B" w14:paraId="7E30615F" w14:textId="77777777" w:rsidTr="00C62E34">
        <w:trPr>
          <w:trHeight w:val="249"/>
        </w:trPr>
        <w:tc>
          <w:tcPr>
            <w:tcW w:w="5065" w:type="dxa"/>
            <w:gridSpan w:val="2"/>
          </w:tcPr>
          <w:p w14:paraId="5805B82E" w14:textId="77777777" w:rsidR="004C3180" w:rsidRPr="0042581B" w:rsidRDefault="004C3180" w:rsidP="00770395">
            <w:pPr>
              <w:jc w:val="both"/>
            </w:pPr>
            <w:r w:rsidRPr="0042581B">
              <w:t xml:space="preserve">Célcsoport </w:t>
            </w:r>
          </w:p>
        </w:tc>
        <w:tc>
          <w:tcPr>
            <w:tcW w:w="4018" w:type="dxa"/>
            <w:gridSpan w:val="2"/>
          </w:tcPr>
          <w:p w14:paraId="6E779F8A" w14:textId="77777777" w:rsidR="004C3180" w:rsidRPr="0042581B" w:rsidRDefault="004C3180" w:rsidP="00770395">
            <w:pPr>
              <w:jc w:val="both"/>
            </w:pPr>
            <w:r w:rsidRPr="0042581B">
              <w:t xml:space="preserve">Fenntartó intézmények, annak munkatársai, lakosság </w:t>
            </w:r>
          </w:p>
        </w:tc>
      </w:tr>
      <w:tr w:rsidR="004C3180" w:rsidRPr="0042581B" w14:paraId="359D9ABE" w14:textId="77777777" w:rsidTr="00C62E34">
        <w:trPr>
          <w:trHeight w:val="110"/>
        </w:trPr>
        <w:tc>
          <w:tcPr>
            <w:tcW w:w="5065" w:type="dxa"/>
            <w:gridSpan w:val="2"/>
          </w:tcPr>
          <w:p w14:paraId="21147D9D" w14:textId="77777777" w:rsidR="004C3180" w:rsidRPr="0042581B" w:rsidRDefault="004C3180" w:rsidP="00770395">
            <w:pPr>
              <w:jc w:val="both"/>
            </w:pPr>
            <w:r w:rsidRPr="0042581B">
              <w:t xml:space="preserve">Finanszírozási igény </w:t>
            </w:r>
          </w:p>
        </w:tc>
        <w:tc>
          <w:tcPr>
            <w:tcW w:w="4018" w:type="dxa"/>
            <w:gridSpan w:val="2"/>
          </w:tcPr>
          <w:p w14:paraId="2A23AC81" w14:textId="77777777" w:rsidR="004C3180" w:rsidRPr="0042581B" w:rsidRDefault="004C3180" w:rsidP="00770395">
            <w:pPr>
              <w:jc w:val="both"/>
            </w:pPr>
            <w:r w:rsidRPr="0042581B">
              <w:t xml:space="preserve">50-100 millió Ft </w:t>
            </w:r>
          </w:p>
        </w:tc>
      </w:tr>
      <w:tr w:rsidR="004C3180" w:rsidRPr="0042581B" w14:paraId="737B75EC" w14:textId="77777777" w:rsidTr="00C62E34">
        <w:trPr>
          <w:trHeight w:val="244"/>
        </w:trPr>
        <w:tc>
          <w:tcPr>
            <w:tcW w:w="5065" w:type="dxa"/>
            <w:gridSpan w:val="2"/>
          </w:tcPr>
          <w:p w14:paraId="7A46489B" w14:textId="77777777" w:rsidR="004C3180" w:rsidRPr="0042581B" w:rsidRDefault="004C3180" w:rsidP="00770395">
            <w:pPr>
              <w:jc w:val="both"/>
            </w:pPr>
            <w:r w:rsidRPr="0042581B">
              <w:t xml:space="preserve">Lehetséges forrás </w:t>
            </w:r>
          </w:p>
        </w:tc>
        <w:tc>
          <w:tcPr>
            <w:tcW w:w="4018" w:type="dxa"/>
            <w:gridSpan w:val="2"/>
          </w:tcPr>
          <w:p w14:paraId="755C5D7D" w14:textId="77777777" w:rsidR="004C3180" w:rsidRPr="0042581B" w:rsidRDefault="004C3180" w:rsidP="00770395">
            <w:pPr>
              <w:jc w:val="both"/>
            </w:pPr>
            <w:r w:rsidRPr="0042581B">
              <w:t xml:space="preserve">KEHOP, TOP, egyéb nemzetközi, uniós és hazai pályázati források </w:t>
            </w:r>
          </w:p>
        </w:tc>
      </w:tr>
    </w:tbl>
    <w:p w14:paraId="6267E621" w14:textId="77777777" w:rsidR="004C3180" w:rsidRPr="0042581B" w:rsidRDefault="004C3180" w:rsidP="00770395">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0"/>
        <w:gridCol w:w="2795"/>
        <w:gridCol w:w="1746"/>
        <w:gridCol w:w="2272"/>
      </w:tblGrid>
      <w:tr w:rsidR="004C3180" w:rsidRPr="0042581B" w14:paraId="131493A6" w14:textId="77777777" w:rsidTr="00C62E34">
        <w:trPr>
          <w:trHeight w:val="249"/>
        </w:trPr>
        <w:tc>
          <w:tcPr>
            <w:tcW w:w="5065" w:type="dxa"/>
            <w:gridSpan w:val="2"/>
          </w:tcPr>
          <w:p w14:paraId="46F46285" w14:textId="77777777" w:rsidR="004C3180" w:rsidRPr="0042581B" w:rsidRDefault="004C3180" w:rsidP="00770395">
            <w:pPr>
              <w:pStyle w:val="Default"/>
              <w:jc w:val="both"/>
            </w:pPr>
            <w:r w:rsidRPr="00724438">
              <w:rPr>
                <w:rFonts w:ascii="Times New Roman" w:hAnsi="Times New Roman" w:cs="Times New Roman"/>
                <w:sz w:val="22"/>
                <w:szCs w:val="22"/>
              </w:rPr>
              <w:t>Helyi épületállomány adaptációs szempontú felmérése</w:t>
            </w:r>
            <w:r w:rsidRPr="0042581B">
              <w:t xml:space="preserve"> </w:t>
            </w:r>
          </w:p>
        </w:tc>
        <w:tc>
          <w:tcPr>
            <w:tcW w:w="4018" w:type="dxa"/>
            <w:gridSpan w:val="2"/>
          </w:tcPr>
          <w:p w14:paraId="28745CB0" w14:textId="77777777" w:rsidR="004C3180" w:rsidRPr="0042581B" w:rsidRDefault="004C3180" w:rsidP="00770395">
            <w:pPr>
              <w:jc w:val="both"/>
            </w:pPr>
            <w:r w:rsidRPr="0042581B">
              <w:t>A5</w:t>
            </w:r>
          </w:p>
        </w:tc>
      </w:tr>
      <w:tr w:rsidR="004C3180" w:rsidRPr="0042581B" w14:paraId="63578794" w14:textId="77777777" w:rsidTr="00C62E34">
        <w:trPr>
          <w:trHeight w:val="1184"/>
        </w:trPr>
        <w:tc>
          <w:tcPr>
            <w:tcW w:w="9083" w:type="dxa"/>
            <w:gridSpan w:val="4"/>
          </w:tcPr>
          <w:p w14:paraId="1770F444" w14:textId="77777777" w:rsidR="004C3180" w:rsidRPr="0042581B" w:rsidRDefault="004C3180" w:rsidP="00770395">
            <w:pPr>
              <w:jc w:val="both"/>
            </w:pPr>
            <w:r w:rsidRPr="0042581B">
              <w:t xml:space="preserve">Bár a klímastratégiában felmérésre került a helyi ingatlanállomány életkora, a hirtelen jött széllökések és potenciális viharkárok becsléséhez, valamint a különböző további szélsőségi időjárási események jelentette kockázatok felméréséhez szükséges az ingatlanok valós szerkezeti állapotnak felmérése és a települési ingatlanvagyon sérülékenységének becslése. EZ a felmérés nemcsak az éghajlati kockázatokhoz való adaptációt könnyíti meg de átfogó képet ad arra az esetre is, ha központi vagy helyi finanszírozásból lehetőség nyílik a jövőben lakossági ingatlanfejlesztések vagy energiahatékonysági beruházások megvalósítására, hogy megbecsüljük, kb. mekkora forrásigényt jelképezne a települési ingatlanvagyon felújítása. Ezáltal a jövőbeni helyi TOP és KEHOP források előkészítése is megalapozható. </w:t>
            </w:r>
          </w:p>
        </w:tc>
      </w:tr>
      <w:tr w:rsidR="004C3180" w:rsidRPr="0042581B" w14:paraId="5E18203A" w14:textId="77777777" w:rsidTr="00C62E34">
        <w:trPr>
          <w:trHeight w:val="268"/>
        </w:trPr>
        <w:tc>
          <w:tcPr>
            <w:tcW w:w="2270" w:type="dxa"/>
          </w:tcPr>
          <w:p w14:paraId="2FF91F6B" w14:textId="77777777" w:rsidR="004C3180" w:rsidRPr="0042581B" w:rsidRDefault="004C3180" w:rsidP="00770395">
            <w:pPr>
              <w:jc w:val="both"/>
            </w:pPr>
            <w:r w:rsidRPr="0042581B">
              <w:lastRenderedPageBreak/>
              <w:t xml:space="preserve">Kapcsolódás a települési klímastratégia célkitűzéseihez: </w:t>
            </w:r>
          </w:p>
        </w:tc>
        <w:tc>
          <w:tcPr>
            <w:tcW w:w="2795" w:type="dxa"/>
          </w:tcPr>
          <w:p w14:paraId="03371FDF" w14:textId="77777777" w:rsidR="004C3180" w:rsidRPr="0042581B" w:rsidRDefault="004C3180" w:rsidP="00770395">
            <w:pPr>
              <w:jc w:val="both"/>
            </w:pPr>
            <w:r w:rsidRPr="0042581B">
              <w:t xml:space="preserve">Mitigációs célkitűzés kódja </w:t>
            </w:r>
          </w:p>
          <w:p w14:paraId="74CE52E0" w14:textId="77777777" w:rsidR="004C3180" w:rsidRPr="0042581B" w:rsidRDefault="004C3180" w:rsidP="00770395">
            <w:pPr>
              <w:jc w:val="both"/>
            </w:pPr>
          </w:p>
        </w:tc>
        <w:tc>
          <w:tcPr>
            <w:tcW w:w="1746" w:type="dxa"/>
          </w:tcPr>
          <w:p w14:paraId="2A4E434E" w14:textId="77777777" w:rsidR="004C3180" w:rsidRPr="0042581B" w:rsidRDefault="004C3180" w:rsidP="00770395">
            <w:pPr>
              <w:jc w:val="both"/>
            </w:pPr>
            <w:r w:rsidRPr="0042581B">
              <w:t xml:space="preserve">Adaptációs célkitűzés kódja </w:t>
            </w:r>
          </w:p>
          <w:p w14:paraId="1778CF58" w14:textId="77777777" w:rsidR="004C3180" w:rsidRPr="0042581B" w:rsidRDefault="004C3180" w:rsidP="00770395">
            <w:pPr>
              <w:jc w:val="both"/>
            </w:pPr>
            <w:r w:rsidRPr="0042581B">
              <w:t>A1-Aá4</w:t>
            </w:r>
          </w:p>
        </w:tc>
        <w:tc>
          <w:tcPr>
            <w:tcW w:w="2272" w:type="dxa"/>
          </w:tcPr>
          <w:p w14:paraId="10B72BCD" w14:textId="77777777" w:rsidR="004C3180" w:rsidRPr="0042581B" w:rsidRDefault="004C3180" w:rsidP="00770395">
            <w:pPr>
              <w:jc w:val="both"/>
            </w:pPr>
            <w:r w:rsidRPr="0042581B">
              <w:t>Szemléletformálási célkitűzés kódja SZá2</w:t>
            </w:r>
          </w:p>
        </w:tc>
      </w:tr>
      <w:tr w:rsidR="004C3180" w:rsidRPr="0042581B" w14:paraId="082543F0" w14:textId="77777777" w:rsidTr="00C62E34">
        <w:trPr>
          <w:trHeight w:val="120"/>
        </w:trPr>
        <w:tc>
          <w:tcPr>
            <w:tcW w:w="5065" w:type="dxa"/>
            <w:gridSpan w:val="2"/>
          </w:tcPr>
          <w:p w14:paraId="5E993938" w14:textId="77777777" w:rsidR="004C3180" w:rsidRPr="0042581B" w:rsidRDefault="004C3180" w:rsidP="00770395">
            <w:pPr>
              <w:jc w:val="both"/>
            </w:pPr>
            <w:r w:rsidRPr="0042581B">
              <w:t xml:space="preserve">Határidő/időtáv: </w:t>
            </w:r>
          </w:p>
        </w:tc>
        <w:tc>
          <w:tcPr>
            <w:tcW w:w="4018" w:type="dxa"/>
            <w:gridSpan w:val="2"/>
          </w:tcPr>
          <w:p w14:paraId="3735059E" w14:textId="77777777" w:rsidR="004C3180" w:rsidRPr="0042581B" w:rsidRDefault="004C3180" w:rsidP="00770395">
            <w:pPr>
              <w:jc w:val="both"/>
            </w:pPr>
            <w:r w:rsidRPr="0042581B">
              <w:t xml:space="preserve">folyamatos </w:t>
            </w:r>
          </w:p>
        </w:tc>
      </w:tr>
      <w:tr w:rsidR="004C3180" w:rsidRPr="0042581B" w14:paraId="4455B5D8" w14:textId="77777777" w:rsidTr="00C62E34">
        <w:trPr>
          <w:trHeight w:val="110"/>
        </w:trPr>
        <w:tc>
          <w:tcPr>
            <w:tcW w:w="5065" w:type="dxa"/>
            <w:gridSpan w:val="2"/>
          </w:tcPr>
          <w:p w14:paraId="18ABF0E2" w14:textId="77777777" w:rsidR="004C3180" w:rsidRPr="0042581B" w:rsidRDefault="004C3180" w:rsidP="00770395">
            <w:pPr>
              <w:jc w:val="both"/>
            </w:pPr>
            <w:r w:rsidRPr="0042581B">
              <w:t xml:space="preserve">Felelős: </w:t>
            </w:r>
          </w:p>
        </w:tc>
        <w:tc>
          <w:tcPr>
            <w:tcW w:w="4018" w:type="dxa"/>
            <w:gridSpan w:val="2"/>
          </w:tcPr>
          <w:p w14:paraId="1744C567" w14:textId="77777777" w:rsidR="004C3180" w:rsidRPr="0042581B" w:rsidRDefault="004C3180" w:rsidP="00770395">
            <w:pPr>
              <w:jc w:val="both"/>
            </w:pPr>
            <w:r w:rsidRPr="0042581B">
              <w:t xml:space="preserve">Fenntartó intézmények </w:t>
            </w:r>
          </w:p>
        </w:tc>
      </w:tr>
      <w:tr w:rsidR="004C3180" w:rsidRPr="0042581B" w14:paraId="77E3CC57" w14:textId="77777777" w:rsidTr="00C62E34">
        <w:trPr>
          <w:trHeight w:val="249"/>
        </w:trPr>
        <w:tc>
          <w:tcPr>
            <w:tcW w:w="5065" w:type="dxa"/>
            <w:gridSpan w:val="2"/>
          </w:tcPr>
          <w:p w14:paraId="272DE681" w14:textId="77777777" w:rsidR="004C3180" w:rsidRPr="0042581B" w:rsidRDefault="004C3180" w:rsidP="00770395">
            <w:pPr>
              <w:jc w:val="both"/>
            </w:pPr>
            <w:r w:rsidRPr="0042581B">
              <w:t xml:space="preserve">Célcsoport </w:t>
            </w:r>
          </w:p>
        </w:tc>
        <w:tc>
          <w:tcPr>
            <w:tcW w:w="4018" w:type="dxa"/>
            <w:gridSpan w:val="2"/>
          </w:tcPr>
          <w:p w14:paraId="26F09DD5" w14:textId="77777777" w:rsidR="004C3180" w:rsidRPr="0042581B" w:rsidRDefault="004C3180" w:rsidP="00770395">
            <w:pPr>
              <w:jc w:val="both"/>
            </w:pPr>
            <w:r w:rsidRPr="0042581B">
              <w:t xml:space="preserve">Fenntartó intézmények, annak munkatársai, lakosság </w:t>
            </w:r>
          </w:p>
        </w:tc>
      </w:tr>
      <w:tr w:rsidR="004C3180" w:rsidRPr="0042581B" w14:paraId="6C730D91" w14:textId="77777777" w:rsidTr="00C62E34">
        <w:trPr>
          <w:trHeight w:val="110"/>
        </w:trPr>
        <w:tc>
          <w:tcPr>
            <w:tcW w:w="5065" w:type="dxa"/>
            <w:gridSpan w:val="2"/>
          </w:tcPr>
          <w:p w14:paraId="79232F3F" w14:textId="77777777" w:rsidR="004C3180" w:rsidRPr="0042581B" w:rsidRDefault="004C3180" w:rsidP="00770395">
            <w:pPr>
              <w:jc w:val="both"/>
            </w:pPr>
            <w:r w:rsidRPr="0042581B">
              <w:t xml:space="preserve">Finanszírozási igény </w:t>
            </w:r>
          </w:p>
        </w:tc>
        <w:tc>
          <w:tcPr>
            <w:tcW w:w="4018" w:type="dxa"/>
            <w:gridSpan w:val="2"/>
          </w:tcPr>
          <w:p w14:paraId="55D877A6" w14:textId="77777777" w:rsidR="004C3180" w:rsidRPr="0042581B" w:rsidRDefault="004C3180" w:rsidP="00770395">
            <w:pPr>
              <w:jc w:val="both"/>
            </w:pPr>
            <w:r w:rsidRPr="0042581B">
              <w:t>20 millió Ft</w:t>
            </w:r>
          </w:p>
        </w:tc>
      </w:tr>
      <w:tr w:rsidR="004C3180" w:rsidRPr="0042581B" w14:paraId="409E0F6D" w14:textId="77777777" w:rsidTr="00C62E34">
        <w:trPr>
          <w:trHeight w:val="244"/>
        </w:trPr>
        <w:tc>
          <w:tcPr>
            <w:tcW w:w="5065" w:type="dxa"/>
            <w:gridSpan w:val="2"/>
          </w:tcPr>
          <w:p w14:paraId="14DC73F5" w14:textId="77777777" w:rsidR="004C3180" w:rsidRPr="0042581B" w:rsidRDefault="004C3180" w:rsidP="00770395">
            <w:pPr>
              <w:jc w:val="both"/>
            </w:pPr>
            <w:r w:rsidRPr="0042581B">
              <w:t xml:space="preserve">Lehetséges forrás </w:t>
            </w:r>
          </w:p>
        </w:tc>
        <w:tc>
          <w:tcPr>
            <w:tcW w:w="4018" w:type="dxa"/>
            <w:gridSpan w:val="2"/>
          </w:tcPr>
          <w:p w14:paraId="68593047" w14:textId="77777777" w:rsidR="004C3180" w:rsidRPr="0042581B" w:rsidRDefault="004C3180" w:rsidP="00770395">
            <w:pPr>
              <w:jc w:val="both"/>
            </w:pPr>
            <w:r w:rsidRPr="0042581B">
              <w:t xml:space="preserve">KEHOP, TOP, egyéb nemzetközi, uniós és hazai pályázati források </w:t>
            </w:r>
          </w:p>
        </w:tc>
      </w:tr>
    </w:tbl>
    <w:p w14:paraId="0AC29733" w14:textId="77777777" w:rsidR="004C3180" w:rsidRPr="0042581B" w:rsidRDefault="004C3180" w:rsidP="00770395">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0"/>
        <w:gridCol w:w="2795"/>
        <w:gridCol w:w="1746"/>
        <w:gridCol w:w="2272"/>
      </w:tblGrid>
      <w:tr w:rsidR="004C3180" w:rsidRPr="0042581B" w14:paraId="4E7AE95F" w14:textId="77777777" w:rsidTr="00C62E34">
        <w:trPr>
          <w:trHeight w:val="249"/>
        </w:trPr>
        <w:tc>
          <w:tcPr>
            <w:tcW w:w="5065" w:type="dxa"/>
            <w:gridSpan w:val="2"/>
          </w:tcPr>
          <w:p w14:paraId="662F47C2" w14:textId="2CE9B75D" w:rsidR="004C3180" w:rsidRPr="0042581B" w:rsidRDefault="00920C05" w:rsidP="00770395">
            <w:pPr>
              <w:jc w:val="both"/>
            </w:pPr>
            <w:r w:rsidRPr="00724438">
              <w:rPr>
                <w:rFonts w:ascii="Times New Roman" w:hAnsi="Times New Roman" w:cs="Times New Roman"/>
                <w:color w:val="000000"/>
              </w:rPr>
              <w:t xml:space="preserve">A 2017-es stratégiai felülvizsgálatban megfogalmazott adaptációs </w:t>
            </w:r>
            <w:r w:rsidR="0097698C" w:rsidRPr="00724438">
              <w:rPr>
                <w:rFonts w:ascii="Times New Roman" w:hAnsi="Times New Roman" w:cs="Times New Roman"/>
                <w:color w:val="000000"/>
              </w:rPr>
              <w:t>intézkedések fenntartása</w:t>
            </w:r>
            <w:r w:rsidR="004C3180" w:rsidRPr="0042581B">
              <w:t xml:space="preserve"> </w:t>
            </w:r>
          </w:p>
        </w:tc>
        <w:tc>
          <w:tcPr>
            <w:tcW w:w="4018" w:type="dxa"/>
            <w:gridSpan w:val="2"/>
          </w:tcPr>
          <w:p w14:paraId="3EE0BB36" w14:textId="77777777" w:rsidR="004C3180" w:rsidRPr="0042581B" w:rsidRDefault="004C3180" w:rsidP="00770395">
            <w:pPr>
              <w:jc w:val="both"/>
            </w:pPr>
            <w:r w:rsidRPr="0042581B">
              <w:t>A6</w:t>
            </w:r>
          </w:p>
        </w:tc>
      </w:tr>
      <w:tr w:rsidR="004C3180" w:rsidRPr="0042581B" w14:paraId="2F0B62BA" w14:textId="77777777" w:rsidTr="00C62E34">
        <w:trPr>
          <w:trHeight w:val="1184"/>
        </w:trPr>
        <w:tc>
          <w:tcPr>
            <w:tcW w:w="9083" w:type="dxa"/>
            <w:gridSpan w:val="4"/>
          </w:tcPr>
          <w:p w14:paraId="714E3D20" w14:textId="77777777" w:rsidR="004C3180" w:rsidRDefault="0097698C" w:rsidP="00770395">
            <w:pPr>
              <w:jc w:val="both"/>
            </w:pPr>
            <w:r>
              <w:t xml:space="preserve">A korábbi klímastratégiákban ágazatok szerint és nem cselekvéstípusonként kerültek meghatározásra az egyes intézkedések, azonban ennek ellenére több olyan az önkormányzat és a szakértők által jól azonosított adaptációs intézkedés is felsorolásra került melyek folytatása elsődleges fontosságú, ezeket az alábbiak szerint </w:t>
            </w:r>
            <w:r w:rsidR="00C432DC">
              <w:t xml:space="preserve">soroltuk fel: </w:t>
            </w:r>
          </w:p>
          <w:p w14:paraId="51DA53B9" w14:textId="552A5C44" w:rsidR="00C432DC" w:rsidRDefault="00372459" w:rsidP="00770395">
            <w:pPr>
              <w:jc w:val="both"/>
            </w:pPr>
            <w:r>
              <w:t xml:space="preserve">Energiagazdálkodás- adaptációs vonatkozások: </w:t>
            </w:r>
          </w:p>
          <w:p w14:paraId="73C4FAC2" w14:textId="77777777" w:rsidR="00D005D3" w:rsidRDefault="00D005D3" w:rsidP="000C1B63">
            <w:pPr>
              <w:pStyle w:val="Listaszerbekezds"/>
              <w:numPr>
                <w:ilvl w:val="0"/>
                <w:numId w:val="32"/>
              </w:numPr>
              <w:jc w:val="both"/>
            </w:pPr>
            <w:r>
              <w:t>Zöld tetőprogram elindítása a városban</w:t>
            </w:r>
          </w:p>
          <w:p w14:paraId="66D4DE88" w14:textId="77777777" w:rsidR="00D005D3" w:rsidRDefault="00D005D3" w:rsidP="000C1B63">
            <w:pPr>
              <w:pStyle w:val="Listaszerbekezds"/>
              <w:numPr>
                <w:ilvl w:val="0"/>
                <w:numId w:val="32"/>
              </w:numPr>
              <w:jc w:val="both"/>
            </w:pPr>
            <w:r>
              <w:t>Lombhullató, árnyékoló fák újratelepítése</w:t>
            </w:r>
          </w:p>
          <w:p w14:paraId="0F6A0391" w14:textId="77777777" w:rsidR="00D005D3" w:rsidRDefault="00D005D3" w:rsidP="000C1B63">
            <w:pPr>
              <w:pStyle w:val="Listaszerbekezds"/>
              <w:numPr>
                <w:ilvl w:val="0"/>
                <w:numId w:val="32"/>
              </w:numPr>
              <w:jc w:val="both"/>
            </w:pPr>
            <w:r>
              <w:t>Hőszivattyú alkalmazása az újra fakadó langyos vizű források hőhasznosítására</w:t>
            </w:r>
          </w:p>
          <w:p w14:paraId="552281EE" w14:textId="2E3C5C44" w:rsidR="00372459" w:rsidRDefault="00D005D3" w:rsidP="000C1B63">
            <w:pPr>
              <w:pStyle w:val="Listaszerbekezds"/>
              <w:numPr>
                <w:ilvl w:val="0"/>
                <w:numId w:val="32"/>
              </w:numPr>
              <w:jc w:val="both"/>
            </w:pPr>
            <w:r>
              <w:t>Energiaválság-terv készítése a gázszolgáltatás vagy áramellátás leállása esetére</w:t>
            </w:r>
          </w:p>
          <w:p w14:paraId="1FA38806" w14:textId="77777777" w:rsidR="00F86471" w:rsidRDefault="00F86471" w:rsidP="000C1B63">
            <w:pPr>
              <w:pStyle w:val="Listaszerbekezds"/>
              <w:numPr>
                <w:ilvl w:val="0"/>
                <w:numId w:val="32"/>
              </w:numPr>
              <w:jc w:val="both"/>
            </w:pPr>
            <w:r>
              <w:t>Önkormányzati tulajdonú energiaerdő létesítése a még gazdaságosabb alapanyag ellátás érdekében</w:t>
            </w:r>
          </w:p>
          <w:p w14:paraId="5CAC56C5" w14:textId="0129BE39" w:rsidR="00D005D3" w:rsidRDefault="00F86471" w:rsidP="000C1B63">
            <w:pPr>
              <w:pStyle w:val="Listaszerbekezds"/>
              <w:numPr>
                <w:ilvl w:val="0"/>
                <w:numId w:val="32"/>
              </w:numPr>
              <w:jc w:val="both"/>
            </w:pPr>
            <w:r>
              <w:t>Zöld tető-program és kerti növényborítottság népszerűsítése a klímaberendezések alkalmazása helyett, kiadványok</w:t>
            </w:r>
          </w:p>
          <w:p w14:paraId="66BE1169" w14:textId="77777777" w:rsidR="002D3F04" w:rsidRDefault="002D3F04" w:rsidP="000C1B63">
            <w:pPr>
              <w:pStyle w:val="Listaszerbekezds"/>
              <w:numPr>
                <w:ilvl w:val="0"/>
                <w:numId w:val="32"/>
              </w:numPr>
              <w:jc w:val="both"/>
            </w:pPr>
            <w:r>
              <w:t>A már megkezdett zöldhulladék különgyűjtés tovább folytatása, fejlesztése</w:t>
            </w:r>
          </w:p>
          <w:p w14:paraId="24AEE394" w14:textId="77777777" w:rsidR="002D3F04" w:rsidRDefault="002D3F04" w:rsidP="000C1B63">
            <w:pPr>
              <w:pStyle w:val="Listaszerbekezds"/>
              <w:numPr>
                <w:ilvl w:val="0"/>
                <w:numId w:val="32"/>
              </w:numPr>
              <w:jc w:val="both"/>
            </w:pPr>
            <w:r>
              <w:t>A klímastratégia keretében akcióterv kidolgozása az extrém időjárási viszonyok veszélyhelyzeteinek kezelésére, elhárítására</w:t>
            </w:r>
          </w:p>
          <w:p w14:paraId="645D76F6" w14:textId="77777777" w:rsidR="002D3F04" w:rsidRDefault="002D3F04" w:rsidP="000C1B63">
            <w:pPr>
              <w:pStyle w:val="Listaszerbekezds"/>
              <w:numPr>
                <w:ilvl w:val="0"/>
                <w:numId w:val="32"/>
              </w:numPr>
              <w:jc w:val="both"/>
            </w:pPr>
            <w:r>
              <w:t>Fűtési rendszerek hűtési rendszerként történő használata (fűtő-hűtő rendszerek)</w:t>
            </w:r>
          </w:p>
          <w:p w14:paraId="70A99F2B" w14:textId="77777777" w:rsidR="002D3F04" w:rsidRDefault="002D3F04" w:rsidP="000C1B63">
            <w:pPr>
              <w:pStyle w:val="Listaszerbekezds"/>
              <w:numPr>
                <w:ilvl w:val="0"/>
                <w:numId w:val="32"/>
              </w:numPr>
              <w:jc w:val="both"/>
            </w:pPr>
            <w:r>
              <w:t>Természetes árnyékoló rendszerek kiépítése</w:t>
            </w:r>
          </w:p>
          <w:p w14:paraId="397330DA" w14:textId="3A5999B5" w:rsidR="00F86471" w:rsidRDefault="002D3F04" w:rsidP="000C1B63">
            <w:pPr>
              <w:pStyle w:val="Listaszerbekezds"/>
              <w:numPr>
                <w:ilvl w:val="0"/>
                <w:numId w:val="32"/>
              </w:numPr>
              <w:jc w:val="both"/>
            </w:pPr>
            <w:r>
              <w:t>Zöldfelületi rendszerek jobb kihasználása a köztereken</w:t>
            </w:r>
          </w:p>
          <w:p w14:paraId="2484DEF8" w14:textId="77777777" w:rsidR="00D87928" w:rsidRDefault="00D87928" w:rsidP="000C1B63">
            <w:pPr>
              <w:pStyle w:val="Listaszerbekezds"/>
              <w:numPr>
                <w:ilvl w:val="0"/>
                <w:numId w:val="32"/>
              </w:numPr>
              <w:jc w:val="both"/>
            </w:pPr>
            <w:r>
              <w:t>Városi CO2 térkép készítése az épületek energiahasználati mutatóira építve „smart technológia” segítségével</w:t>
            </w:r>
          </w:p>
          <w:p w14:paraId="1A6A877A" w14:textId="4AB63928" w:rsidR="00D87928" w:rsidRDefault="00D87928" w:rsidP="000C1B63">
            <w:pPr>
              <w:pStyle w:val="Listaszerbekezds"/>
              <w:numPr>
                <w:ilvl w:val="0"/>
                <w:numId w:val="32"/>
              </w:numPr>
              <w:jc w:val="both"/>
            </w:pPr>
            <w:r>
              <w:t>Demonstrációs malom indítása, amely kívülről turisztikai értékű látványmalom, belülről pedig tényleges áramtermelésre épülő rendszer</w:t>
            </w:r>
          </w:p>
          <w:p w14:paraId="4BBB9683" w14:textId="39A75D65" w:rsidR="00D87928" w:rsidRDefault="00D87928" w:rsidP="00770395">
            <w:pPr>
              <w:jc w:val="both"/>
            </w:pPr>
            <w:r>
              <w:t>Vízgazdálkodás:</w:t>
            </w:r>
          </w:p>
          <w:p w14:paraId="7DC6CBE5" w14:textId="77777777" w:rsidR="007D3765" w:rsidRDefault="007D3765" w:rsidP="000C1B63">
            <w:pPr>
              <w:pStyle w:val="Listaszerbekezds"/>
              <w:numPr>
                <w:ilvl w:val="0"/>
                <w:numId w:val="33"/>
              </w:numPr>
              <w:jc w:val="both"/>
            </w:pPr>
            <w:r>
              <w:t>A betemetett források megtisztítása, folyamatos karbantartása</w:t>
            </w:r>
          </w:p>
          <w:p w14:paraId="4E891CAE" w14:textId="77777777" w:rsidR="007D3765" w:rsidRDefault="007D3765" w:rsidP="000C1B63">
            <w:pPr>
              <w:pStyle w:val="Listaszerbekezds"/>
              <w:numPr>
                <w:ilvl w:val="0"/>
                <w:numId w:val="33"/>
              </w:numPr>
              <w:jc w:val="both"/>
            </w:pPr>
            <w:r>
              <w:lastRenderedPageBreak/>
              <w:t>Rövid- és hosszú távú városi stratégia kialakítása a források hasznosítására, szakmai fórum ajánlásai alapján</w:t>
            </w:r>
          </w:p>
          <w:p w14:paraId="7D1E2F3A" w14:textId="77777777" w:rsidR="007D3765" w:rsidRDefault="007D3765" w:rsidP="000C1B63">
            <w:pPr>
              <w:pStyle w:val="Listaszerbekezds"/>
              <w:numPr>
                <w:ilvl w:val="0"/>
                <w:numId w:val="33"/>
              </w:numPr>
              <w:jc w:val="both"/>
            </w:pPr>
            <w:r>
              <w:t>Mesterséges medrű vízfolyások természetes állapotának visszaállítása (pl.: Kismosó patak)</w:t>
            </w:r>
          </w:p>
          <w:p w14:paraId="0A06B31E" w14:textId="77777777" w:rsidR="007D3765" w:rsidRDefault="007D3765" w:rsidP="000C1B63">
            <w:pPr>
              <w:pStyle w:val="Listaszerbekezds"/>
              <w:numPr>
                <w:ilvl w:val="0"/>
                <w:numId w:val="33"/>
              </w:numPr>
              <w:jc w:val="both"/>
            </w:pPr>
            <w:r>
              <w:t>„Megengedheted magadnak” kampány a csapvíz ivóvízként történő használatának népszerűsítésére</w:t>
            </w:r>
          </w:p>
          <w:p w14:paraId="3E1240DE" w14:textId="77777777" w:rsidR="007D3765" w:rsidRDefault="007D3765" w:rsidP="000C1B63">
            <w:pPr>
              <w:pStyle w:val="Listaszerbekezds"/>
              <w:numPr>
                <w:ilvl w:val="0"/>
                <w:numId w:val="33"/>
              </w:numPr>
              <w:jc w:val="both"/>
            </w:pPr>
            <w:r>
              <w:t>Azonnali intézkedési terv kidolgozása a vízügyi haváriák kezelésére a szolgáltatók és tudományos szervezetek segítségével, monitoring rendszer kiépítésével egybekötve</w:t>
            </w:r>
          </w:p>
          <w:p w14:paraId="64B6B485" w14:textId="44BB055C" w:rsidR="00D87928" w:rsidRDefault="007D3765" w:rsidP="000C1B63">
            <w:pPr>
              <w:pStyle w:val="Listaszerbekezds"/>
              <w:numPr>
                <w:ilvl w:val="0"/>
                <w:numId w:val="33"/>
              </w:numPr>
              <w:jc w:val="both"/>
            </w:pPr>
            <w:r>
              <w:t>A szélsőséges időjárási jelenségek esetén is annak biztosítása, hogy a nagy mennyiségű csapadékvíz ne keveredjen a szennyvizekkel. A zárt rendszerben elvezetett csapadékvizek Réti-tavakba történő elvezetése</w:t>
            </w:r>
          </w:p>
          <w:p w14:paraId="36F744C9" w14:textId="77777777" w:rsidR="0054198B" w:rsidRDefault="0054198B" w:rsidP="000C1B63">
            <w:pPr>
              <w:pStyle w:val="Listaszerbekezds"/>
              <w:numPr>
                <w:ilvl w:val="0"/>
                <w:numId w:val="33"/>
              </w:numPr>
              <w:jc w:val="both"/>
            </w:pPr>
            <w:r>
              <w:t>A Fényes-forrás rendszerének kitisztítása, eredeti állapot visszaállítása</w:t>
            </w:r>
          </w:p>
          <w:p w14:paraId="4716B301" w14:textId="77777777" w:rsidR="0054198B" w:rsidRDefault="0054198B" w:rsidP="000C1B63">
            <w:pPr>
              <w:pStyle w:val="Listaszerbekezds"/>
              <w:numPr>
                <w:ilvl w:val="0"/>
                <w:numId w:val="33"/>
              </w:numPr>
              <w:jc w:val="both"/>
            </w:pPr>
            <w:r>
              <w:t>A meglévő patakmedrek, ciszternák vízmegtartásának növelése átbukó emelésekkel</w:t>
            </w:r>
          </w:p>
          <w:p w14:paraId="4CDDFAFD" w14:textId="77777777" w:rsidR="0054198B" w:rsidRDefault="0054198B" w:rsidP="000C1B63">
            <w:pPr>
              <w:pStyle w:val="Listaszerbekezds"/>
              <w:numPr>
                <w:ilvl w:val="0"/>
                <w:numId w:val="33"/>
              </w:numPr>
              <w:jc w:val="both"/>
            </w:pPr>
            <w:r>
              <w:t>A feltörő források okozta műszaki problémák elhárítása</w:t>
            </w:r>
          </w:p>
          <w:p w14:paraId="7AF29CA4" w14:textId="77777777" w:rsidR="0054198B" w:rsidRDefault="0054198B" w:rsidP="000C1B63">
            <w:pPr>
              <w:pStyle w:val="Listaszerbekezds"/>
              <w:numPr>
                <w:ilvl w:val="0"/>
                <w:numId w:val="33"/>
              </w:numPr>
              <w:jc w:val="both"/>
            </w:pPr>
            <w:r>
              <w:t>Ivókutak kiépítése városszerte, felkészülve a nyári hőségekre</w:t>
            </w:r>
          </w:p>
          <w:p w14:paraId="55C96114" w14:textId="1268EEB8" w:rsidR="007D3765" w:rsidRDefault="0054198B" w:rsidP="000C1B63">
            <w:pPr>
              <w:pStyle w:val="Listaszerbekezds"/>
              <w:numPr>
                <w:ilvl w:val="0"/>
                <w:numId w:val="33"/>
              </w:numPr>
              <w:jc w:val="both"/>
            </w:pPr>
            <w:r>
              <w:t>Az önkormányzati képviselő-testület döntéseit előkészítő szakmai munkacsoport (Tatai Vízgazdálkodási Szakmai Fórum), vagy környezetgazdálkodási munkacsoport felállítása az érintett szolgáltatók, a Vízügyi Igazgatóság, a Városgazda Nonprofit Kft., biztosító cégek, civil szervezetek bevonásával</w:t>
            </w:r>
          </w:p>
          <w:p w14:paraId="5E9ABABF" w14:textId="321DA498" w:rsidR="0054198B" w:rsidRDefault="00AB34AC" w:rsidP="000C1B63">
            <w:pPr>
              <w:pStyle w:val="Listaszerbekezds"/>
              <w:numPr>
                <w:ilvl w:val="0"/>
                <w:numId w:val="33"/>
              </w:numPr>
              <w:jc w:val="both"/>
            </w:pPr>
            <w:r w:rsidRPr="00AB34AC">
              <w:t>A Naszályi úti városbővítés előtt a víz- és csatornahálózat-fejlesztés előzetes átgondolása</w:t>
            </w:r>
          </w:p>
          <w:p w14:paraId="36403B34" w14:textId="40530F4F" w:rsidR="00AB34AC" w:rsidRDefault="00826867" w:rsidP="000C1B63">
            <w:pPr>
              <w:pStyle w:val="Listaszerbekezds"/>
              <w:numPr>
                <w:ilvl w:val="0"/>
                <w:numId w:val="33"/>
              </w:numPr>
              <w:jc w:val="both"/>
            </w:pPr>
            <w:r w:rsidRPr="00826867">
              <w:t>A közintézmények víztakarékos rendszerekkel történő felszerelésének befejezése</w:t>
            </w:r>
          </w:p>
          <w:p w14:paraId="1CCA2B1B" w14:textId="77777777" w:rsidR="003D0216" w:rsidRDefault="003D0216" w:rsidP="000C1B63">
            <w:pPr>
              <w:pStyle w:val="Listaszerbekezds"/>
              <w:numPr>
                <w:ilvl w:val="0"/>
                <w:numId w:val="33"/>
              </w:numPr>
              <w:jc w:val="both"/>
            </w:pPr>
            <w:r>
              <w:t>A vízfolyások természetes medrekbe terelése</w:t>
            </w:r>
          </w:p>
          <w:p w14:paraId="12E4596B" w14:textId="77777777" w:rsidR="003D0216" w:rsidRDefault="003D0216" w:rsidP="000C1B63">
            <w:pPr>
              <w:pStyle w:val="Listaszerbekezds"/>
              <w:numPr>
                <w:ilvl w:val="0"/>
                <w:numId w:val="33"/>
              </w:numPr>
              <w:jc w:val="both"/>
            </w:pPr>
            <w:r>
              <w:t>Réti-tavak kotrása a lezúduló csapadékvíz és a feltörő, valamint elfolyó vizek befogadási potenciáljának növelése érdekében</w:t>
            </w:r>
          </w:p>
          <w:p w14:paraId="5D471099" w14:textId="77777777" w:rsidR="003D0216" w:rsidRDefault="003D0216" w:rsidP="000C1B63">
            <w:pPr>
              <w:pStyle w:val="Listaszerbekezds"/>
              <w:numPr>
                <w:ilvl w:val="0"/>
                <w:numId w:val="33"/>
              </w:numPr>
              <w:jc w:val="both"/>
            </w:pPr>
            <w:r>
              <w:t>Szökőkutak számának növelése a városban</w:t>
            </w:r>
          </w:p>
          <w:p w14:paraId="4D7F2BC8" w14:textId="6A16BDD8" w:rsidR="003D0216" w:rsidRDefault="003D0216" w:rsidP="000C1B63">
            <w:pPr>
              <w:pStyle w:val="Listaszerbekezds"/>
              <w:numPr>
                <w:ilvl w:val="0"/>
                <w:numId w:val="33"/>
              </w:numPr>
              <w:jc w:val="both"/>
            </w:pPr>
            <w:r>
              <w:t>Közterületeken feltörő karsztvíz vételezésének biztosítása a lakosság számára</w:t>
            </w:r>
          </w:p>
          <w:p w14:paraId="057DF851" w14:textId="7D8F82CA" w:rsidR="003D0216" w:rsidRDefault="00EC0FEC" w:rsidP="00770395">
            <w:pPr>
              <w:jc w:val="both"/>
            </w:pPr>
            <w:r>
              <w:t xml:space="preserve">Hulladék: </w:t>
            </w:r>
          </w:p>
          <w:p w14:paraId="0599734D" w14:textId="1EF9C6B9" w:rsidR="00EC0FEC" w:rsidRDefault="00315C00" w:rsidP="000C1B63">
            <w:pPr>
              <w:pStyle w:val="Listaszerbekezds"/>
              <w:numPr>
                <w:ilvl w:val="0"/>
                <w:numId w:val="34"/>
              </w:numPr>
              <w:jc w:val="both"/>
            </w:pPr>
            <w:r w:rsidRPr="00315C00">
              <w:t>A csatornázatlan ingatlanokon működő, nagy vízfelhasználású fogyasztókat a legérzékenyebb vízbázis-védelmi területeken kötelezni kell a közcsatornára kötésre vagy más műszaki megoldások megtételére</w:t>
            </w:r>
          </w:p>
          <w:p w14:paraId="6F4966D2" w14:textId="68F8759E" w:rsidR="00315C00" w:rsidRDefault="00D27D5E" w:rsidP="00770395">
            <w:pPr>
              <w:jc w:val="both"/>
            </w:pPr>
            <w:r>
              <w:t>Közlekedés</w:t>
            </w:r>
            <w:r w:rsidR="009C405C">
              <w:t xml:space="preserve"> (többségében mitigációs intézkedéseket tartalmazott, így </w:t>
            </w:r>
            <w:r w:rsidR="00E57D8E">
              <w:t>a korábbi intézkedéseknél került megjelenítésre)</w:t>
            </w:r>
            <w:r>
              <w:t xml:space="preserve">: </w:t>
            </w:r>
          </w:p>
          <w:p w14:paraId="0058487D" w14:textId="1EC5210B" w:rsidR="00D27D5E" w:rsidRDefault="00913358" w:rsidP="000C1B63">
            <w:pPr>
              <w:pStyle w:val="Listaszerbekezds"/>
              <w:numPr>
                <w:ilvl w:val="0"/>
                <w:numId w:val="34"/>
              </w:numPr>
              <w:jc w:val="both"/>
            </w:pPr>
            <w:r w:rsidRPr="00913358">
              <w:t>Az Öreg-tavon közlekedő turistahajó elektromossá tétele</w:t>
            </w:r>
          </w:p>
          <w:p w14:paraId="0B915307" w14:textId="0D1BA668" w:rsidR="00E57D8E" w:rsidRDefault="00151E6F" w:rsidP="00770395">
            <w:pPr>
              <w:jc w:val="both"/>
            </w:pPr>
            <w:r>
              <w:t xml:space="preserve">Gazdaság: </w:t>
            </w:r>
          </w:p>
          <w:p w14:paraId="2E9651EE" w14:textId="77777777" w:rsidR="00B62B65" w:rsidRDefault="00B62B65" w:rsidP="000C1B63">
            <w:pPr>
              <w:pStyle w:val="Listaszerbekezds"/>
              <w:numPr>
                <w:ilvl w:val="0"/>
                <w:numId w:val="34"/>
              </w:numPr>
              <w:jc w:val="both"/>
            </w:pPr>
            <w:r>
              <w:t>Ökológiai Városüzemeltetési Koncepció kidolgozása a védett területekre is kiterjedően, és a hozzá szükséges személyi-szervezeti háttér finanszírozása, mint a jövőbeni legjobb befektetés</w:t>
            </w:r>
          </w:p>
          <w:p w14:paraId="78CB8A5E" w14:textId="45AE9AF9" w:rsidR="00151E6F" w:rsidRDefault="00B62B65" w:rsidP="000C1B63">
            <w:pPr>
              <w:pStyle w:val="Listaszerbekezds"/>
              <w:numPr>
                <w:ilvl w:val="0"/>
                <w:numId w:val="34"/>
              </w:numPr>
              <w:jc w:val="both"/>
            </w:pPr>
            <w:r>
              <w:t>Élőhely-rekonstrukciók kezdeményezése természetvédelmi területeken, vadátjárók (pl. az M1 autópálya remeteségi szakaszán), békaalagutak, zöld folyosók létrehozása</w:t>
            </w:r>
          </w:p>
          <w:p w14:paraId="567C1F38" w14:textId="038E51F4" w:rsidR="00B62B65" w:rsidRDefault="009F17F8" w:rsidP="000C1B63">
            <w:pPr>
              <w:pStyle w:val="Listaszerbekezds"/>
              <w:numPr>
                <w:ilvl w:val="0"/>
                <w:numId w:val="34"/>
              </w:numPr>
              <w:jc w:val="both"/>
            </w:pPr>
            <w:r w:rsidRPr="009F17F8">
              <w:t>Hiányzó természetvédelmi kezelési tervek elkészítése (Agostyáni-rétek, Angolkert)</w:t>
            </w:r>
          </w:p>
          <w:p w14:paraId="05EABE4F" w14:textId="024C09A3" w:rsidR="009F17F8" w:rsidRDefault="00316473" w:rsidP="000C1B63">
            <w:pPr>
              <w:pStyle w:val="Listaszerbekezds"/>
              <w:numPr>
                <w:ilvl w:val="0"/>
                <w:numId w:val="34"/>
              </w:numPr>
              <w:jc w:val="both"/>
            </w:pPr>
            <w:r w:rsidRPr="00316473">
              <w:t>UNESCO Világörökség Listára történő felvétel előkészítése</w:t>
            </w:r>
          </w:p>
          <w:p w14:paraId="5C57CAC9" w14:textId="204D4A02" w:rsidR="00C432DC" w:rsidRPr="0042581B" w:rsidRDefault="001066DC" w:rsidP="000C1B63">
            <w:pPr>
              <w:pStyle w:val="Listaszerbekezds"/>
              <w:numPr>
                <w:ilvl w:val="0"/>
                <w:numId w:val="34"/>
              </w:numPr>
              <w:jc w:val="both"/>
            </w:pPr>
            <w:r w:rsidRPr="001066DC">
              <w:t>Az épített és természeti örökség városi értékleltár térinformatikai alapjainak a megteremtése</w:t>
            </w:r>
          </w:p>
        </w:tc>
      </w:tr>
      <w:tr w:rsidR="004C3180" w:rsidRPr="0042581B" w14:paraId="2DA2C295" w14:textId="77777777" w:rsidTr="00C62E34">
        <w:trPr>
          <w:trHeight w:val="268"/>
        </w:trPr>
        <w:tc>
          <w:tcPr>
            <w:tcW w:w="2270" w:type="dxa"/>
          </w:tcPr>
          <w:p w14:paraId="62D74E03" w14:textId="77777777" w:rsidR="004C3180" w:rsidRPr="0042581B" w:rsidRDefault="004C3180" w:rsidP="00770395">
            <w:pPr>
              <w:jc w:val="both"/>
            </w:pPr>
            <w:r w:rsidRPr="0042581B">
              <w:lastRenderedPageBreak/>
              <w:t xml:space="preserve">Kapcsolódás a települési klímastratégia célkitűzéseihez: </w:t>
            </w:r>
          </w:p>
        </w:tc>
        <w:tc>
          <w:tcPr>
            <w:tcW w:w="2795" w:type="dxa"/>
          </w:tcPr>
          <w:p w14:paraId="78D8BE20" w14:textId="77777777" w:rsidR="004C3180" w:rsidRPr="0042581B" w:rsidRDefault="004C3180" w:rsidP="00770395">
            <w:pPr>
              <w:jc w:val="both"/>
            </w:pPr>
            <w:r w:rsidRPr="0042581B">
              <w:t xml:space="preserve">Mitigációs célkitűzés kódja </w:t>
            </w:r>
          </w:p>
          <w:p w14:paraId="2E02C730" w14:textId="77777777" w:rsidR="004C3180" w:rsidRPr="0042581B" w:rsidRDefault="004C3180" w:rsidP="00770395">
            <w:pPr>
              <w:jc w:val="both"/>
            </w:pPr>
          </w:p>
        </w:tc>
        <w:tc>
          <w:tcPr>
            <w:tcW w:w="1746" w:type="dxa"/>
          </w:tcPr>
          <w:p w14:paraId="3BA05621" w14:textId="77777777" w:rsidR="004C3180" w:rsidRPr="0042581B" w:rsidRDefault="004C3180" w:rsidP="00770395">
            <w:pPr>
              <w:jc w:val="both"/>
            </w:pPr>
            <w:r w:rsidRPr="0042581B">
              <w:t xml:space="preserve">Adaptációs célkitűzés kódja </w:t>
            </w:r>
          </w:p>
          <w:p w14:paraId="1114F3BA" w14:textId="77777777" w:rsidR="004C3180" w:rsidRPr="0042581B" w:rsidRDefault="004C3180" w:rsidP="00770395">
            <w:pPr>
              <w:jc w:val="both"/>
            </w:pPr>
            <w:r w:rsidRPr="0042581B">
              <w:t>A1-Aá4</w:t>
            </w:r>
          </w:p>
        </w:tc>
        <w:tc>
          <w:tcPr>
            <w:tcW w:w="2272" w:type="dxa"/>
          </w:tcPr>
          <w:p w14:paraId="6BD6E1D6" w14:textId="77777777" w:rsidR="004C3180" w:rsidRPr="0042581B" w:rsidRDefault="004C3180" w:rsidP="00770395">
            <w:pPr>
              <w:jc w:val="both"/>
            </w:pPr>
            <w:r w:rsidRPr="0042581B">
              <w:t>Szemléletformálási célkitűzés kódja SZá2</w:t>
            </w:r>
          </w:p>
        </w:tc>
      </w:tr>
      <w:tr w:rsidR="004C3180" w:rsidRPr="0042581B" w14:paraId="11DB78A8" w14:textId="77777777" w:rsidTr="00C62E34">
        <w:trPr>
          <w:trHeight w:val="120"/>
        </w:trPr>
        <w:tc>
          <w:tcPr>
            <w:tcW w:w="5065" w:type="dxa"/>
            <w:gridSpan w:val="2"/>
          </w:tcPr>
          <w:p w14:paraId="580FA113" w14:textId="77777777" w:rsidR="004C3180" w:rsidRPr="0042581B" w:rsidRDefault="004C3180" w:rsidP="00770395">
            <w:pPr>
              <w:jc w:val="both"/>
            </w:pPr>
            <w:r w:rsidRPr="0042581B">
              <w:t xml:space="preserve">Határidő/időtáv: </w:t>
            </w:r>
          </w:p>
        </w:tc>
        <w:tc>
          <w:tcPr>
            <w:tcW w:w="4018" w:type="dxa"/>
            <w:gridSpan w:val="2"/>
          </w:tcPr>
          <w:p w14:paraId="6AA332A9" w14:textId="77777777" w:rsidR="004C3180" w:rsidRPr="0042581B" w:rsidRDefault="004C3180" w:rsidP="00770395">
            <w:pPr>
              <w:jc w:val="both"/>
            </w:pPr>
            <w:r w:rsidRPr="0042581B">
              <w:t xml:space="preserve">folyamatos </w:t>
            </w:r>
          </w:p>
        </w:tc>
      </w:tr>
      <w:tr w:rsidR="004C3180" w:rsidRPr="0042581B" w14:paraId="01048A36" w14:textId="77777777" w:rsidTr="00C62E34">
        <w:trPr>
          <w:trHeight w:val="110"/>
        </w:trPr>
        <w:tc>
          <w:tcPr>
            <w:tcW w:w="5065" w:type="dxa"/>
            <w:gridSpan w:val="2"/>
          </w:tcPr>
          <w:p w14:paraId="2BB070CA" w14:textId="77777777" w:rsidR="004C3180" w:rsidRPr="0042581B" w:rsidRDefault="004C3180" w:rsidP="00770395">
            <w:pPr>
              <w:jc w:val="both"/>
            </w:pPr>
            <w:r w:rsidRPr="0042581B">
              <w:t xml:space="preserve">Felelős: </w:t>
            </w:r>
          </w:p>
        </w:tc>
        <w:tc>
          <w:tcPr>
            <w:tcW w:w="4018" w:type="dxa"/>
            <w:gridSpan w:val="2"/>
          </w:tcPr>
          <w:p w14:paraId="2AE3D238" w14:textId="77777777" w:rsidR="004C3180" w:rsidRPr="0042581B" w:rsidRDefault="004C3180" w:rsidP="00770395">
            <w:pPr>
              <w:jc w:val="both"/>
            </w:pPr>
            <w:r w:rsidRPr="0042581B">
              <w:t xml:space="preserve">Fenntartó intézmények </w:t>
            </w:r>
          </w:p>
        </w:tc>
      </w:tr>
      <w:tr w:rsidR="004C3180" w:rsidRPr="0042581B" w14:paraId="31721D7F" w14:textId="77777777" w:rsidTr="00C62E34">
        <w:trPr>
          <w:trHeight w:val="249"/>
        </w:trPr>
        <w:tc>
          <w:tcPr>
            <w:tcW w:w="5065" w:type="dxa"/>
            <w:gridSpan w:val="2"/>
          </w:tcPr>
          <w:p w14:paraId="2636E142" w14:textId="77777777" w:rsidR="004C3180" w:rsidRPr="0042581B" w:rsidRDefault="004C3180" w:rsidP="00770395">
            <w:pPr>
              <w:jc w:val="both"/>
            </w:pPr>
            <w:r w:rsidRPr="0042581B">
              <w:t xml:space="preserve">Célcsoport </w:t>
            </w:r>
          </w:p>
        </w:tc>
        <w:tc>
          <w:tcPr>
            <w:tcW w:w="4018" w:type="dxa"/>
            <w:gridSpan w:val="2"/>
          </w:tcPr>
          <w:p w14:paraId="226C57D4" w14:textId="77777777" w:rsidR="004C3180" w:rsidRPr="0042581B" w:rsidRDefault="004C3180" w:rsidP="00770395">
            <w:pPr>
              <w:jc w:val="both"/>
            </w:pPr>
            <w:r w:rsidRPr="0042581B">
              <w:t xml:space="preserve">Fenntartó intézmények, annak munkatársai, lakosság </w:t>
            </w:r>
          </w:p>
        </w:tc>
      </w:tr>
      <w:tr w:rsidR="004C3180" w:rsidRPr="0042581B" w14:paraId="5DC7E022" w14:textId="77777777" w:rsidTr="00C62E34">
        <w:trPr>
          <w:trHeight w:val="110"/>
        </w:trPr>
        <w:tc>
          <w:tcPr>
            <w:tcW w:w="5065" w:type="dxa"/>
            <w:gridSpan w:val="2"/>
          </w:tcPr>
          <w:p w14:paraId="01E2592F" w14:textId="77777777" w:rsidR="004C3180" w:rsidRPr="0042581B" w:rsidRDefault="004C3180" w:rsidP="00770395">
            <w:pPr>
              <w:jc w:val="both"/>
            </w:pPr>
            <w:r w:rsidRPr="0042581B">
              <w:t xml:space="preserve">Finanszírozási igény </w:t>
            </w:r>
          </w:p>
        </w:tc>
        <w:tc>
          <w:tcPr>
            <w:tcW w:w="4018" w:type="dxa"/>
            <w:gridSpan w:val="2"/>
          </w:tcPr>
          <w:p w14:paraId="63841935" w14:textId="525527BD" w:rsidR="004C3180" w:rsidRPr="0042581B" w:rsidRDefault="0097698C" w:rsidP="00770395">
            <w:pPr>
              <w:jc w:val="both"/>
            </w:pPr>
            <w:r>
              <w:t>n/a</w:t>
            </w:r>
          </w:p>
        </w:tc>
      </w:tr>
      <w:tr w:rsidR="004C3180" w:rsidRPr="0042581B" w14:paraId="6EE34BA8" w14:textId="77777777" w:rsidTr="00C62E34">
        <w:trPr>
          <w:trHeight w:val="244"/>
        </w:trPr>
        <w:tc>
          <w:tcPr>
            <w:tcW w:w="5065" w:type="dxa"/>
            <w:gridSpan w:val="2"/>
          </w:tcPr>
          <w:p w14:paraId="57EE514A" w14:textId="0948E4A7" w:rsidR="004C3180" w:rsidRPr="0042581B" w:rsidRDefault="004C3180" w:rsidP="00770395">
            <w:pPr>
              <w:jc w:val="both"/>
            </w:pPr>
            <w:r w:rsidRPr="0042581B">
              <w:t>Lehetséges for</w:t>
            </w:r>
            <w:r w:rsidR="00151E6F">
              <w:t>r</w:t>
            </w:r>
            <w:r w:rsidRPr="0042581B">
              <w:t xml:space="preserve">ás </w:t>
            </w:r>
          </w:p>
        </w:tc>
        <w:tc>
          <w:tcPr>
            <w:tcW w:w="4018" w:type="dxa"/>
            <w:gridSpan w:val="2"/>
          </w:tcPr>
          <w:p w14:paraId="6CB17506" w14:textId="77777777" w:rsidR="004C3180" w:rsidRPr="0042581B" w:rsidRDefault="004C3180" w:rsidP="00770395">
            <w:pPr>
              <w:jc w:val="both"/>
            </w:pPr>
            <w:r w:rsidRPr="0042581B">
              <w:t xml:space="preserve">KEHOP, TOP, egyéb nemzetközi, uniós és hazai pályázati források </w:t>
            </w:r>
          </w:p>
        </w:tc>
      </w:tr>
    </w:tbl>
    <w:p w14:paraId="091A4542" w14:textId="01AA6BAD" w:rsidR="004E56B7" w:rsidRDefault="004E56B7" w:rsidP="00770395">
      <w:pPr>
        <w:jc w:val="both"/>
      </w:pPr>
      <w:bookmarkStart w:id="141" w:name="_Toc48573576"/>
      <w:bookmarkStart w:id="142" w:name="_Toc49201895"/>
    </w:p>
    <w:p w14:paraId="01F179DC" w14:textId="7375FBB5" w:rsidR="004942BE" w:rsidRDefault="004942BE" w:rsidP="00770395">
      <w:pPr>
        <w:jc w:val="both"/>
      </w:pPr>
    </w:p>
    <w:p w14:paraId="1046485E" w14:textId="71360694" w:rsidR="004942BE" w:rsidRDefault="004942BE" w:rsidP="00770395">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0"/>
        <w:gridCol w:w="2795"/>
        <w:gridCol w:w="1746"/>
        <w:gridCol w:w="2272"/>
      </w:tblGrid>
      <w:tr w:rsidR="004942BE" w:rsidRPr="0042581B" w14:paraId="46B56224" w14:textId="77777777" w:rsidTr="00494AC6">
        <w:trPr>
          <w:trHeight w:val="249"/>
        </w:trPr>
        <w:tc>
          <w:tcPr>
            <w:tcW w:w="5065" w:type="dxa"/>
            <w:gridSpan w:val="2"/>
          </w:tcPr>
          <w:p w14:paraId="2F8EC120" w14:textId="333077EA" w:rsidR="004942BE" w:rsidRPr="00724438" w:rsidRDefault="00880D98" w:rsidP="00494AC6">
            <w:pPr>
              <w:jc w:val="both"/>
            </w:pPr>
            <w:r w:rsidRPr="00880D98">
              <w:rPr>
                <w:rFonts w:ascii="Times New Roman" w:hAnsi="Times New Roman" w:cs="Times New Roman"/>
                <w:color w:val="000000"/>
              </w:rPr>
              <w:t>Szerepvállalás az EFOP és KEHOP programok előkészítésében</w:t>
            </w:r>
            <w:r>
              <w:rPr>
                <w:rFonts w:ascii="Times New Roman" w:hAnsi="Times New Roman" w:cs="Times New Roman"/>
                <w:color w:val="000000"/>
              </w:rPr>
              <w:t>, illetve regionális és kiemelt projektek kialakítása Zöld város programokban</w:t>
            </w:r>
            <w:r w:rsidR="000B5E5E">
              <w:rPr>
                <w:rFonts w:ascii="Times New Roman" w:hAnsi="Times New Roman" w:cs="Times New Roman"/>
                <w:color w:val="000000"/>
              </w:rPr>
              <w:t xml:space="preserve">, </w:t>
            </w:r>
            <w:r w:rsidR="000B5E5E" w:rsidRPr="000B5E5E">
              <w:rPr>
                <w:rFonts w:ascii="Times New Roman" w:hAnsi="Times New Roman" w:cs="Times New Roman"/>
                <w:color w:val="000000"/>
              </w:rPr>
              <w:t>Mentor szerep kialakítása a TOP 2-es prioritás szociális és zöld város rehabilitációs programjaiban</w:t>
            </w:r>
          </w:p>
        </w:tc>
        <w:tc>
          <w:tcPr>
            <w:tcW w:w="4018" w:type="dxa"/>
            <w:gridSpan w:val="2"/>
          </w:tcPr>
          <w:p w14:paraId="1293AF36" w14:textId="1CED2CAF" w:rsidR="004942BE" w:rsidRPr="0042581B" w:rsidRDefault="004942BE" w:rsidP="00494AC6">
            <w:pPr>
              <w:jc w:val="both"/>
            </w:pPr>
            <w:r w:rsidRPr="0042581B">
              <w:t>A</w:t>
            </w:r>
            <w:r>
              <w:t>7</w:t>
            </w:r>
          </w:p>
        </w:tc>
      </w:tr>
      <w:tr w:rsidR="004942BE" w:rsidRPr="0042581B" w14:paraId="3C249ADF" w14:textId="77777777" w:rsidTr="00494AC6">
        <w:trPr>
          <w:trHeight w:val="1184"/>
        </w:trPr>
        <w:tc>
          <w:tcPr>
            <w:tcW w:w="9083" w:type="dxa"/>
            <w:gridSpan w:val="4"/>
          </w:tcPr>
          <w:p w14:paraId="5E7F3BCA" w14:textId="77777777" w:rsidR="00B13220" w:rsidRDefault="00B13220" w:rsidP="00B13220">
            <w:pPr>
              <w:ind w:left="360"/>
              <w:jc w:val="both"/>
            </w:pPr>
            <w:r>
              <w:t>Az intézkedés elsősorban olyan infrastruktúra-fejlesztéseket támogat, amelyek javítják a települések általános környezeti állapotát, segítik a település fenntartható fejlődési pályára állítását, a beruházások során olyan technológiák, módszerek kerülnek alkalmazásra, amelyek környezet- és természetvédő módon biztosítják a megépített infrastruktúra és a település működését, elősegítik a fenntartható fejlődést, a település hatályos Településfejlesztési Koncepciójának és Integrált Településfejlesztési Stratégiájának megfelelően, továbbá hozzájárulnak a Terület- és Településfejlesztési Operatív Program (TOP) gazdaságfejlesztési céljaihoz, ezzel pedig a települések lakosságának megtartásához. A gazdasági szereplőket célzó, a vonzó üzleti környezetet biztosító, a városok térségi gazdasági központi szerepét erősítő, a helyi gazdaságot ösztönző beruházások vonatkozásában cél a kijelölt akcióterületen található zöldfelületek és a hozzájuk kapcsolódó önkormányzati tulajdonban lévő, sokszor használaton kívüli, de akár jövedelemtermelésre alkalmas infrastruktúraelemek megújítása.</w:t>
            </w:r>
          </w:p>
          <w:p w14:paraId="5225AA52" w14:textId="77777777" w:rsidR="00B13220" w:rsidRDefault="00B13220" w:rsidP="00B13220">
            <w:pPr>
              <w:ind w:left="360"/>
              <w:jc w:val="both"/>
            </w:pPr>
            <w:r>
              <w:t xml:space="preserve">A fejlesztések eredményeként cél az önkormányzat és a helyi vállalkozások hosszú távú együttműködése, a köz- és a magánszektor szereplői által tervezett fejlesztések összehangolása, amely a városi környezet megújításán túl a gazdaság fejlődését, a foglalkoztatás bővülését is eredményezheti. A prioritás kiírásai szociális és zöld fejlesztési téren is várhatóan folytatódnak a 2021-27-es finanszírozási időszakban, így a cég kiváló szerepet tölthet be mentorként a már futó és a jövőben induló projektek tekintetében az alábbiak miatt: </w:t>
            </w:r>
          </w:p>
          <w:p w14:paraId="0F1F3AEF" w14:textId="366B0E1B" w:rsidR="004942BE" w:rsidRPr="0042581B" w:rsidRDefault="00B13220" w:rsidP="00B13220">
            <w:pPr>
              <w:ind w:left="360"/>
              <w:jc w:val="both"/>
            </w:pPr>
            <w:r>
              <w:t>Az Önkormányzat</w:t>
            </w:r>
            <w:r w:rsidR="00C47289">
              <w:t xml:space="preserve"> </w:t>
            </w:r>
            <w:r>
              <w:t>rendelkezik a legakkurátusabb és legpontosabb adatokkal a fejlesztendő területek kijelöléséhez a városban, illetve a városfenntartási tapasztalatok a legideálisabb jelöltté teszik a kijelölt területekre szabott projektek fejlesztésében.</w:t>
            </w:r>
          </w:p>
        </w:tc>
      </w:tr>
      <w:tr w:rsidR="004942BE" w:rsidRPr="0042581B" w14:paraId="74DAC93B" w14:textId="77777777" w:rsidTr="00494AC6">
        <w:trPr>
          <w:trHeight w:val="268"/>
        </w:trPr>
        <w:tc>
          <w:tcPr>
            <w:tcW w:w="2270" w:type="dxa"/>
          </w:tcPr>
          <w:p w14:paraId="635631C1" w14:textId="77777777" w:rsidR="004942BE" w:rsidRPr="0042581B" w:rsidRDefault="004942BE" w:rsidP="00494AC6">
            <w:pPr>
              <w:jc w:val="both"/>
            </w:pPr>
            <w:r w:rsidRPr="0042581B">
              <w:lastRenderedPageBreak/>
              <w:t xml:space="preserve">Kapcsolódás a települési klímastratégia célkitűzéseihez: </w:t>
            </w:r>
          </w:p>
        </w:tc>
        <w:tc>
          <w:tcPr>
            <w:tcW w:w="2795" w:type="dxa"/>
          </w:tcPr>
          <w:p w14:paraId="7CBFA3A8" w14:textId="77777777" w:rsidR="004942BE" w:rsidRPr="0042581B" w:rsidRDefault="004942BE" w:rsidP="00494AC6">
            <w:pPr>
              <w:jc w:val="both"/>
            </w:pPr>
            <w:r w:rsidRPr="0042581B">
              <w:t xml:space="preserve">Mitigációs célkitűzés kódja </w:t>
            </w:r>
          </w:p>
          <w:p w14:paraId="5EF66F79" w14:textId="77777777" w:rsidR="004942BE" w:rsidRPr="0042581B" w:rsidRDefault="004942BE" w:rsidP="00494AC6">
            <w:pPr>
              <w:jc w:val="both"/>
            </w:pPr>
          </w:p>
        </w:tc>
        <w:tc>
          <w:tcPr>
            <w:tcW w:w="1746" w:type="dxa"/>
          </w:tcPr>
          <w:p w14:paraId="2F1F5025" w14:textId="77777777" w:rsidR="004942BE" w:rsidRPr="0042581B" w:rsidRDefault="004942BE" w:rsidP="00494AC6">
            <w:pPr>
              <w:jc w:val="both"/>
            </w:pPr>
            <w:r w:rsidRPr="0042581B">
              <w:t xml:space="preserve">Adaptációs célkitűzés kódja </w:t>
            </w:r>
          </w:p>
          <w:p w14:paraId="5F527774" w14:textId="15BDBC9F" w:rsidR="004942BE" w:rsidRPr="0042581B" w:rsidRDefault="004942BE" w:rsidP="00494AC6">
            <w:pPr>
              <w:jc w:val="both"/>
            </w:pPr>
            <w:r>
              <w:t>Asz4</w:t>
            </w:r>
          </w:p>
        </w:tc>
        <w:tc>
          <w:tcPr>
            <w:tcW w:w="2272" w:type="dxa"/>
          </w:tcPr>
          <w:p w14:paraId="79BD7913" w14:textId="12CC761B" w:rsidR="004942BE" w:rsidRPr="0042581B" w:rsidRDefault="004942BE" w:rsidP="00494AC6">
            <w:pPr>
              <w:jc w:val="both"/>
            </w:pPr>
            <w:r w:rsidRPr="0042581B">
              <w:t>Szemléletformálási célkitűzés kódja</w:t>
            </w:r>
            <w:r>
              <w:t>: Min</w:t>
            </w:r>
            <w:r w:rsidR="00D00C23">
              <w:t>d</w:t>
            </w:r>
            <w:r>
              <w:t>egyik</w:t>
            </w:r>
          </w:p>
        </w:tc>
      </w:tr>
      <w:tr w:rsidR="004942BE" w:rsidRPr="0042581B" w14:paraId="39E8B09A" w14:textId="77777777" w:rsidTr="00494AC6">
        <w:trPr>
          <w:trHeight w:val="120"/>
        </w:trPr>
        <w:tc>
          <w:tcPr>
            <w:tcW w:w="5065" w:type="dxa"/>
            <w:gridSpan w:val="2"/>
          </w:tcPr>
          <w:p w14:paraId="0866DC0A" w14:textId="77777777" w:rsidR="004942BE" w:rsidRPr="0042581B" w:rsidRDefault="004942BE" w:rsidP="00494AC6">
            <w:pPr>
              <w:jc w:val="both"/>
            </w:pPr>
            <w:r w:rsidRPr="0042581B">
              <w:t xml:space="preserve">Határidő/időtáv: </w:t>
            </w:r>
          </w:p>
        </w:tc>
        <w:tc>
          <w:tcPr>
            <w:tcW w:w="4018" w:type="dxa"/>
            <w:gridSpan w:val="2"/>
          </w:tcPr>
          <w:p w14:paraId="6D142BFE" w14:textId="77777777" w:rsidR="004942BE" w:rsidRPr="0042581B" w:rsidRDefault="004942BE" w:rsidP="00494AC6">
            <w:pPr>
              <w:jc w:val="both"/>
            </w:pPr>
            <w:r w:rsidRPr="0042581B">
              <w:t xml:space="preserve">folyamatos </w:t>
            </w:r>
          </w:p>
        </w:tc>
      </w:tr>
      <w:tr w:rsidR="004942BE" w:rsidRPr="0042581B" w14:paraId="28637FCF" w14:textId="77777777" w:rsidTr="00494AC6">
        <w:trPr>
          <w:trHeight w:val="110"/>
        </w:trPr>
        <w:tc>
          <w:tcPr>
            <w:tcW w:w="5065" w:type="dxa"/>
            <w:gridSpan w:val="2"/>
          </w:tcPr>
          <w:p w14:paraId="2ECBCB34" w14:textId="77777777" w:rsidR="004942BE" w:rsidRPr="0042581B" w:rsidRDefault="004942BE" w:rsidP="00494AC6">
            <w:pPr>
              <w:jc w:val="both"/>
            </w:pPr>
            <w:r w:rsidRPr="0042581B">
              <w:t xml:space="preserve">Felelős: </w:t>
            </w:r>
          </w:p>
        </w:tc>
        <w:tc>
          <w:tcPr>
            <w:tcW w:w="4018" w:type="dxa"/>
            <w:gridSpan w:val="2"/>
          </w:tcPr>
          <w:p w14:paraId="5B3F59C3" w14:textId="77777777" w:rsidR="004942BE" w:rsidRPr="0042581B" w:rsidRDefault="004942BE" w:rsidP="00494AC6">
            <w:pPr>
              <w:jc w:val="both"/>
            </w:pPr>
            <w:r w:rsidRPr="0042581B">
              <w:t xml:space="preserve">Fenntartó intézmények </w:t>
            </w:r>
          </w:p>
        </w:tc>
      </w:tr>
      <w:tr w:rsidR="004942BE" w:rsidRPr="0042581B" w14:paraId="0B85134B" w14:textId="77777777" w:rsidTr="00494AC6">
        <w:trPr>
          <w:trHeight w:val="249"/>
        </w:trPr>
        <w:tc>
          <w:tcPr>
            <w:tcW w:w="5065" w:type="dxa"/>
            <w:gridSpan w:val="2"/>
          </w:tcPr>
          <w:p w14:paraId="0C2AE63E" w14:textId="77777777" w:rsidR="004942BE" w:rsidRPr="0042581B" w:rsidRDefault="004942BE" w:rsidP="00494AC6">
            <w:pPr>
              <w:jc w:val="both"/>
            </w:pPr>
            <w:r w:rsidRPr="0042581B">
              <w:t xml:space="preserve">Célcsoport </w:t>
            </w:r>
          </w:p>
        </w:tc>
        <w:tc>
          <w:tcPr>
            <w:tcW w:w="4018" w:type="dxa"/>
            <w:gridSpan w:val="2"/>
          </w:tcPr>
          <w:p w14:paraId="64CF9B48" w14:textId="77777777" w:rsidR="004942BE" w:rsidRPr="0042581B" w:rsidRDefault="004942BE" w:rsidP="00494AC6">
            <w:pPr>
              <w:jc w:val="both"/>
            </w:pPr>
            <w:r w:rsidRPr="0042581B">
              <w:t xml:space="preserve">Fenntartó intézmények, annak munkatársai, lakosság </w:t>
            </w:r>
          </w:p>
        </w:tc>
      </w:tr>
      <w:tr w:rsidR="004942BE" w:rsidRPr="0042581B" w14:paraId="374539F9" w14:textId="77777777" w:rsidTr="00494AC6">
        <w:trPr>
          <w:trHeight w:val="110"/>
        </w:trPr>
        <w:tc>
          <w:tcPr>
            <w:tcW w:w="5065" w:type="dxa"/>
            <w:gridSpan w:val="2"/>
          </w:tcPr>
          <w:p w14:paraId="0B41DA93" w14:textId="77777777" w:rsidR="004942BE" w:rsidRPr="0042581B" w:rsidRDefault="004942BE" w:rsidP="00494AC6">
            <w:pPr>
              <w:jc w:val="both"/>
            </w:pPr>
            <w:r w:rsidRPr="0042581B">
              <w:t xml:space="preserve">Finanszírozási igény </w:t>
            </w:r>
          </w:p>
        </w:tc>
        <w:tc>
          <w:tcPr>
            <w:tcW w:w="4018" w:type="dxa"/>
            <w:gridSpan w:val="2"/>
          </w:tcPr>
          <w:p w14:paraId="786AE0F6" w14:textId="77777777" w:rsidR="004942BE" w:rsidRPr="0042581B" w:rsidRDefault="004942BE" w:rsidP="00494AC6">
            <w:pPr>
              <w:jc w:val="both"/>
            </w:pPr>
            <w:r>
              <w:t>n/a</w:t>
            </w:r>
          </w:p>
        </w:tc>
      </w:tr>
      <w:tr w:rsidR="004942BE" w:rsidRPr="0042581B" w14:paraId="69EEDFC2" w14:textId="77777777" w:rsidTr="00494AC6">
        <w:trPr>
          <w:trHeight w:val="244"/>
        </w:trPr>
        <w:tc>
          <w:tcPr>
            <w:tcW w:w="5065" w:type="dxa"/>
            <w:gridSpan w:val="2"/>
          </w:tcPr>
          <w:p w14:paraId="75CDE1FE" w14:textId="77777777" w:rsidR="004942BE" w:rsidRPr="0042581B" w:rsidRDefault="004942BE" w:rsidP="00494AC6">
            <w:pPr>
              <w:jc w:val="both"/>
            </w:pPr>
            <w:r w:rsidRPr="0042581B">
              <w:t>Lehetséges for</w:t>
            </w:r>
            <w:r>
              <w:t>r</w:t>
            </w:r>
            <w:r w:rsidRPr="0042581B">
              <w:t xml:space="preserve">ás </w:t>
            </w:r>
          </w:p>
        </w:tc>
        <w:tc>
          <w:tcPr>
            <w:tcW w:w="4018" w:type="dxa"/>
            <w:gridSpan w:val="2"/>
          </w:tcPr>
          <w:p w14:paraId="7663B39F" w14:textId="77777777" w:rsidR="004942BE" w:rsidRPr="0042581B" w:rsidRDefault="004942BE" w:rsidP="00494AC6">
            <w:pPr>
              <w:jc w:val="both"/>
            </w:pPr>
            <w:r w:rsidRPr="0042581B">
              <w:t xml:space="preserve">KEHOP, TOP, egyéb nemzetközi, uniós és hazai pályázati források </w:t>
            </w:r>
          </w:p>
        </w:tc>
      </w:tr>
    </w:tbl>
    <w:p w14:paraId="40A75F31" w14:textId="31121418" w:rsidR="004942BE" w:rsidRDefault="004942BE" w:rsidP="00770395">
      <w:pPr>
        <w:jc w:val="both"/>
      </w:pPr>
    </w:p>
    <w:p w14:paraId="1D99B92F" w14:textId="20197B7E" w:rsidR="004942BE" w:rsidRDefault="004942BE" w:rsidP="00770395">
      <w:pPr>
        <w:jc w:val="both"/>
      </w:pPr>
    </w:p>
    <w:p w14:paraId="0CA3545D" w14:textId="2886EC72" w:rsidR="004942BE" w:rsidRDefault="004942BE" w:rsidP="00770395">
      <w:pPr>
        <w:jc w:val="both"/>
      </w:pPr>
    </w:p>
    <w:p w14:paraId="5B29A748" w14:textId="77777777" w:rsidR="004942BE" w:rsidRDefault="004942BE" w:rsidP="00770395">
      <w:pPr>
        <w:jc w:val="both"/>
      </w:pPr>
    </w:p>
    <w:p w14:paraId="50EF9745" w14:textId="71E569D7" w:rsidR="004C3180" w:rsidRPr="0042581B" w:rsidRDefault="004C3180" w:rsidP="00770395">
      <w:pPr>
        <w:pStyle w:val="Cmsor2"/>
        <w:jc w:val="both"/>
      </w:pPr>
      <w:bookmarkStart w:id="143" w:name="_Toc50927491"/>
      <w:r w:rsidRPr="0042581B">
        <w:t>5.3 Szemléletformálási intézkedések</w:t>
      </w:r>
      <w:bookmarkEnd w:id="141"/>
      <w:bookmarkEnd w:id="142"/>
      <w:bookmarkEnd w:id="143"/>
    </w:p>
    <w:p w14:paraId="128B16EC" w14:textId="77777777" w:rsidR="004C3180" w:rsidRPr="0042581B" w:rsidRDefault="004C3180" w:rsidP="00770395">
      <w:pPr>
        <w:jc w:val="both"/>
      </w:pPr>
    </w:p>
    <w:p w14:paraId="7CFB21F0" w14:textId="77777777" w:rsidR="004C3180" w:rsidRPr="0042581B" w:rsidRDefault="004C3180" w:rsidP="00770395">
      <w:pPr>
        <w:jc w:val="both"/>
      </w:pPr>
      <w:r w:rsidRPr="0042581B">
        <w:t xml:space="preserve">Az egyes szemléletformálási intézkedések célja horizontálisan támogatni a mitigációs és adaptációs intézkedéseket, így mindegyik esetében elmondható, hogy a hatásuk a szemléletformálási célokon túl a realizálható, mérhető kibocsátási és adaptációs eredmények elérésében is meg kell jelenjen.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0"/>
        <w:gridCol w:w="2795"/>
        <w:gridCol w:w="1746"/>
        <w:gridCol w:w="2272"/>
      </w:tblGrid>
      <w:tr w:rsidR="004C3180" w:rsidRPr="0042581B" w14:paraId="34FF0A59" w14:textId="77777777" w:rsidTr="00C62E34">
        <w:trPr>
          <w:trHeight w:val="249"/>
        </w:trPr>
        <w:tc>
          <w:tcPr>
            <w:tcW w:w="5065" w:type="dxa"/>
            <w:gridSpan w:val="2"/>
          </w:tcPr>
          <w:p w14:paraId="4951FBF5" w14:textId="77777777" w:rsidR="004C3180" w:rsidRPr="0042581B" w:rsidRDefault="004C3180" w:rsidP="00770395">
            <w:pPr>
              <w:pStyle w:val="Default"/>
              <w:jc w:val="both"/>
            </w:pPr>
            <w:r w:rsidRPr="00724438">
              <w:rPr>
                <w:rFonts w:ascii="Times New Roman" w:hAnsi="Times New Roman" w:cs="Times New Roman"/>
                <w:sz w:val="22"/>
                <w:szCs w:val="22"/>
              </w:rPr>
              <w:t>Energiatudatosság ösztönzése és energetikai szemléletformálás</w:t>
            </w:r>
            <w:r w:rsidRPr="0042581B">
              <w:t xml:space="preserve"> </w:t>
            </w:r>
          </w:p>
        </w:tc>
        <w:tc>
          <w:tcPr>
            <w:tcW w:w="4018" w:type="dxa"/>
            <w:gridSpan w:val="2"/>
          </w:tcPr>
          <w:p w14:paraId="693BC4F0" w14:textId="77777777" w:rsidR="004C3180" w:rsidRPr="0042581B" w:rsidRDefault="004C3180" w:rsidP="00770395">
            <w:pPr>
              <w:jc w:val="both"/>
            </w:pPr>
            <w:r w:rsidRPr="0042581B">
              <w:t>SZ-1</w:t>
            </w:r>
          </w:p>
        </w:tc>
      </w:tr>
      <w:tr w:rsidR="004C3180" w:rsidRPr="009C5EAE" w14:paraId="60F1295E" w14:textId="77777777" w:rsidTr="00C62E34">
        <w:trPr>
          <w:trHeight w:val="1184"/>
        </w:trPr>
        <w:tc>
          <w:tcPr>
            <w:tcW w:w="9083" w:type="dxa"/>
            <w:gridSpan w:val="4"/>
          </w:tcPr>
          <w:p w14:paraId="373CC609" w14:textId="77777777" w:rsidR="004C3180" w:rsidRPr="009C5EAE" w:rsidRDefault="004C3180" w:rsidP="00770395">
            <w:pPr>
              <w:jc w:val="both"/>
              <w:rPr>
                <w:rFonts w:cstheme="minorHAnsi"/>
              </w:rPr>
            </w:pPr>
            <w:r w:rsidRPr="009C5EAE">
              <w:rPr>
                <w:rFonts w:cstheme="minorHAnsi"/>
              </w:rPr>
              <w:t xml:space="preserve">A mitigációs célokat horizontálisan támogató csomagban az alábbi intézkedéseket tervezzük megvalósítani: </w:t>
            </w:r>
          </w:p>
          <w:p w14:paraId="7E050B21" w14:textId="77777777" w:rsidR="004C3180" w:rsidRPr="009C5EAE" w:rsidRDefault="004C3180" w:rsidP="00157441">
            <w:pPr>
              <w:pStyle w:val="Listaszerbekezds"/>
              <w:numPr>
                <w:ilvl w:val="0"/>
                <w:numId w:val="11"/>
              </w:numPr>
              <w:jc w:val="both"/>
            </w:pPr>
            <w:r w:rsidRPr="009C5EAE">
              <w:t>Kibocsátás csökkentését célzó energiahatékonysági beruházások megvalósításának ösztönzése (szolgáltaót szektor) (Szemléletformálás, tájékoztató kiadása új, a szolgáltatókat érintő pályázati lehetőségek létrejötte esetén)</w:t>
            </w:r>
          </w:p>
          <w:p w14:paraId="2288F59D" w14:textId="77777777" w:rsidR="004C3180" w:rsidRPr="009C5EAE" w:rsidRDefault="004C3180" w:rsidP="00157441">
            <w:pPr>
              <w:pStyle w:val="Listaszerbekezds"/>
              <w:numPr>
                <w:ilvl w:val="0"/>
                <w:numId w:val="11"/>
              </w:numPr>
              <w:jc w:val="both"/>
            </w:pPr>
            <w:r w:rsidRPr="009C5EAE">
              <w:t>Beruházás támogatás (Amennyiben indul lakossági energiahatékonysági beruházásokat támogató program)</w:t>
            </w:r>
          </w:p>
          <w:p w14:paraId="7B434EFD" w14:textId="77777777" w:rsidR="004C3180" w:rsidRPr="009C5EAE" w:rsidRDefault="004C3180" w:rsidP="00157441">
            <w:pPr>
              <w:pStyle w:val="Listaszerbekezds"/>
              <w:numPr>
                <w:ilvl w:val="0"/>
                <w:numId w:val="11"/>
              </w:numPr>
              <w:jc w:val="both"/>
            </w:pPr>
            <w:r w:rsidRPr="009C5EAE">
              <w:t>Energetikai tájékoztató készítése a különböző energiaforrások felhasználásáról</w:t>
            </w:r>
          </w:p>
          <w:p w14:paraId="603A40A3" w14:textId="77777777" w:rsidR="004C3180" w:rsidRPr="009C5EAE" w:rsidRDefault="004C3180" w:rsidP="00157441">
            <w:pPr>
              <w:pStyle w:val="Listaszerbekezds"/>
              <w:numPr>
                <w:ilvl w:val="0"/>
                <w:numId w:val="11"/>
              </w:numPr>
              <w:jc w:val="both"/>
            </w:pPr>
            <w:r w:rsidRPr="009C5EAE">
              <w:t>Energiatudatosság ösztönzése a lakosság körében (Szemléletformáló kampányok, pl. TOP, KEHOP forrásból)</w:t>
            </w:r>
          </w:p>
          <w:p w14:paraId="35CE8974" w14:textId="7BDD52FB" w:rsidR="004C3180" w:rsidRDefault="004C3180" w:rsidP="00157441">
            <w:pPr>
              <w:pStyle w:val="Listaszerbekezds"/>
              <w:numPr>
                <w:ilvl w:val="0"/>
                <w:numId w:val="11"/>
              </w:numPr>
              <w:jc w:val="both"/>
            </w:pPr>
            <w:r w:rsidRPr="009C5EAE">
              <w:t>Megújuló Energia felhasználásának ösztönzése</w:t>
            </w:r>
          </w:p>
          <w:p w14:paraId="74C559D2" w14:textId="5BCE0EDA" w:rsidR="0071194E" w:rsidRDefault="0071194E" w:rsidP="00770395">
            <w:pPr>
              <w:jc w:val="both"/>
            </w:pPr>
            <w:r>
              <w:t xml:space="preserve">A korábbi klímastratégiákban megfogalmazott, jövőben is fenntartandó szemléletformálási intézkedések: </w:t>
            </w:r>
          </w:p>
          <w:p w14:paraId="6378FD25" w14:textId="7FDDB680" w:rsidR="0071194E" w:rsidRDefault="00017D83" w:rsidP="00770395">
            <w:pPr>
              <w:jc w:val="both"/>
            </w:pPr>
            <w:r>
              <w:t xml:space="preserve">Energetika: </w:t>
            </w:r>
          </w:p>
          <w:p w14:paraId="24D1DB7D" w14:textId="77777777" w:rsidR="009C7695" w:rsidRDefault="009C7695" w:rsidP="000C1B63">
            <w:pPr>
              <w:pStyle w:val="Listaszerbekezds"/>
              <w:numPr>
                <w:ilvl w:val="0"/>
                <w:numId w:val="36"/>
              </w:numPr>
              <w:jc w:val="both"/>
            </w:pPr>
            <w:r>
              <w:t>Energetikai adatközlésért felelős (szakreferens) kijelölése minden intézményben</w:t>
            </w:r>
          </w:p>
          <w:p w14:paraId="21DE0109" w14:textId="77777777" w:rsidR="009C7695" w:rsidRDefault="009C7695" w:rsidP="000C1B63">
            <w:pPr>
              <w:pStyle w:val="Listaszerbekezds"/>
              <w:numPr>
                <w:ilvl w:val="0"/>
                <w:numId w:val="36"/>
              </w:numPr>
              <w:jc w:val="both"/>
            </w:pPr>
            <w:r>
              <w:t>Energiahatékonysági oktatási modulok kidolgozása iskolák, óvodák számára</w:t>
            </w:r>
          </w:p>
          <w:p w14:paraId="77AF4954" w14:textId="3A3E207A" w:rsidR="00017D83" w:rsidRDefault="009C7695" w:rsidP="000C1B63">
            <w:pPr>
              <w:pStyle w:val="Listaszerbekezds"/>
              <w:numPr>
                <w:ilvl w:val="0"/>
                <w:numId w:val="36"/>
              </w:numPr>
              <w:jc w:val="both"/>
            </w:pPr>
            <w:r>
              <w:lastRenderedPageBreak/>
              <w:t xml:space="preserve">Lakossági energia tanácsadó iroda létrehozása az érintett áramszolgáltató bevonásával (korábbi felülvizsgálatban nem, általunk azonban javasolt tétel) </w:t>
            </w:r>
          </w:p>
          <w:p w14:paraId="7C70CBAC" w14:textId="46A17D92" w:rsidR="009C7695" w:rsidRDefault="00077E39" w:rsidP="00770395">
            <w:pPr>
              <w:jc w:val="both"/>
            </w:pPr>
            <w:r>
              <w:t xml:space="preserve">Víz: </w:t>
            </w:r>
          </w:p>
          <w:p w14:paraId="3C5B217B" w14:textId="1F5BE84E" w:rsidR="00077E39" w:rsidRDefault="00E442B0" w:rsidP="000C1B63">
            <w:pPr>
              <w:pStyle w:val="Listaszerbekezds"/>
              <w:numPr>
                <w:ilvl w:val="0"/>
                <w:numId w:val="37"/>
              </w:numPr>
              <w:jc w:val="both"/>
            </w:pPr>
            <w:r w:rsidRPr="00E442B0">
              <w:t>Megengedheted magadnak” kampány a csapvíz ivóvízként történő használatának népszerűsítésére</w:t>
            </w:r>
          </w:p>
          <w:p w14:paraId="23EBBBEC" w14:textId="6B5450D1" w:rsidR="00E442B0" w:rsidRDefault="008838F0" w:rsidP="000C1B63">
            <w:pPr>
              <w:pStyle w:val="Listaszerbekezds"/>
              <w:numPr>
                <w:ilvl w:val="0"/>
                <w:numId w:val="37"/>
              </w:numPr>
              <w:jc w:val="both"/>
            </w:pPr>
            <w:r w:rsidRPr="008838F0">
              <w:t>Víztakarékossági tanácsadó szolgálat indítása az ÉD. Vízmű Zrt-vel</w:t>
            </w:r>
          </w:p>
          <w:p w14:paraId="0F8693BF" w14:textId="77777777" w:rsidR="00C41BD0" w:rsidRDefault="00C41BD0" w:rsidP="000C1B63">
            <w:pPr>
              <w:pStyle w:val="Listaszerbekezds"/>
              <w:numPr>
                <w:ilvl w:val="0"/>
                <w:numId w:val="37"/>
              </w:numPr>
              <w:jc w:val="both"/>
            </w:pPr>
            <w:r>
              <w:t>A “Környezet kincs, a víz érték” vagy “Minden csepp számít” óvodai és iskolai környezeti nevelési kampány indítása az ÉD. Vízmű Zrt-vel és az érintett szolgáltatók és civil szervezetekkel történő együttműködésben</w:t>
            </w:r>
          </w:p>
          <w:p w14:paraId="38DEB5E4" w14:textId="77777777" w:rsidR="00C41BD0" w:rsidRDefault="00C41BD0" w:rsidP="000C1B63">
            <w:pPr>
              <w:pStyle w:val="Listaszerbekezds"/>
              <w:numPr>
                <w:ilvl w:val="0"/>
                <w:numId w:val="37"/>
              </w:numPr>
              <w:jc w:val="both"/>
            </w:pPr>
            <w:r>
              <w:t>Tudatformálás a kevesebb és hatékonyabb vízfelhasználásról a lakosság körében</w:t>
            </w:r>
          </w:p>
          <w:p w14:paraId="1CAD5C49" w14:textId="143BB831" w:rsidR="008838F0" w:rsidRDefault="00C41BD0" w:rsidP="000C1B63">
            <w:pPr>
              <w:pStyle w:val="Listaszerbekezds"/>
              <w:numPr>
                <w:ilvl w:val="0"/>
                <w:numId w:val="37"/>
              </w:numPr>
              <w:jc w:val="both"/>
            </w:pPr>
            <w:r>
              <w:t>Turizmus és a környezeti nevelés erősítése (Öreg-tavi szabadstrand lehetősége, Fényes Tanösvény, „Fogadd örökbe Tata vizeit, parkjait” program elindítása, civil odafigyelés)</w:t>
            </w:r>
          </w:p>
          <w:p w14:paraId="1B5186CD" w14:textId="6D5B87E2" w:rsidR="00F80E83" w:rsidRDefault="00F80E83" w:rsidP="00770395">
            <w:pPr>
              <w:jc w:val="both"/>
            </w:pPr>
            <w:r>
              <w:t xml:space="preserve">Közlekedés: </w:t>
            </w:r>
          </w:p>
          <w:p w14:paraId="6B78E09C" w14:textId="7E96B949" w:rsidR="00F80E83" w:rsidRDefault="003205F7" w:rsidP="000C1B63">
            <w:pPr>
              <w:pStyle w:val="Listaszerbekezds"/>
              <w:numPr>
                <w:ilvl w:val="0"/>
                <w:numId w:val="38"/>
              </w:numPr>
              <w:jc w:val="both"/>
            </w:pPr>
            <w:r w:rsidRPr="003205F7">
              <w:t>Buszreklám segítségével a tömegközlekedés népszerűsítését és személyessé tételét segítő kampány</w:t>
            </w:r>
          </w:p>
          <w:p w14:paraId="774F30CF" w14:textId="77AC98FA" w:rsidR="003205F7" w:rsidRDefault="003205F7" w:rsidP="000C1B63">
            <w:pPr>
              <w:pStyle w:val="Listaszerbekezds"/>
              <w:numPr>
                <w:ilvl w:val="0"/>
                <w:numId w:val="38"/>
              </w:numPr>
              <w:jc w:val="both"/>
            </w:pPr>
            <w:r>
              <w:t xml:space="preserve">Egyéb, digitális ATL és BTL kampányok indítása a </w:t>
            </w:r>
            <w:r w:rsidR="008934D9">
              <w:t xml:space="preserve">tömegközlekedés és az alternatív hajtáslánc promóciója érdekében </w:t>
            </w:r>
          </w:p>
          <w:p w14:paraId="3375A0DD" w14:textId="3EA35BE0" w:rsidR="008934D9" w:rsidRDefault="00DA72FD" w:rsidP="000C1B63">
            <w:pPr>
              <w:pStyle w:val="Listaszerbekezds"/>
              <w:numPr>
                <w:ilvl w:val="0"/>
                <w:numId w:val="38"/>
              </w:numPr>
              <w:jc w:val="both"/>
            </w:pPr>
            <w:r w:rsidRPr="00DA72FD">
              <w:t>Biztonságos kerékpározás szabályainak oktatása az oktatási intézményekben és a lakosság körében (Közlekedj okosan!)</w:t>
            </w:r>
          </w:p>
          <w:p w14:paraId="1C08824F" w14:textId="3DB7B3C2" w:rsidR="00DA72FD" w:rsidRDefault="00640712" w:rsidP="00770395">
            <w:pPr>
              <w:jc w:val="both"/>
            </w:pPr>
            <w:r>
              <w:t xml:space="preserve">Gazdaság: </w:t>
            </w:r>
          </w:p>
          <w:p w14:paraId="08167891" w14:textId="4D02152A" w:rsidR="00C41BD0" w:rsidRDefault="000211BF" w:rsidP="000C1B63">
            <w:pPr>
              <w:pStyle w:val="Listaszerbekezds"/>
              <w:numPr>
                <w:ilvl w:val="0"/>
                <w:numId w:val="39"/>
              </w:numPr>
              <w:jc w:val="both"/>
            </w:pPr>
            <w:r w:rsidRPr="000211BF">
              <w:t>A Természetes Életmód Alapítvány agostyáni ökofalujában a történeti ökológia szempontjából fontos udvarház és ispotály felépítése egy „Tájban élő ember” projekt keretében</w:t>
            </w:r>
          </w:p>
          <w:p w14:paraId="76A97F25" w14:textId="77777777" w:rsidR="00AB0541" w:rsidRDefault="00AB0541" w:rsidP="000C1B63">
            <w:pPr>
              <w:pStyle w:val="Listaszerbekezds"/>
              <w:numPr>
                <w:ilvl w:val="0"/>
                <w:numId w:val="39"/>
              </w:numPr>
              <w:jc w:val="both"/>
            </w:pPr>
            <w:r>
              <w:t>Az épített és természeti örökség városi értékleltár térinformatikai alapjainak a megteremtése</w:t>
            </w:r>
          </w:p>
          <w:p w14:paraId="63F2D169" w14:textId="5F7FAD98" w:rsidR="000211BF" w:rsidRDefault="00AB0541" w:rsidP="000C1B63">
            <w:pPr>
              <w:pStyle w:val="Listaszerbekezds"/>
              <w:numPr>
                <w:ilvl w:val="0"/>
                <w:numId w:val="39"/>
              </w:numPr>
              <w:jc w:val="both"/>
            </w:pPr>
            <w:r>
              <w:t>A Természetes Életmód Alapítvány agostyáni ökofalujában vályogtechnológiák bemutató helyének kialakítása</w:t>
            </w:r>
          </w:p>
          <w:p w14:paraId="4F7BF19E" w14:textId="77777777" w:rsidR="004C3180" w:rsidRPr="009C5EAE" w:rsidRDefault="004C3180" w:rsidP="00770395">
            <w:pPr>
              <w:jc w:val="both"/>
              <w:rPr>
                <w:rFonts w:cstheme="minorHAnsi"/>
              </w:rPr>
            </w:pPr>
          </w:p>
        </w:tc>
      </w:tr>
      <w:tr w:rsidR="004C3180" w:rsidRPr="0042581B" w14:paraId="45BA25BA" w14:textId="77777777" w:rsidTr="00C62E34">
        <w:trPr>
          <w:trHeight w:val="268"/>
        </w:trPr>
        <w:tc>
          <w:tcPr>
            <w:tcW w:w="2270" w:type="dxa"/>
          </w:tcPr>
          <w:p w14:paraId="1ECCD55D" w14:textId="77777777" w:rsidR="004C3180" w:rsidRPr="0042581B" w:rsidRDefault="004C3180" w:rsidP="00770395">
            <w:pPr>
              <w:jc w:val="both"/>
            </w:pPr>
            <w:r w:rsidRPr="0042581B">
              <w:lastRenderedPageBreak/>
              <w:t xml:space="preserve">Kapcsolódás a települési klímastratégia célkitűzéseihez: </w:t>
            </w:r>
          </w:p>
        </w:tc>
        <w:tc>
          <w:tcPr>
            <w:tcW w:w="2795" w:type="dxa"/>
          </w:tcPr>
          <w:p w14:paraId="33221EF0" w14:textId="77777777" w:rsidR="004C3180" w:rsidRPr="0042581B" w:rsidRDefault="004C3180" w:rsidP="00770395">
            <w:pPr>
              <w:jc w:val="both"/>
            </w:pPr>
            <w:r w:rsidRPr="0042581B">
              <w:t xml:space="preserve">Mitigációs célkitűzés kódja </w:t>
            </w:r>
          </w:p>
          <w:p w14:paraId="3F09A1F9" w14:textId="77777777" w:rsidR="004C3180" w:rsidRPr="0042581B" w:rsidRDefault="004C3180" w:rsidP="00770395">
            <w:pPr>
              <w:jc w:val="both"/>
            </w:pPr>
            <w:r w:rsidRPr="0042581B">
              <w:t>M1</w:t>
            </w:r>
          </w:p>
        </w:tc>
        <w:tc>
          <w:tcPr>
            <w:tcW w:w="1746" w:type="dxa"/>
          </w:tcPr>
          <w:p w14:paraId="6F979D8E" w14:textId="77777777" w:rsidR="004C3180" w:rsidRPr="0042581B" w:rsidRDefault="004C3180" w:rsidP="00770395">
            <w:pPr>
              <w:jc w:val="both"/>
            </w:pPr>
            <w:r w:rsidRPr="0042581B">
              <w:t xml:space="preserve">Adaptációs célkitűzés kódja </w:t>
            </w:r>
          </w:p>
          <w:p w14:paraId="26843118" w14:textId="77777777" w:rsidR="004C3180" w:rsidRPr="0042581B" w:rsidRDefault="004C3180" w:rsidP="00770395">
            <w:pPr>
              <w:jc w:val="both"/>
            </w:pPr>
            <w:r w:rsidRPr="0042581B">
              <w:t>A1-Aá4</w:t>
            </w:r>
          </w:p>
        </w:tc>
        <w:tc>
          <w:tcPr>
            <w:tcW w:w="2272" w:type="dxa"/>
          </w:tcPr>
          <w:p w14:paraId="385C3DC3" w14:textId="77777777" w:rsidR="004C3180" w:rsidRPr="0042581B" w:rsidRDefault="004C3180" w:rsidP="00770395">
            <w:pPr>
              <w:jc w:val="both"/>
            </w:pPr>
            <w:r w:rsidRPr="0042581B">
              <w:t>Szemléletformálási célkitűzés kódja SZá1</w:t>
            </w:r>
          </w:p>
        </w:tc>
      </w:tr>
      <w:tr w:rsidR="004C3180" w:rsidRPr="0042581B" w14:paraId="43828A97" w14:textId="77777777" w:rsidTr="00C62E34">
        <w:trPr>
          <w:trHeight w:val="120"/>
        </w:trPr>
        <w:tc>
          <w:tcPr>
            <w:tcW w:w="5065" w:type="dxa"/>
            <w:gridSpan w:val="2"/>
          </w:tcPr>
          <w:p w14:paraId="114619C7" w14:textId="77777777" w:rsidR="004C3180" w:rsidRPr="0042581B" w:rsidRDefault="004C3180" w:rsidP="00770395">
            <w:pPr>
              <w:jc w:val="both"/>
            </w:pPr>
            <w:r w:rsidRPr="0042581B">
              <w:t xml:space="preserve">Határidő/időtáv: </w:t>
            </w:r>
          </w:p>
        </w:tc>
        <w:tc>
          <w:tcPr>
            <w:tcW w:w="4018" w:type="dxa"/>
            <w:gridSpan w:val="2"/>
          </w:tcPr>
          <w:p w14:paraId="4957AC87" w14:textId="77777777" w:rsidR="004C3180" w:rsidRPr="0042581B" w:rsidRDefault="004C3180" w:rsidP="00770395">
            <w:pPr>
              <w:jc w:val="both"/>
            </w:pPr>
            <w:r w:rsidRPr="0042581B">
              <w:t xml:space="preserve">folyamatos </w:t>
            </w:r>
          </w:p>
        </w:tc>
      </w:tr>
      <w:tr w:rsidR="004C3180" w:rsidRPr="0042581B" w14:paraId="16264EFD" w14:textId="77777777" w:rsidTr="00C62E34">
        <w:trPr>
          <w:trHeight w:val="110"/>
        </w:trPr>
        <w:tc>
          <w:tcPr>
            <w:tcW w:w="5065" w:type="dxa"/>
            <w:gridSpan w:val="2"/>
          </w:tcPr>
          <w:p w14:paraId="020B8AA4" w14:textId="77777777" w:rsidR="004C3180" w:rsidRPr="0042581B" w:rsidRDefault="004C3180" w:rsidP="00770395">
            <w:pPr>
              <w:jc w:val="both"/>
            </w:pPr>
            <w:r w:rsidRPr="0042581B">
              <w:t xml:space="preserve">Felelős: </w:t>
            </w:r>
          </w:p>
        </w:tc>
        <w:tc>
          <w:tcPr>
            <w:tcW w:w="4018" w:type="dxa"/>
            <w:gridSpan w:val="2"/>
          </w:tcPr>
          <w:p w14:paraId="0FD26982" w14:textId="77777777" w:rsidR="004C3180" w:rsidRPr="0042581B" w:rsidRDefault="004C3180" w:rsidP="00770395">
            <w:pPr>
              <w:jc w:val="both"/>
            </w:pPr>
            <w:r w:rsidRPr="0042581B">
              <w:t xml:space="preserve">Fenntartó intézmények </w:t>
            </w:r>
          </w:p>
        </w:tc>
      </w:tr>
      <w:tr w:rsidR="004C3180" w:rsidRPr="0042581B" w14:paraId="1256BDC7" w14:textId="77777777" w:rsidTr="00C62E34">
        <w:trPr>
          <w:trHeight w:val="249"/>
        </w:trPr>
        <w:tc>
          <w:tcPr>
            <w:tcW w:w="5065" w:type="dxa"/>
            <w:gridSpan w:val="2"/>
          </w:tcPr>
          <w:p w14:paraId="56B0F136" w14:textId="77777777" w:rsidR="004C3180" w:rsidRPr="0042581B" w:rsidRDefault="004C3180" w:rsidP="00770395">
            <w:pPr>
              <w:jc w:val="both"/>
            </w:pPr>
            <w:r w:rsidRPr="0042581B">
              <w:t xml:space="preserve">Célcsoport </w:t>
            </w:r>
          </w:p>
        </w:tc>
        <w:tc>
          <w:tcPr>
            <w:tcW w:w="4018" w:type="dxa"/>
            <w:gridSpan w:val="2"/>
          </w:tcPr>
          <w:p w14:paraId="5D229263" w14:textId="77777777" w:rsidR="004C3180" w:rsidRPr="0042581B" w:rsidRDefault="004C3180" w:rsidP="00770395">
            <w:pPr>
              <w:jc w:val="both"/>
            </w:pPr>
            <w:r w:rsidRPr="0042581B">
              <w:t xml:space="preserve">Fenntartó intézmények, annak munkatársai, lakosság </w:t>
            </w:r>
          </w:p>
        </w:tc>
      </w:tr>
      <w:tr w:rsidR="004C3180" w:rsidRPr="0042581B" w14:paraId="6E9E675E" w14:textId="77777777" w:rsidTr="00C62E34">
        <w:trPr>
          <w:trHeight w:val="110"/>
        </w:trPr>
        <w:tc>
          <w:tcPr>
            <w:tcW w:w="5065" w:type="dxa"/>
            <w:gridSpan w:val="2"/>
          </w:tcPr>
          <w:p w14:paraId="24BB3EA8" w14:textId="77777777" w:rsidR="004C3180" w:rsidRPr="0042581B" w:rsidRDefault="004C3180" w:rsidP="00770395">
            <w:pPr>
              <w:jc w:val="both"/>
            </w:pPr>
            <w:r w:rsidRPr="0042581B">
              <w:t xml:space="preserve">Finanszírozási igény </w:t>
            </w:r>
          </w:p>
        </w:tc>
        <w:tc>
          <w:tcPr>
            <w:tcW w:w="4018" w:type="dxa"/>
            <w:gridSpan w:val="2"/>
          </w:tcPr>
          <w:p w14:paraId="3E5F71D2" w14:textId="3B43017A" w:rsidR="004C3180" w:rsidRPr="0042581B" w:rsidRDefault="00DA72FD" w:rsidP="00770395">
            <w:pPr>
              <w:jc w:val="both"/>
            </w:pPr>
            <w:r>
              <w:t>n/a</w:t>
            </w:r>
          </w:p>
        </w:tc>
      </w:tr>
      <w:tr w:rsidR="004C3180" w:rsidRPr="0042581B" w14:paraId="1894558D" w14:textId="77777777" w:rsidTr="00C62E34">
        <w:trPr>
          <w:trHeight w:val="244"/>
        </w:trPr>
        <w:tc>
          <w:tcPr>
            <w:tcW w:w="5065" w:type="dxa"/>
            <w:gridSpan w:val="2"/>
          </w:tcPr>
          <w:p w14:paraId="4DF0786F" w14:textId="77777777" w:rsidR="004C3180" w:rsidRPr="0042581B" w:rsidRDefault="004C3180" w:rsidP="00770395">
            <w:pPr>
              <w:jc w:val="both"/>
            </w:pPr>
            <w:r w:rsidRPr="0042581B">
              <w:t xml:space="preserve">Lehetséges forrás </w:t>
            </w:r>
          </w:p>
        </w:tc>
        <w:tc>
          <w:tcPr>
            <w:tcW w:w="4018" w:type="dxa"/>
            <w:gridSpan w:val="2"/>
          </w:tcPr>
          <w:p w14:paraId="1D491AC2" w14:textId="77777777" w:rsidR="004C3180" w:rsidRPr="0042581B" w:rsidRDefault="004C3180" w:rsidP="00770395">
            <w:pPr>
              <w:jc w:val="both"/>
            </w:pPr>
            <w:r w:rsidRPr="0042581B">
              <w:t xml:space="preserve">KEHOP, TOP, egyéb nemzetközi, uniós és hazai pályázati források </w:t>
            </w:r>
          </w:p>
        </w:tc>
      </w:tr>
    </w:tbl>
    <w:p w14:paraId="0DA2CA3B" w14:textId="3E978817" w:rsidR="004C3180" w:rsidRDefault="004C3180" w:rsidP="00770395">
      <w:pPr>
        <w:jc w:val="both"/>
      </w:pPr>
    </w:p>
    <w:p w14:paraId="564CC1E8" w14:textId="59B7BC2B" w:rsidR="00713E3C" w:rsidRDefault="00713E3C" w:rsidP="00770395">
      <w:pPr>
        <w:jc w:val="both"/>
      </w:pPr>
    </w:p>
    <w:p w14:paraId="78BAA41F" w14:textId="2B3725AF" w:rsidR="00713E3C" w:rsidRDefault="00713E3C" w:rsidP="00770395">
      <w:pPr>
        <w:jc w:val="both"/>
      </w:pPr>
    </w:p>
    <w:p w14:paraId="7DAD7E1E" w14:textId="77777777" w:rsidR="00713E3C" w:rsidRPr="0042581B" w:rsidRDefault="00713E3C" w:rsidP="00770395">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0"/>
        <w:gridCol w:w="2795"/>
        <w:gridCol w:w="1746"/>
        <w:gridCol w:w="2272"/>
      </w:tblGrid>
      <w:tr w:rsidR="004C3180" w:rsidRPr="0042581B" w14:paraId="668577A7" w14:textId="77777777" w:rsidTr="00C62E34">
        <w:trPr>
          <w:trHeight w:val="249"/>
        </w:trPr>
        <w:tc>
          <w:tcPr>
            <w:tcW w:w="5065" w:type="dxa"/>
            <w:gridSpan w:val="2"/>
          </w:tcPr>
          <w:p w14:paraId="39350244" w14:textId="77777777" w:rsidR="004C3180" w:rsidRPr="0042581B" w:rsidRDefault="004C3180" w:rsidP="00770395">
            <w:pPr>
              <w:jc w:val="both"/>
            </w:pPr>
            <w:r w:rsidRPr="00724438">
              <w:rPr>
                <w:rFonts w:ascii="Times New Roman" w:hAnsi="Times New Roman" w:cs="Times New Roman"/>
                <w:color w:val="000000"/>
              </w:rPr>
              <w:t>Adaptációs kapacitások bővítése és adaptációs szemléletformálás</w:t>
            </w:r>
            <w:r w:rsidRPr="0042581B">
              <w:t xml:space="preserve"> </w:t>
            </w:r>
          </w:p>
        </w:tc>
        <w:tc>
          <w:tcPr>
            <w:tcW w:w="4018" w:type="dxa"/>
            <w:gridSpan w:val="2"/>
          </w:tcPr>
          <w:p w14:paraId="41A4B375" w14:textId="77777777" w:rsidR="004C3180" w:rsidRPr="0042581B" w:rsidRDefault="004C3180" w:rsidP="00770395">
            <w:pPr>
              <w:jc w:val="both"/>
            </w:pPr>
            <w:r w:rsidRPr="0042581B">
              <w:t>SZ-2</w:t>
            </w:r>
          </w:p>
        </w:tc>
      </w:tr>
      <w:tr w:rsidR="004C3180" w:rsidRPr="0042581B" w14:paraId="0FA2D1B9" w14:textId="77777777" w:rsidTr="00C62E34">
        <w:trPr>
          <w:trHeight w:val="1184"/>
        </w:trPr>
        <w:tc>
          <w:tcPr>
            <w:tcW w:w="9083" w:type="dxa"/>
            <w:gridSpan w:val="4"/>
          </w:tcPr>
          <w:p w14:paraId="294C2DF1" w14:textId="77777777" w:rsidR="004C3180" w:rsidRPr="0042581B" w:rsidRDefault="004C3180" w:rsidP="00770395">
            <w:pPr>
              <w:jc w:val="both"/>
            </w:pPr>
            <w:r w:rsidRPr="0042581B">
              <w:t xml:space="preserve">Az adaptációs célokat horizontálisan támogató csomagban az alábbi intézkedéseket tervezzük megvalósítani: </w:t>
            </w:r>
          </w:p>
          <w:p w14:paraId="6A8B3C15" w14:textId="77777777" w:rsidR="004C3180" w:rsidRPr="0042581B" w:rsidRDefault="004C3180" w:rsidP="00770395">
            <w:pPr>
              <w:jc w:val="both"/>
            </w:pPr>
          </w:p>
          <w:p w14:paraId="7A8CE10B" w14:textId="77777777" w:rsidR="004C3180" w:rsidRPr="0042581B" w:rsidRDefault="004C3180" w:rsidP="00157441">
            <w:pPr>
              <w:pStyle w:val="Listaszerbekezds"/>
              <w:numPr>
                <w:ilvl w:val="0"/>
                <w:numId w:val="11"/>
              </w:numPr>
              <w:jc w:val="both"/>
            </w:pPr>
            <w:r w:rsidRPr="0042581B">
              <w:t xml:space="preserve">Fa ültetés CO2 megkötése és árnyékolás érdekében lakossági szemléletformáló eseményként </w:t>
            </w:r>
          </w:p>
          <w:p w14:paraId="43AAEF15" w14:textId="77777777" w:rsidR="004C3180" w:rsidRPr="0042581B" w:rsidRDefault="004C3180" w:rsidP="00157441">
            <w:pPr>
              <w:pStyle w:val="Listaszerbekezds"/>
              <w:numPr>
                <w:ilvl w:val="0"/>
                <w:numId w:val="11"/>
              </w:numPr>
              <w:jc w:val="both"/>
            </w:pPr>
            <w:r w:rsidRPr="0042581B">
              <w:t>Adaptációs szemléletformáló kampányok és felkészülési kampányok (pl. öntözési vagy hőhullám tájékoztatók) előkészítése és megvalósítása</w:t>
            </w:r>
          </w:p>
        </w:tc>
      </w:tr>
      <w:tr w:rsidR="004C3180" w:rsidRPr="0042581B" w14:paraId="6D456F41" w14:textId="77777777" w:rsidTr="00C62E34">
        <w:trPr>
          <w:trHeight w:val="268"/>
        </w:trPr>
        <w:tc>
          <w:tcPr>
            <w:tcW w:w="2270" w:type="dxa"/>
          </w:tcPr>
          <w:p w14:paraId="7454588E" w14:textId="77777777" w:rsidR="004C3180" w:rsidRPr="0042581B" w:rsidRDefault="004C3180" w:rsidP="00770395">
            <w:pPr>
              <w:jc w:val="both"/>
            </w:pPr>
            <w:r w:rsidRPr="0042581B">
              <w:t xml:space="preserve">Kapcsolódás a települési klímastratégia célkitűzéseihez: </w:t>
            </w:r>
          </w:p>
        </w:tc>
        <w:tc>
          <w:tcPr>
            <w:tcW w:w="2795" w:type="dxa"/>
          </w:tcPr>
          <w:p w14:paraId="62D6422F" w14:textId="77777777" w:rsidR="004C3180" w:rsidRPr="0042581B" w:rsidRDefault="004C3180" w:rsidP="00770395">
            <w:pPr>
              <w:jc w:val="both"/>
            </w:pPr>
            <w:r w:rsidRPr="0042581B">
              <w:t xml:space="preserve">Mitigációs célkitűzés kódja </w:t>
            </w:r>
          </w:p>
          <w:p w14:paraId="50B5F5FE" w14:textId="77777777" w:rsidR="004C3180" w:rsidRPr="0042581B" w:rsidRDefault="004C3180" w:rsidP="00770395">
            <w:pPr>
              <w:jc w:val="both"/>
            </w:pPr>
          </w:p>
        </w:tc>
        <w:tc>
          <w:tcPr>
            <w:tcW w:w="1746" w:type="dxa"/>
          </w:tcPr>
          <w:p w14:paraId="6FAAE0D8" w14:textId="77777777" w:rsidR="004C3180" w:rsidRPr="0042581B" w:rsidRDefault="004C3180" w:rsidP="00770395">
            <w:pPr>
              <w:jc w:val="both"/>
            </w:pPr>
            <w:r w:rsidRPr="0042581B">
              <w:t xml:space="preserve">Adaptációs célkitűzés kódja </w:t>
            </w:r>
          </w:p>
          <w:p w14:paraId="0980BAEE" w14:textId="77777777" w:rsidR="004C3180" w:rsidRPr="0042581B" w:rsidRDefault="004C3180" w:rsidP="00770395">
            <w:pPr>
              <w:jc w:val="both"/>
            </w:pPr>
            <w:r w:rsidRPr="0042581B">
              <w:t>Összes</w:t>
            </w:r>
          </w:p>
        </w:tc>
        <w:tc>
          <w:tcPr>
            <w:tcW w:w="2272" w:type="dxa"/>
          </w:tcPr>
          <w:p w14:paraId="2A8FE4B3" w14:textId="77777777" w:rsidR="004C3180" w:rsidRPr="0042581B" w:rsidRDefault="004C3180" w:rsidP="00770395">
            <w:pPr>
              <w:jc w:val="both"/>
            </w:pPr>
            <w:r w:rsidRPr="0042581B">
              <w:t>Szemléletformálási célkitűzés kódja SZá2</w:t>
            </w:r>
          </w:p>
        </w:tc>
      </w:tr>
      <w:tr w:rsidR="004C3180" w:rsidRPr="0042581B" w14:paraId="5D257028" w14:textId="77777777" w:rsidTr="00C62E34">
        <w:trPr>
          <w:trHeight w:val="120"/>
        </w:trPr>
        <w:tc>
          <w:tcPr>
            <w:tcW w:w="5065" w:type="dxa"/>
            <w:gridSpan w:val="2"/>
          </w:tcPr>
          <w:p w14:paraId="1BCA14B7" w14:textId="77777777" w:rsidR="004C3180" w:rsidRPr="0042581B" w:rsidRDefault="004C3180" w:rsidP="00770395">
            <w:pPr>
              <w:jc w:val="both"/>
            </w:pPr>
            <w:r w:rsidRPr="0042581B">
              <w:t xml:space="preserve">Határidő/időtáv: </w:t>
            </w:r>
          </w:p>
        </w:tc>
        <w:tc>
          <w:tcPr>
            <w:tcW w:w="4018" w:type="dxa"/>
            <w:gridSpan w:val="2"/>
          </w:tcPr>
          <w:p w14:paraId="32896CF3" w14:textId="77777777" w:rsidR="004C3180" w:rsidRPr="0042581B" w:rsidRDefault="004C3180" w:rsidP="00770395">
            <w:pPr>
              <w:jc w:val="both"/>
            </w:pPr>
            <w:r w:rsidRPr="0042581B">
              <w:t xml:space="preserve">folyamatos </w:t>
            </w:r>
          </w:p>
        </w:tc>
      </w:tr>
      <w:tr w:rsidR="004C3180" w:rsidRPr="0042581B" w14:paraId="363B7100" w14:textId="77777777" w:rsidTr="00C62E34">
        <w:trPr>
          <w:trHeight w:val="110"/>
        </w:trPr>
        <w:tc>
          <w:tcPr>
            <w:tcW w:w="5065" w:type="dxa"/>
            <w:gridSpan w:val="2"/>
          </w:tcPr>
          <w:p w14:paraId="004C8C1F" w14:textId="77777777" w:rsidR="004C3180" w:rsidRPr="0042581B" w:rsidRDefault="004C3180" w:rsidP="00770395">
            <w:pPr>
              <w:jc w:val="both"/>
            </w:pPr>
            <w:r w:rsidRPr="0042581B">
              <w:t xml:space="preserve">Felelős: </w:t>
            </w:r>
          </w:p>
        </w:tc>
        <w:tc>
          <w:tcPr>
            <w:tcW w:w="4018" w:type="dxa"/>
            <w:gridSpan w:val="2"/>
          </w:tcPr>
          <w:p w14:paraId="13A82FB8" w14:textId="77777777" w:rsidR="004C3180" w:rsidRPr="0042581B" w:rsidRDefault="004C3180" w:rsidP="00770395">
            <w:pPr>
              <w:jc w:val="both"/>
            </w:pPr>
            <w:r w:rsidRPr="0042581B">
              <w:t xml:space="preserve">Fenntartó intézmények </w:t>
            </w:r>
          </w:p>
        </w:tc>
      </w:tr>
      <w:tr w:rsidR="004C3180" w:rsidRPr="0042581B" w14:paraId="652592C7" w14:textId="77777777" w:rsidTr="00C62E34">
        <w:trPr>
          <w:trHeight w:val="249"/>
        </w:trPr>
        <w:tc>
          <w:tcPr>
            <w:tcW w:w="5065" w:type="dxa"/>
            <w:gridSpan w:val="2"/>
          </w:tcPr>
          <w:p w14:paraId="216AD5F7" w14:textId="77777777" w:rsidR="004C3180" w:rsidRPr="0042581B" w:rsidRDefault="004C3180" w:rsidP="00770395">
            <w:pPr>
              <w:jc w:val="both"/>
            </w:pPr>
            <w:r w:rsidRPr="0042581B">
              <w:t xml:space="preserve">Célcsoport </w:t>
            </w:r>
          </w:p>
        </w:tc>
        <w:tc>
          <w:tcPr>
            <w:tcW w:w="4018" w:type="dxa"/>
            <w:gridSpan w:val="2"/>
          </w:tcPr>
          <w:p w14:paraId="1A9F1CEE" w14:textId="77777777" w:rsidR="004C3180" w:rsidRPr="0042581B" w:rsidRDefault="004C3180" w:rsidP="00770395">
            <w:pPr>
              <w:jc w:val="both"/>
            </w:pPr>
            <w:r w:rsidRPr="0042581B">
              <w:t xml:space="preserve">Fenntartó intézmények, annak munkatársai, lakosság </w:t>
            </w:r>
          </w:p>
        </w:tc>
      </w:tr>
      <w:tr w:rsidR="004C3180" w:rsidRPr="0042581B" w14:paraId="19A9654B" w14:textId="77777777" w:rsidTr="00C62E34">
        <w:trPr>
          <w:trHeight w:val="110"/>
        </w:trPr>
        <w:tc>
          <w:tcPr>
            <w:tcW w:w="5065" w:type="dxa"/>
            <w:gridSpan w:val="2"/>
          </w:tcPr>
          <w:p w14:paraId="6D7CBE99" w14:textId="77777777" w:rsidR="004C3180" w:rsidRPr="0042581B" w:rsidRDefault="004C3180" w:rsidP="00770395">
            <w:pPr>
              <w:jc w:val="both"/>
            </w:pPr>
            <w:r w:rsidRPr="0042581B">
              <w:t xml:space="preserve">Finanszírozási igény </w:t>
            </w:r>
          </w:p>
        </w:tc>
        <w:tc>
          <w:tcPr>
            <w:tcW w:w="4018" w:type="dxa"/>
            <w:gridSpan w:val="2"/>
          </w:tcPr>
          <w:p w14:paraId="65A8D968" w14:textId="77777777" w:rsidR="004C3180" w:rsidRPr="0042581B" w:rsidRDefault="004C3180" w:rsidP="00770395">
            <w:pPr>
              <w:jc w:val="both"/>
            </w:pPr>
            <w:r w:rsidRPr="0042581B">
              <w:t>70 millió Ft</w:t>
            </w:r>
          </w:p>
        </w:tc>
      </w:tr>
      <w:tr w:rsidR="004C3180" w:rsidRPr="0042581B" w14:paraId="351D631D" w14:textId="77777777" w:rsidTr="00C62E34">
        <w:trPr>
          <w:trHeight w:val="244"/>
        </w:trPr>
        <w:tc>
          <w:tcPr>
            <w:tcW w:w="5065" w:type="dxa"/>
            <w:gridSpan w:val="2"/>
          </w:tcPr>
          <w:p w14:paraId="129FA10D" w14:textId="77777777" w:rsidR="004C3180" w:rsidRPr="0042581B" w:rsidRDefault="004C3180" w:rsidP="00770395">
            <w:pPr>
              <w:jc w:val="both"/>
            </w:pPr>
            <w:r w:rsidRPr="0042581B">
              <w:t xml:space="preserve">Lehetséges forrás </w:t>
            </w:r>
          </w:p>
        </w:tc>
        <w:tc>
          <w:tcPr>
            <w:tcW w:w="4018" w:type="dxa"/>
            <w:gridSpan w:val="2"/>
          </w:tcPr>
          <w:p w14:paraId="10F2290C" w14:textId="77777777" w:rsidR="004C3180" w:rsidRPr="0042581B" w:rsidRDefault="004C3180" w:rsidP="00770395">
            <w:pPr>
              <w:jc w:val="both"/>
            </w:pPr>
            <w:r w:rsidRPr="0042581B">
              <w:t xml:space="preserve">KEHOP, TOP, egyéb nemzetközi, uniós és hazai pályázati források </w:t>
            </w:r>
          </w:p>
        </w:tc>
      </w:tr>
    </w:tbl>
    <w:p w14:paraId="43701A63" w14:textId="77777777" w:rsidR="004C3180" w:rsidRDefault="004C3180" w:rsidP="00770395">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0"/>
        <w:gridCol w:w="2795"/>
        <w:gridCol w:w="1746"/>
        <w:gridCol w:w="2272"/>
      </w:tblGrid>
      <w:tr w:rsidR="005C6D49" w:rsidRPr="0042581B" w14:paraId="10A86B1D" w14:textId="77777777" w:rsidTr="00C62E34">
        <w:trPr>
          <w:trHeight w:val="249"/>
        </w:trPr>
        <w:tc>
          <w:tcPr>
            <w:tcW w:w="5065" w:type="dxa"/>
            <w:gridSpan w:val="2"/>
          </w:tcPr>
          <w:p w14:paraId="01290E30" w14:textId="3F764CE4" w:rsidR="005C6D49" w:rsidRPr="0042581B" w:rsidRDefault="005C6D49" w:rsidP="00770395">
            <w:pPr>
              <w:jc w:val="both"/>
            </w:pPr>
            <w:r w:rsidRPr="00724438">
              <w:rPr>
                <w:rFonts w:ascii="Times New Roman" w:hAnsi="Times New Roman" w:cs="Times New Roman"/>
                <w:color w:val="000000"/>
              </w:rPr>
              <w:t>Tömegtájékoztatás és képzés megvalósítás, projektek fenntartása</w:t>
            </w:r>
            <w:r>
              <w:t xml:space="preserve"> </w:t>
            </w:r>
            <w:r w:rsidRPr="0042581B">
              <w:t xml:space="preserve"> </w:t>
            </w:r>
          </w:p>
        </w:tc>
        <w:tc>
          <w:tcPr>
            <w:tcW w:w="4018" w:type="dxa"/>
            <w:gridSpan w:val="2"/>
          </w:tcPr>
          <w:p w14:paraId="1F120076" w14:textId="20FDECEA" w:rsidR="005C6D49" w:rsidRPr="0042581B" w:rsidRDefault="005C6D49" w:rsidP="00770395">
            <w:pPr>
              <w:jc w:val="both"/>
            </w:pPr>
            <w:r w:rsidRPr="0042581B">
              <w:t>SZ-</w:t>
            </w:r>
            <w:r>
              <w:t>3</w:t>
            </w:r>
          </w:p>
        </w:tc>
      </w:tr>
      <w:tr w:rsidR="005C6D49" w:rsidRPr="009C5EAE" w14:paraId="423B2912" w14:textId="77777777" w:rsidTr="00C62E34">
        <w:trPr>
          <w:trHeight w:val="1184"/>
        </w:trPr>
        <w:tc>
          <w:tcPr>
            <w:tcW w:w="9083" w:type="dxa"/>
            <w:gridSpan w:val="4"/>
          </w:tcPr>
          <w:p w14:paraId="2821F803" w14:textId="14510DA3" w:rsidR="005C6D49" w:rsidRPr="00017D83" w:rsidRDefault="005C6D49" w:rsidP="00770395">
            <w:pPr>
              <w:jc w:val="both"/>
              <w:rPr>
                <w:rFonts w:cstheme="minorHAnsi"/>
              </w:rPr>
            </w:pPr>
            <w:r w:rsidRPr="00017D83">
              <w:rPr>
                <w:rFonts w:cstheme="minorHAnsi"/>
              </w:rPr>
              <w:t xml:space="preserve">A mitigációs célokat horizontálisan támogató csomagban az alábbi tömegtájékoztatási intézkedéseket tervezzük megvalósítani: </w:t>
            </w:r>
          </w:p>
          <w:p w14:paraId="40CF2A71" w14:textId="780B09E5" w:rsidR="00BA6C9F" w:rsidRPr="00017D83" w:rsidRDefault="00BA6C9F" w:rsidP="000C1B63">
            <w:pPr>
              <w:pStyle w:val="Listaszerbekezds"/>
              <w:numPr>
                <w:ilvl w:val="0"/>
                <w:numId w:val="35"/>
              </w:numPr>
              <w:jc w:val="both"/>
              <w:rPr>
                <w:rFonts w:cstheme="minorHAnsi"/>
              </w:rPr>
            </w:pPr>
            <w:r w:rsidRPr="00017D83">
              <w:rPr>
                <w:rFonts w:cstheme="minorHAnsi"/>
              </w:rPr>
              <w:t>Csatlakozás és tagság fenntartása  a Klímabarát Települések Országos Szövetségéhez</w:t>
            </w:r>
          </w:p>
          <w:p w14:paraId="54D8BFF0" w14:textId="0A858F17" w:rsidR="00ED7229" w:rsidRPr="00017D83" w:rsidRDefault="00ED7229" w:rsidP="000C1B63">
            <w:pPr>
              <w:pStyle w:val="Listaszerbekezds"/>
              <w:numPr>
                <w:ilvl w:val="0"/>
                <w:numId w:val="35"/>
              </w:numPr>
              <w:jc w:val="both"/>
              <w:rPr>
                <w:rFonts w:cstheme="minorHAnsi"/>
              </w:rPr>
            </w:pPr>
            <w:r w:rsidRPr="00017D83">
              <w:rPr>
                <w:rFonts w:cstheme="minorHAnsi"/>
              </w:rPr>
              <w:t>Csatlakozás és tagság fenntartása az ICLEI (Önkormányzatok a fenntarthatóságért) nemzetközi szervezethez és a CCP (Városok az éghajlatvédelemért) kampányhoz</w:t>
            </w:r>
          </w:p>
          <w:p w14:paraId="1A48408B" w14:textId="77777777" w:rsidR="00ED7229" w:rsidRPr="00017D83" w:rsidRDefault="00ED7229" w:rsidP="000C1B63">
            <w:pPr>
              <w:pStyle w:val="Listaszerbekezds"/>
              <w:numPr>
                <w:ilvl w:val="0"/>
                <w:numId w:val="35"/>
              </w:numPr>
              <w:jc w:val="both"/>
              <w:rPr>
                <w:rFonts w:cstheme="minorHAnsi"/>
              </w:rPr>
            </w:pPr>
            <w:r w:rsidRPr="00017D83">
              <w:rPr>
                <w:rFonts w:cstheme="minorHAnsi"/>
              </w:rPr>
              <w:t>Az erdei iskola legyen minden általános iskolának évente kötelező program önkormányzati pályázati támogatással</w:t>
            </w:r>
          </w:p>
          <w:p w14:paraId="60E0CC9E" w14:textId="77777777" w:rsidR="00ED7229" w:rsidRPr="00017D83" w:rsidRDefault="00ED7229" w:rsidP="000C1B63">
            <w:pPr>
              <w:pStyle w:val="Listaszerbekezds"/>
              <w:numPr>
                <w:ilvl w:val="0"/>
                <w:numId w:val="35"/>
              </w:numPr>
              <w:jc w:val="both"/>
              <w:rPr>
                <w:rFonts w:cstheme="minorHAnsi"/>
              </w:rPr>
            </w:pPr>
            <w:r w:rsidRPr="00017D83">
              <w:rPr>
                <w:rFonts w:cstheme="minorHAnsi"/>
              </w:rPr>
              <w:t>Tanárok és iskolai tantestületek gyakorlati továbbképzése</w:t>
            </w:r>
          </w:p>
          <w:p w14:paraId="2B16A51D" w14:textId="77777777" w:rsidR="00ED7229" w:rsidRPr="00017D83" w:rsidRDefault="00ED7229" w:rsidP="000C1B63">
            <w:pPr>
              <w:pStyle w:val="Listaszerbekezds"/>
              <w:numPr>
                <w:ilvl w:val="0"/>
                <w:numId w:val="35"/>
              </w:numPr>
              <w:jc w:val="both"/>
              <w:rPr>
                <w:rFonts w:cstheme="minorHAnsi"/>
              </w:rPr>
            </w:pPr>
            <w:r w:rsidRPr="00017D83">
              <w:rPr>
                <w:rFonts w:cstheme="minorHAnsi"/>
              </w:rPr>
              <w:t>Energiaőrök, energiadetektívek megbízása minden közoktatási intézményben létszámarányos energetikai célú pénzügyi támogatás biztosítása mellett</w:t>
            </w:r>
          </w:p>
          <w:p w14:paraId="1EC9099A" w14:textId="77777777" w:rsidR="00ED7229" w:rsidRPr="00017D83" w:rsidRDefault="00ED7229" w:rsidP="000C1B63">
            <w:pPr>
              <w:pStyle w:val="Listaszerbekezds"/>
              <w:numPr>
                <w:ilvl w:val="0"/>
                <w:numId w:val="35"/>
              </w:numPr>
              <w:jc w:val="both"/>
              <w:rPr>
                <w:rFonts w:cstheme="minorHAnsi"/>
              </w:rPr>
            </w:pPr>
            <w:r w:rsidRPr="00017D83">
              <w:rPr>
                <w:rFonts w:cstheme="minorHAnsi"/>
              </w:rPr>
              <w:t>Éghajlatvédelmi tematikájú filmek vetítése a mozikban ingyenesen</w:t>
            </w:r>
          </w:p>
          <w:p w14:paraId="1CF525C9" w14:textId="77777777" w:rsidR="005C6D49" w:rsidRPr="00017D83" w:rsidRDefault="00ED7229" w:rsidP="000C1B63">
            <w:pPr>
              <w:pStyle w:val="Listaszerbekezds"/>
              <w:numPr>
                <w:ilvl w:val="0"/>
                <w:numId w:val="35"/>
              </w:numPr>
              <w:jc w:val="both"/>
              <w:rPr>
                <w:rFonts w:cstheme="minorHAnsi"/>
              </w:rPr>
            </w:pPr>
            <w:r w:rsidRPr="00017D83">
              <w:rPr>
                <w:rFonts w:cstheme="minorHAnsi"/>
              </w:rPr>
              <w:lastRenderedPageBreak/>
              <w:t>Tankertek kialakítása a közoktatási intézményekben, ahol folyamatos idénymunka folyna</w:t>
            </w:r>
          </w:p>
          <w:p w14:paraId="11149364" w14:textId="77777777" w:rsidR="003070DC" w:rsidRPr="00017D83" w:rsidRDefault="003070DC" w:rsidP="000C1B63">
            <w:pPr>
              <w:pStyle w:val="Listaszerbekezds"/>
              <w:numPr>
                <w:ilvl w:val="0"/>
                <w:numId w:val="35"/>
              </w:numPr>
              <w:jc w:val="both"/>
              <w:rPr>
                <w:rFonts w:cstheme="minorHAnsi"/>
              </w:rPr>
            </w:pPr>
            <w:r w:rsidRPr="00017D83">
              <w:rPr>
                <w:rFonts w:cstheme="minorHAnsi"/>
              </w:rPr>
              <w:t>A polgármesteri hivatalban található zöld faliújság kibővítése klímavédelmi jellegű információkkal</w:t>
            </w:r>
          </w:p>
          <w:p w14:paraId="5D672AE2" w14:textId="77777777" w:rsidR="003070DC" w:rsidRPr="00017D83" w:rsidRDefault="003070DC" w:rsidP="000C1B63">
            <w:pPr>
              <w:pStyle w:val="Listaszerbekezds"/>
              <w:numPr>
                <w:ilvl w:val="0"/>
                <w:numId w:val="35"/>
              </w:numPr>
              <w:jc w:val="both"/>
              <w:rPr>
                <w:rFonts w:cstheme="minorHAnsi"/>
              </w:rPr>
            </w:pPr>
            <w:r w:rsidRPr="00017D83">
              <w:rPr>
                <w:rFonts w:cstheme="minorHAnsi"/>
              </w:rPr>
              <w:t>Ingyenes szűrő napok megszervezése, ahol bőrgyógyászok és szemészek vizsgálják meg a város lakóit</w:t>
            </w:r>
          </w:p>
          <w:p w14:paraId="59E50BD9" w14:textId="77777777" w:rsidR="003070DC" w:rsidRPr="00017D83" w:rsidRDefault="003070DC" w:rsidP="000C1B63">
            <w:pPr>
              <w:pStyle w:val="Listaszerbekezds"/>
              <w:numPr>
                <w:ilvl w:val="0"/>
                <w:numId w:val="35"/>
              </w:numPr>
              <w:jc w:val="both"/>
              <w:rPr>
                <w:rFonts w:cstheme="minorHAnsi"/>
              </w:rPr>
            </w:pPr>
            <w:r w:rsidRPr="00017D83">
              <w:rPr>
                <w:rFonts w:cstheme="minorHAnsi"/>
              </w:rPr>
              <w:t>Lakossági klímatudatossági kérdőív készítése a TÉS megvalósításának indításakor</w:t>
            </w:r>
          </w:p>
          <w:p w14:paraId="43046550" w14:textId="77777777" w:rsidR="003070DC" w:rsidRPr="00017D83" w:rsidRDefault="003070DC" w:rsidP="000C1B63">
            <w:pPr>
              <w:pStyle w:val="Listaszerbekezds"/>
              <w:numPr>
                <w:ilvl w:val="0"/>
                <w:numId w:val="35"/>
              </w:numPr>
              <w:jc w:val="both"/>
              <w:rPr>
                <w:rFonts w:cstheme="minorHAnsi"/>
              </w:rPr>
            </w:pPr>
            <w:r w:rsidRPr="00017D83">
              <w:rPr>
                <w:rFonts w:cstheme="minorHAnsi"/>
              </w:rPr>
              <w:t>Az elkészült klímastratégiát a lakosság körében népszerűsítő kiadvány publikálása</w:t>
            </w:r>
          </w:p>
          <w:p w14:paraId="239D64A5" w14:textId="77777777" w:rsidR="00BA6C9F" w:rsidRPr="00017D83" w:rsidRDefault="003070DC" w:rsidP="000C1B63">
            <w:pPr>
              <w:pStyle w:val="Listaszerbekezds"/>
              <w:numPr>
                <w:ilvl w:val="0"/>
                <w:numId w:val="35"/>
              </w:numPr>
              <w:jc w:val="both"/>
              <w:rPr>
                <w:rFonts w:cstheme="minorHAnsi"/>
              </w:rPr>
            </w:pPr>
            <w:r w:rsidRPr="00017D83">
              <w:rPr>
                <w:rFonts w:cstheme="minorHAnsi"/>
              </w:rPr>
              <w:t>Táblák kihelyezése természeti értékekről frekventáltabb területeken, erdei tornapálya mentén</w:t>
            </w:r>
          </w:p>
          <w:p w14:paraId="4D50CE82" w14:textId="77777777" w:rsidR="00017D83" w:rsidRPr="00017D83" w:rsidRDefault="00017D83" w:rsidP="000C1B63">
            <w:pPr>
              <w:pStyle w:val="Listaszerbekezds"/>
              <w:numPr>
                <w:ilvl w:val="0"/>
                <w:numId w:val="35"/>
              </w:numPr>
              <w:jc w:val="both"/>
              <w:rPr>
                <w:rFonts w:cstheme="minorHAnsi"/>
              </w:rPr>
            </w:pPr>
            <w:r w:rsidRPr="00017D83">
              <w:rPr>
                <w:rFonts w:cstheme="minorHAnsi"/>
              </w:rPr>
              <w:t>Szakmai gyakorlati bázis kialakítása a környező felsőoktatási intézmények környezetgazdálkodási és környezetvédelmi mérnökhallgatói számára együttműködési megállapodás keretében a munkaigényes felmérések elvégzése céljából</w:t>
            </w:r>
          </w:p>
          <w:p w14:paraId="052A48E5" w14:textId="300F1E68" w:rsidR="003070DC" w:rsidRPr="00017D83" w:rsidRDefault="00017D83" w:rsidP="000C1B63">
            <w:pPr>
              <w:pStyle w:val="Listaszerbekezds"/>
              <w:numPr>
                <w:ilvl w:val="0"/>
                <w:numId w:val="35"/>
              </w:numPr>
              <w:jc w:val="both"/>
              <w:rPr>
                <w:rFonts w:cstheme="minorHAnsi"/>
              </w:rPr>
            </w:pPr>
            <w:r w:rsidRPr="00017D83">
              <w:rPr>
                <w:rFonts w:cstheme="minorHAnsi"/>
              </w:rPr>
              <w:t>Tatai klímakör létrehozása a város elkötelezett polgáraiból a tatai klímastratégia elfogadásával egyidejűleg</w:t>
            </w:r>
          </w:p>
        </w:tc>
      </w:tr>
      <w:tr w:rsidR="005C6D49" w:rsidRPr="0042581B" w14:paraId="37C4077E" w14:textId="77777777" w:rsidTr="00C62E34">
        <w:trPr>
          <w:trHeight w:val="268"/>
        </w:trPr>
        <w:tc>
          <w:tcPr>
            <w:tcW w:w="2270" w:type="dxa"/>
          </w:tcPr>
          <w:p w14:paraId="72A373FF" w14:textId="77777777" w:rsidR="005C6D49" w:rsidRPr="0042581B" w:rsidRDefault="005C6D49" w:rsidP="00770395">
            <w:pPr>
              <w:jc w:val="both"/>
            </w:pPr>
            <w:r w:rsidRPr="0042581B">
              <w:lastRenderedPageBreak/>
              <w:t xml:space="preserve">Kapcsolódás a települési klímastratégia célkitűzéseihez: </w:t>
            </w:r>
          </w:p>
        </w:tc>
        <w:tc>
          <w:tcPr>
            <w:tcW w:w="2795" w:type="dxa"/>
          </w:tcPr>
          <w:p w14:paraId="03A60363" w14:textId="77777777" w:rsidR="005C6D49" w:rsidRPr="0042581B" w:rsidRDefault="005C6D49" w:rsidP="00770395">
            <w:pPr>
              <w:jc w:val="both"/>
            </w:pPr>
            <w:r w:rsidRPr="0042581B">
              <w:t xml:space="preserve">Mitigációs célkitűzés kódja </w:t>
            </w:r>
          </w:p>
          <w:p w14:paraId="12DCA949" w14:textId="77777777" w:rsidR="005C6D49" w:rsidRPr="0042581B" w:rsidRDefault="005C6D49" w:rsidP="00770395">
            <w:pPr>
              <w:jc w:val="both"/>
            </w:pPr>
            <w:r w:rsidRPr="0042581B">
              <w:t>M1</w:t>
            </w:r>
          </w:p>
        </w:tc>
        <w:tc>
          <w:tcPr>
            <w:tcW w:w="1746" w:type="dxa"/>
          </w:tcPr>
          <w:p w14:paraId="36571177" w14:textId="77777777" w:rsidR="005C6D49" w:rsidRPr="0042581B" w:rsidRDefault="005C6D49" w:rsidP="00770395">
            <w:pPr>
              <w:jc w:val="both"/>
            </w:pPr>
            <w:r w:rsidRPr="0042581B">
              <w:t xml:space="preserve">Adaptációs célkitűzés kódja </w:t>
            </w:r>
          </w:p>
          <w:p w14:paraId="4545C1B2" w14:textId="77777777" w:rsidR="005C6D49" w:rsidRPr="0042581B" w:rsidRDefault="005C6D49" w:rsidP="00770395">
            <w:pPr>
              <w:jc w:val="both"/>
            </w:pPr>
            <w:r w:rsidRPr="0042581B">
              <w:t>A1-Aá4</w:t>
            </w:r>
          </w:p>
        </w:tc>
        <w:tc>
          <w:tcPr>
            <w:tcW w:w="2272" w:type="dxa"/>
          </w:tcPr>
          <w:p w14:paraId="20249DBC" w14:textId="77777777" w:rsidR="005C6D49" w:rsidRPr="0042581B" w:rsidRDefault="005C6D49" w:rsidP="00770395">
            <w:pPr>
              <w:jc w:val="both"/>
            </w:pPr>
            <w:r w:rsidRPr="0042581B">
              <w:t>Szemléletformálási célkitűzés kódja SZá1</w:t>
            </w:r>
          </w:p>
        </w:tc>
      </w:tr>
      <w:tr w:rsidR="005C6D49" w:rsidRPr="0042581B" w14:paraId="6645EAAD" w14:textId="77777777" w:rsidTr="00C62E34">
        <w:trPr>
          <w:trHeight w:val="120"/>
        </w:trPr>
        <w:tc>
          <w:tcPr>
            <w:tcW w:w="5065" w:type="dxa"/>
            <w:gridSpan w:val="2"/>
          </w:tcPr>
          <w:p w14:paraId="76605093" w14:textId="77777777" w:rsidR="005C6D49" w:rsidRPr="0042581B" w:rsidRDefault="005C6D49" w:rsidP="00770395">
            <w:pPr>
              <w:jc w:val="both"/>
            </w:pPr>
            <w:r w:rsidRPr="0042581B">
              <w:t xml:space="preserve">Határidő/időtáv: </w:t>
            </w:r>
          </w:p>
        </w:tc>
        <w:tc>
          <w:tcPr>
            <w:tcW w:w="4018" w:type="dxa"/>
            <w:gridSpan w:val="2"/>
          </w:tcPr>
          <w:p w14:paraId="68001581" w14:textId="77777777" w:rsidR="005C6D49" w:rsidRPr="0042581B" w:rsidRDefault="005C6D49" w:rsidP="00770395">
            <w:pPr>
              <w:jc w:val="both"/>
            </w:pPr>
            <w:r w:rsidRPr="0042581B">
              <w:t xml:space="preserve">folyamatos </w:t>
            </w:r>
          </w:p>
        </w:tc>
      </w:tr>
      <w:tr w:rsidR="005C6D49" w:rsidRPr="0042581B" w14:paraId="247BB31D" w14:textId="77777777" w:rsidTr="00C62E34">
        <w:trPr>
          <w:trHeight w:val="110"/>
        </w:trPr>
        <w:tc>
          <w:tcPr>
            <w:tcW w:w="5065" w:type="dxa"/>
            <w:gridSpan w:val="2"/>
          </w:tcPr>
          <w:p w14:paraId="2348CF82" w14:textId="77777777" w:rsidR="005C6D49" w:rsidRPr="0042581B" w:rsidRDefault="005C6D49" w:rsidP="00770395">
            <w:pPr>
              <w:jc w:val="both"/>
            </w:pPr>
            <w:r w:rsidRPr="0042581B">
              <w:t xml:space="preserve">Felelős: </w:t>
            </w:r>
          </w:p>
        </w:tc>
        <w:tc>
          <w:tcPr>
            <w:tcW w:w="4018" w:type="dxa"/>
            <w:gridSpan w:val="2"/>
          </w:tcPr>
          <w:p w14:paraId="3B4D6DD7" w14:textId="77777777" w:rsidR="005C6D49" w:rsidRPr="0042581B" w:rsidRDefault="005C6D49" w:rsidP="00770395">
            <w:pPr>
              <w:jc w:val="both"/>
            </w:pPr>
            <w:r w:rsidRPr="0042581B">
              <w:t xml:space="preserve">Fenntartó intézmények </w:t>
            </w:r>
          </w:p>
        </w:tc>
      </w:tr>
      <w:tr w:rsidR="005C6D49" w:rsidRPr="0042581B" w14:paraId="4F18C86D" w14:textId="77777777" w:rsidTr="00C62E34">
        <w:trPr>
          <w:trHeight w:val="249"/>
        </w:trPr>
        <w:tc>
          <w:tcPr>
            <w:tcW w:w="5065" w:type="dxa"/>
            <w:gridSpan w:val="2"/>
          </w:tcPr>
          <w:p w14:paraId="3893297D" w14:textId="77777777" w:rsidR="005C6D49" w:rsidRPr="0042581B" w:rsidRDefault="005C6D49" w:rsidP="00770395">
            <w:pPr>
              <w:jc w:val="both"/>
            </w:pPr>
            <w:r w:rsidRPr="0042581B">
              <w:t xml:space="preserve">Célcsoport </w:t>
            </w:r>
          </w:p>
        </w:tc>
        <w:tc>
          <w:tcPr>
            <w:tcW w:w="4018" w:type="dxa"/>
            <w:gridSpan w:val="2"/>
          </w:tcPr>
          <w:p w14:paraId="00AB84F8" w14:textId="77777777" w:rsidR="005C6D49" w:rsidRPr="0042581B" w:rsidRDefault="005C6D49" w:rsidP="00770395">
            <w:pPr>
              <w:jc w:val="both"/>
            </w:pPr>
            <w:r w:rsidRPr="0042581B">
              <w:t xml:space="preserve">Fenntartó intézmények, annak munkatársai, lakosság </w:t>
            </w:r>
          </w:p>
        </w:tc>
      </w:tr>
      <w:tr w:rsidR="005C6D49" w:rsidRPr="0042581B" w14:paraId="4812F6ED" w14:textId="77777777" w:rsidTr="00C62E34">
        <w:trPr>
          <w:trHeight w:val="110"/>
        </w:trPr>
        <w:tc>
          <w:tcPr>
            <w:tcW w:w="5065" w:type="dxa"/>
            <w:gridSpan w:val="2"/>
          </w:tcPr>
          <w:p w14:paraId="04CDEF7E" w14:textId="77777777" w:rsidR="005C6D49" w:rsidRPr="0042581B" w:rsidRDefault="005C6D49" w:rsidP="00770395">
            <w:pPr>
              <w:jc w:val="both"/>
            </w:pPr>
            <w:r w:rsidRPr="0042581B">
              <w:t xml:space="preserve">Finanszírozási igény </w:t>
            </w:r>
          </w:p>
        </w:tc>
        <w:tc>
          <w:tcPr>
            <w:tcW w:w="4018" w:type="dxa"/>
            <w:gridSpan w:val="2"/>
          </w:tcPr>
          <w:p w14:paraId="6B69774F" w14:textId="77777777" w:rsidR="005C6D49" w:rsidRPr="0042581B" w:rsidRDefault="005C6D49" w:rsidP="00770395">
            <w:pPr>
              <w:jc w:val="both"/>
            </w:pPr>
            <w:r w:rsidRPr="0042581B">
              <w:t>185 millió Ft</w:t>
            </w:r>
          </w:p>
        </w:tc>
      </w:tr>
      <w:tr w:rsidR="005C6D49" w:rsidRPr="0042581B" w14:paraId="04E3AE03" w14:textId="77777777" w:rsidTr="00C62E34">
        <w:trPr>
          <w:trHeight w:val="244"/>
        </w:trPr>
        <w:tc>
          <w:tcPr>
            <w:tcW w:w="5065" w:type="dxa"/>
            <w:gridSpan w:val="2"/>
          </w:tcPr>
          <w:p w14:paraId="1A97CB3A" w14:textId="77777777" w:rsidR="005C6D49" w:rsidRPr="0042581B" w:rsidRDefault="005C6D49" w:rsidP="00770395">
            <w:pPr>
              <w:jc w:val="both"/>
            </w:pPr>
            <w:r w:rsidRPr="0042581B">
              <w:t xml:space="preserve">Lehetséges forrás </w:t>
            </w:r>
          </w:p>
        </w:tc>
        <w:tc>
          <w:tcPr>
            <w:tcW w:w="4018" w:type="dxa"/>
            <w:gridSpan w:val="2"/>
          </w:tcPr>
          <w:p w14:paraId="4C5C1D7A" w14:textId="77777777" w:rsidR="005C6D49" w:rsidRPr="0042581B" w:rsidRDefault="005C6D49" w:rsidP="00770395">
            <w:pPr>
              <w:jc w:val="both"/>
            </w:pPr>
            <w:r w:rsidRPr="0042581B">
              <w:t xml:space="preserve">KEHOP, TOP, egyéb nemzetközi, uniós és hazai pályázati források </w:t>
            </w:r>
          </w:p>
        </w:tc>
      </w:tr>
    </w:tbl>
    <w:p w14:paraId="3EB1336A" w14:textId="77777777" w:rsidR="004C3180" w:rsidRDefault="004C3180" w:rsidP="00770395">
      <w:pPr>
        <w:jc w:val="both"/>
      </w:pPr>
    </w:p>
    <w:p w14:paraId="2F0E2F1E" w14:textId="77777777" w:rsidR="004C3180" w:rsidRDefault="004C3180" w:rsidP="00770395">
      <w:pPr>
        <w:jc w:val="both"/>
      </w:pPr>
    </w:p>
    <w:p w14:paraId="324B411B" w14:textId="77777777" w:rsidR="00F119C4" w:rsidRDefault="00920C05" w:rsidP="00770395">
      <w:pPr>
        <w:jc w:val="both"/>
      </w:pPr>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0"/>
        <w:gridCol w:w="2795"/>
        <w:gridCol w:w="1746"/>
        <w:gridCol w:w="2272"/>
      </w:tblGrid>
      <w:tr w:rsidR="00F119C4" w:rsidRPr="0042581B" w14:paraId="54B5F3E8" w14:textId="77777777" w:rsidTr="00222BB0">
        <w:trPr>
          <w:trHeight w:val="249"/>
        </w:trPr>
        <w:tc>
          <w:tcPr>
            <w:tcW w:w="5065" w:type="dxa"/>
            <w:gridSpan w:val="2"/>
          </w:tcPr>
          <w:p w14:paraId="0C0D75D7" w14:textId="7F60FA07" w:rsidR="00F119C4" w:rsidRPr="0042581B" w:rsidRDefault="00F119C4" w:rsidP="00222BB0">
            <w:pPr>
              <w:jc w:val="both"/>
            </w:pPr>
            <w:r>
              <w:rPr>
                <w:rFonts w:ascii="Times New Roman" w:hAnsi="Times New Roman" w:cs="Times New Roman"/>
                <w:color w:val="000000"/>
              </w:rPr>
              <w:lastRenderedPageBreak/>
              <w:t xml:space="preserve">Kapcsolatépítés és tapasztalatmegosztás </w:t>
            </w:r>
            <w:r>
              <w:t xml:space="preserve"> </w:t>
            </w:r>
            <w:r w:rsidRPr="0042581B">
              <w:t xml:space="preserve"> </w:t>
            </w:r>
          </w:p>
        </w:tc>
        <w:tc>
          <w:tcPr>
            <w:tcW w:w="4018" w:type="dxa"/>
            <w:gridSpan w:val="2"/>
          </w:tcPr>
          <w:p w14:paraId="7B6E6217" w14:textId="21B8902D" w:rsidR="00F119C4" w:rsidRPr="0042581B" w:rsidRDefault="00F119C4" w:rsidP="00222BB0">
            <w:pPr>
              <w:jc w:val="both"/>
            </w:pPr>
            <w:r w:rsidRPr="0042581B">
              <w:t>SZ-</w:t>
            </w:r>
            <w:r>
              <w:t>4</w:t>
            </w:r>
          </w:p>
        </w:tc>
      </w:tr>
      <w:tr w:rsidR="00F119C4" w:rsidRPr="009C5EAE" w14:paraId="1C044335" w14:textId="77777777" w:rsidTr="00222BB0">
        <w:trPr>
          <w:trHeight w:val="1184"/>
        </w:trPr>
        <w:tc>
          <w:tcPr>
            <w:tcW w:w="9083" w:type="dxa"/>
            <w:gridSpan w:val="4"/>
          </w:tcPr>
          <w:p w14:paraId="75B1B17D" w14:textId="4A0C30EB" w:rsidR="00F119C4" w:rsidRPr="0042581B" w:rsidRDefault="00F119C4" w:rsidP="000C1B63">
            <w:pPr>
              <w:pStyle w:val="Listaszerbekezds"/>
              <w:numPr>
                <w:ilvl w:val="0"/>
                <w:numId w:val="35"/>
              </w:numPr>
              <w:jc w:val="both"/>
            </w:pPr>
            <w:r w:rsidRPr="0042581B">
              <w:t>Kapcsolatépítés, gyakorlatok megosztása más elkötelezett településekkel</w:t>
            </w:r>
            <w:r>
              <w:t xml:space="preserve"> a megyében és a NUTS régióban</w:t>
            </w:r>
          </w:p>
          <w:p w14:paraId="02953CD2" w14:textId="77777777" w:rsidR="00F119C4" w:rsidRDefault="00F119C4" w:rsidP="000C1B63">
            <w:pPr>
              <w:pStyle w:val="Listaszerbekezds"/>
              <w:numPr>
                <w:ilvl w:val="0"/>
                <w:numId w:val="35"/>
              </w:numPr>
              <w:jc w:val="both"/>
              <w:rPr>
                <w:rFonts w:cstheme="minorHAnsi"/>
              </w:rPr>
            </w:pPr>
            <w:r>
              <w:rPr>
                <w:rFonts w:cstheme="minorHAnsi"/>
              </w:rPr>
              <w:t xml:space="preserve">Helyi klímaplatform kialakítása vagy szorosabb kapcsolódás a megyei klímaplatform tevékenységéhez </w:t>
            </w:r>
          </w:p>
          <w:p w14:paraId="4560575C" w14:textId="4C15F20E" w:rsidR="00F119C4" w:rsidRPr="00017D83" w:rsidRDefault="00F119C4" w:rsidP="000C1B63">
            <w:pPr>
              <w:pStyle w:val="Listaszerbekezds"/>
              <w:numPr>
                <w:ilvl w:val="0"/>
                <w:numId w:val="35"/>
              </w:numPr>
              <w:jc w:val="both"/>
              <w:rPr>
                <w:rFonts w:cstheme="minorHAnsi"/>
              </w:rPr>
            </w:pPr>
            <w:r>
              <w:rPr>
                <w:rFonts w:cstheme="minorHAnsi"/>
              </w:rPr>
              <w:t>Részvétel hazai és nemzetközi tapasztalatok megosztására irányuló konferenciákon, a hegyvidéki települések kihívásait bemutató és azokra feloldást javasló tematikájú workshopokon</w:t>
            </w:r>
          </w:p>
        </w:tc>
      </w:tr>
      <w:tr w:rsidR="00F119C4" w:rsidRPr="0042581B" w14:paraId="2F7D0320" w14:textId="77777777" w:rsidTr="00222BB0">
        <w:trPr>
          <w:trHeight w:val="268"/>
        </w:trPr>
        <w:tc>
          <w:tcPr>
            <w:tcW w:w="2270" w:type="dxa"/>
          </w:tcPr>
          <w:p w14:paraId="6A931979" w14:textId="77777777" w:rsidR="00F119C4" w:rsidRPr="0042581B" w:rsidRDefault="00F119C4" w:rsidP="00222BB0">
            <w:pPr>
              <w:jc w:val="both"/>
            </w:pPr>
            <w:r w:rsidRPr="0042581B">
              <w:t xml:space="preserve">Kapcsolódás a települési klímastratégia célkitűzéseihez: </w:t>
            </w:r>
          </w:p>
        </w:tc>
        <w:tc>
          <w:tcPr>
            <w:tcW w:w="2795" w:type="dxa"/>
          </w:tcPr>
          <w:p w14:paraId="28453344" w14:textId="77777777" w:rsidR="00F119C4" w:rsidRPr="0042581B" w:rsidRDefault="00F119C4" w:rsidP="00222BB0">
            <w:pPr>
              <w:jc w:val="both"/>
            </w:pPr>
            <w:r w:rsidRPr="0042581B">
              <w:t xml:space="preserve">Mitigációs célkitűzés kódja </w:t>
            </w:r>
          </w:p>
          <w:p w14:paraId="01CC784C" w14:textId="77777777" w:rsidR="00F119C4" w:rsidRPr="0042581B" w:rsidRDefault="00F119C4" w:rsidP="00222BB0">
            <w:pPr>
              <w:jc w:val="both"/>
            </w:pPr>
            <w:r w:rsidRPr="0042581B">
              <w:t>M1</w:t>
            </w:r>
          </w:p>
        </w:tc>
        <w:tc>
          <w:tcPr>
            <w:tcW w:w="1746" w:type="dxa"/>
          </w:tcPr>
          <w:p w14:paraId="1C2F9EC1" w14:textId="77777777" w:rsidR="00F119C4" w:rsidRPr="0042581B" w:rsidRDefault="00F119C4" w:rsidP="00222BB0">
            <w:pPr>
              <w:jc w:val="both"/>
            </w:pPr>
            <w:r w:rsidRPr="0042581B">
              <w:t xml:space="preserve">Adaptációs célkitűzés kódja </w:t>
            </w:r>
          </w:p>
          <w:p w14:paraId="69EA0CDB" w14:textId="77777777" w:rsidR="00F119C4" w:rsidRPr="0042581B" w:rsidRDefault="00F119C4" w:rsidP="00222BB0">
            <w:pPr>
              <w:jc w:val="both"/>
            </w:pPr>
            <w:r w:rsidRPr="0042581B">
              <w:t>A1-Aá4</w:t>
            </w:r>
          </w:p>
        </w:tc>
        <w:tc>
          <w:tcPr>
            <w:tcW w:w="2272" w:type="dxa"/>
          </w:tcPr>
          <w:p w14:paraId="52FC2DFC" w14:textId="4FBEA4F8" w:rsidR="00F119C4" w:rsidRPr="0042581B" w:rsidRDefault="00F119C4" w:rsidP="00222BB0">
            <w:pPr>
              <w:jc w:val="both"/>
            </w:pPr>
            <w:r w:rsidRPr="0042581B">
              <w:t xml:space="preserve">Szemléletformálási célkitűzés kódja </w:t>
            </w:r>
            <w:r>
              <w:t>Minden célkitűzés</w:t>
            </w:r>
          </w:p>
        </w:tc>
      </w:tr>
      <w:tr w:rsidR="00F119C4" w:rsidRPr="0042581B" w14:paraId="4C61A601" w14:textId="77777777" w:rsidTr="00222BB0">
        <w:trPr>
          <w:trHeight w:val="120"/>
        </w:trPr>
        <w:tc>
          <w:tcPr>
            <w:tcW w:w="5065" w:type="dxa"/>
            <w:gridSpan w:val="2"/>
          </w:tcPr>
          <w:p w14:paraId="69EDAFA6" w14:textId="77777777" w:rsidR="00F119C4" w:rsidRPr="0042581B" w:rsidRDefault="00F119C4" w:rsidP="00222BB0">
            <w:pPr>
              <w:jc w:val="both"/>
            </w:pPr>
            <w:r w:rsidRPr="0042581B">
              <w:t xml:space="preserve">Határidő/időtáv: </w:t>
            </w:r>
          </w:p>
        </w:tc>
        <w:tc>
          <w:tcPr>
            <w:tcW w:w="4018" w:type="dxa"/>
            <w:gridSpan w:val="2"/>
          </w:tcPr>
          <w:p w14:paraId="5E786904" w14:textId="77777777" w:rsidR="00F119C4" w:rsidRPr="0042581B" w:rsidRDefault="00F119C4" w:rsidP="00222BB0">
            <w:pPr>
              <w:jc w:val="both"/>
            </w:pPr>
            <w:r w:rsidRPr="0042581B">
              <w:t xml:space="preserve">folyamatos </w:t>
            </w:r>
          </w:p>
        </w:tc>
      </w:tr>
      <w:tr w:rsidR="00F119C4" w:rsidRPr="0042581B" w14:paraId="786E222B" w14:textId="77777777" w:rsidTr="00222BB0">
        <w:trPr>
          <w:trHeight w:val="110"/>
        </w:trPr>
        <w:tc>
          <w:tcPr>
            <w:tcW w:w="5065" w:type="dxa"/>
            <w:gridSpan w:val="2"/>
          </w:tcPr>
          <w:p w14:paraId="592A4F40" w14:textId="77777777" w:rsidR="00F119C4" w:rsidRPr="0042581B" w:rsidRDefault="00F119C4" w:rsidP="00222BB0">
            <w:pPr>
              <w:jc w:val="both"/>
            </w:pPr>
            <w:r w:rsidRPr="0042581B">
              <w:t xml:space="preserve">Felelős: </w:t>
            </w:r>
          </w:p>
        </w:tc>
        <w:tc>
          <w:tcPr>
            <w:tcW w:w="4018" w:type="dxa"/>
            <w:gridSpan w:val="2"/>
          </w:tcPr>
          <w:p w14:paraId="472F30C0" w14:textId="77777777" w:rsidR="00F119C4" w:rsidRPr="0042581B" w:rsidRDefault="00F119C4" w:rsidP="00222BB0">
            <w:pPr>
              <w:jc w:val="both"/>
            </w:pPr>
            <w:r w:rsidRPr="0042581B">
              <w:t xml:space="preserve">Fenntartó intézmények </w:t>
            </w:r>
          </w:p>
        </w:tc>
      </w:tr>
      <w:tr w:rsidR="00F119C4" w:rsidRPr="0042581B" w14:paraId="4BE9F394" w14:textId="77777777" w:rsidTr="00222BB0">
        <w:trPr>
          <w:trHeight w:val="249"/>
        </w:trPr>
        <w:tc>
          <w:tcPr>
            <w:tcW w:w="5065" w:type="dxa"/>
            <w:gridSpan w:val="2"/>
          </w:tcPr>
          <w:p w14:paraId="3421C575" w14:textId="77777777" w:rsidR="00F119C4" w:rsidRPr="0042581B" w:rsidRDefault="00F119C4" w:rsidP="00222BB0">
            <w:pPr>
              <w:jc w:val="both"/>
            </w:pPr>
            <w:r w:rsidRPr="0042581B">
              <w:t xml:space="preserve">Célcsoport </w:t>
            </w:r>
          </w:p>
        </w:tc>
        <w:tc>
          <w:tcPr>
            <w:tcW w:w="4018" w:type="dxa"/>
            <w:gridSpan w:val="2"/>
          </w:tcPr>
          <w:p w14:paraId="0EA0DA78" w14:textId="77777777" w:rsidR="00F119C4" w:rsidRPr="0042581B" w:rsidRDefault="00F119C4" w:rsidP="00222BB0">
            <w:pPr>
              <w:jc w:val="both"/>
            </w:pPr>
            <w:r w:rsidRPr="0042581B">
              <w:t xml:space="preserve">Fenntartó intézmények, annak munkatársai, lakosság </w:t>
            </w:r>
          </w:p>
        </w:tc>
      </w:tr>
      <w:tr w:rsidR="00F119C4" w:rsidRPr="0042581B" w14:paraId="120C130A" w14:textId="77777777" w:rsidTr="00222BB0">
        <w:trPr>
          <w:trHeight w:val="110"/>
        </w:trPr>
        <w:tc>
          <w:tcPr>
            <w:tcW w:w="5065" w:type="dxa"/>
            <w:gridSpan w:val="2"/>
          </w:tcPr>
          <w:p w14:paraId="69324144" w14:textId="2B4B840F" w:rsidR="00F119C4" w:rsidRPr="0042581B" w:rsidRDefault="00F119C4" w:rsidP="00222BB0">
            <w:pPr>
              <w:jc w:val="both"/>
            </w:pPr>
            <w:r>
              <w:t>n/a</w:t>
            </w:r>
          </w:p>
        </w:tc>
        <w:tc>
          <w:tcPr>
            <w:tcW w:w="4018" w:type="dxa"/>
            <w:gridSpan w:val="2"/>
          </w:tcPr>
          <w:p w14:paraId="47FEB900" w14:textId="77777777" w:rsidR="00F119C4" w:rsidRPr="0042581B" w:rsidRDefault="00F119C4" w:rsidP="00222BB0">
            <w:pPr>
              <w:jc w:val="both"/>
            </w:pPr>
            <w:r w:rsidRPr="0042581B">
              <w:t>185 millió Ft</w:t>
            </w:r>
          </w:p>
        </w:tc>
      </w:tr>
      <w:tr w:rsidR="00F119C4" w:rsidRPr="0042581B" w14:paraId="23E8093B" w14:textId="77777777" w:rsidTr="00222BB0">
        <w:trPr>
          <w:trHeight w:val="244"/>
        </w:trPr>
        <w:tc>
          <w:tcPr>
            <w:tcW w:w="5065" w:type="dxa"/>
            <w:gridSpan w:val="2"/>
          </w:tcPr>
          <w:p w14:paraId="74431888" w14:textId="77777777" w:rsidR="00F119C4" w:rsidRPr="0042581B" w:rsidRDefault="00F119C4" w:rsidP="00222BB0">
            <w:pPr>
              <w:jc w:val="both"/>
            </w:pPr>
            <w:r w:rsidRPr="0042581B">
              <w:t xml:space="preserve">Lehetséges forrás </w:t>
            </w:r>
          </w:p>
        </w:tc>
        <w:tc>
          <w:tcPr>
            <w:tcW w:w="4018" w:type="dxa"/>
            <w:gridSpan w:val="2"/>
          </w:tcPr>
          <w:p w14:paraId="4D11188F" w14:textId="77777777" w:rsidR="00F119C4" w:rsidRPr="0042581B" w:rsidRDefault="00F119C4" w:rsidP="00222BB0">
            <w:pPr>
              <w:jc w:val="both"/>
            </w:pPr>
            <w:r w:rsidRPr="0042581B">
              <w:t xml:space="preserve">KEHOP, TOP, egyéb nemzetközi, uniós és hazai pályázati források </w:t>
            </w:r>
          </w:p>
        </w:tc>
      </w:tr>
    </w:tbl>
    <w:p w14:paraId="4E3261EC" w14:textId="3BA09F07" w:rsidR="00920C05" w:rsidRDefault="00920C05" w:rsidP="00770395">
      <w:pPr>
        <w:jc w:val="both"/>
      </w:pPr>
    </w:p>
    <w:p w14:paraId="1C0197ED" w14:textId="77777777" w:rsidR="00F119C4" w:rsidRDefault="00F119C4" w:rsidP="00770395">
      <w:pPr>
        <w:jc w:val="both"/>
      </w:pPr>
    </w:p>
    <w:p w14:paraId="19F07D98" w14:textId="77777777" w:rsidR="004C3180" w:rsidRPr="0042581B" w:rsidRDefault="004C3180" w:rsidP="00770395">
      <w:pPr>
        <w:pStyle w:val="Cmsor1"/>
        <w:jc w:val="both"/>
      </w:pPr>
      <w:bookmarkStart w:id="144" w:name="_Toc40794681"/>
      <w:bookmarkStart w:id="145" w:name="_Toc48573577"/>
      <w:bookmarkStart w:id="146" w:name="_Toc49201896"/>
      <w:bookmarkStart w:id="147" w:name="_Toc50927492"/>
      <w:r w:rsidRPr="0042581B">
        <w:t>6.0 A megvalósítás intézményi és pénzügyi feltételei</w:t>
      </w:r>
      <w:bookmarkEnd w:id="144"/>
      <w:bookmarkEnd w:id="145"/>
      <w:bookmarkEnd w:id="146"/>
      <w:bookmarkEnd w:id="147"/>
      <w:r w:rsidRPr="0042581B">
        <w:t xml:space="preserve"> </w:t>
      </w:r>
    </w:p>
    <w:p w14:paraId="3A0EF3E1" w14:textId="18386ED3" w:rsidR="004C3180" w:rsidRPr="0042581B" w:rsidRDefault="004C3180" w:rsidP="00770395">
      <w:pPr>
        <w:pStyle w:val="Cmsor2"/>
        <w:jc w:val="both"/>
      </w:pPr>
      <w:bookmarkStart w:id="148" w:name="_Toc40794682"/>
      <w:bookmarkStart w:id="149" w:name="_Toc48573578"/>
      <w:bookmarkStart w:id="150" w:name="_Toc49201897"/>
      <w:bookmarkStart w:id="151" w:name="_Toc50927493"/>
      <w:r w:rsidRPr="0042581B">
        <w:t>6.1 Intézményrendszer és partnerségi terv</w:t>
      </w:r>
      <w:bookmarkEnd w:id="148"/>
      <w:bookmarkEnd w:id="149"/>
      <w:bookmarkEnd w:id="150"/>
      <w:r w:rsidR="0061475C">
        <w:rPr>
          <w:rStyle w:val="Lbjegyzet-hivatkozs"/>
        </w:rPr>
        <w:footnoteReference w:id="40"/>
      </w:r>
      <w:bookmarkEnd w:id="151"/>
    </w:p>
    <w:p w14:paraId="6AAED966" w14:textId="77777777" w:rsidR="004C3180" w:rsidRPr="0042581B" w:rsidRDefault="004C3180" w:rsidP="00770395">
      <w:pPr>
        <w:jc w:val="both"/>
      </w:pPr>
    </w:p>
    <w:p w14:paraId="50D71604" w14:textId="77777777" w:rsidR="004C3180" w:rsidRPr="0042581B" w:rsidRDefault="004C3180" w:rsidP="00770395">
      <w:pPr>
        <w:jc w:val="both"/>
      </w:pPr>
      <w:r w:rsidRPr="0042581B">
        <w:t xml:space="preserve">A település klímastratégiájának végrehajtásáért elsődlegesen az Önkormányzati Hivatal a felelős, azonban az egyes akció elemek végrehajtásába bevonhatja a helyi képviselő testület és a civil szervezetek munkatársait is. </w:t>
      </w:r>
    </w:p>
    <w:p w14:paraId="667469DF" w14:textId="77777777" w:rsidR="004C3180" w:rsidRPr="0042581B" w:rsidRDefault="004C3180" w:rsidP="00770395">
      <w:pPr>
        <w:jc w:val="both"/>
      </w:pPr>
      <w:r w:rsidRPr="0042581B">
        <w:t>Az önkormányzat feladatai a klímastratégia végrehajtásával kapcsolatban az alábbiakra terjednek ki:</w:t>
      </w:r>
    </w:p>
    <w:p w14:paraId="1B0E88B9" w14:textId="77777777" w:rsidR="004C3180" w:rsidRPr="0042581B" w:rsidRDefault="004C3180" w:rsidP="00157441">
      <w:pPr>
        <w:pStyle w:val="Listaszerbekezds"/>
        <w:numPr>
          <w:ilvl w:val="0"/>
          <w:numId w:val="14"/>
        </w:numPr>
        <w:jc w:val="both"/>
      </w:pPr>
      <w:r w:rsidRPr="0042581B">
        <w:t>a klímastratégiában kijelölt intézkedések közül az Önkormányzati Hivatal hatáskörébe utalt feladatok teljes körű végrehajtása;</w:t>
      </w:r>
    </w:p>
    <w:p w14:paraId="179FEC96" w14:textId="77777777" w:rsidR="004C3180" w:rsidRPr="0042581B" w:rsidRDefault="004C3180" w:rsidP="00157441">
      <w:pPr>
        <w:pStyle w:val="Listaszerbekezds"/>
        <w:numPr>
          <w:ilvl w:val="0"/>
          <w:numId w:val="4"/>
        </w:numPr>
        <w:jc w:val="both"/>
      </w:pPr>
      <w:r w:rsidRPr="0042581B">
        <w:t xml:space="preserve">Egyeztető és kommunikációs szerep: a klímastratégia végrehajtásában potenciálisan részt vállalni képes civil szervezetek, gazdasági szervezetek felkutatása, együttműködések kialakítása; a civil szervezetek mellett a helyi ipar, mezőgazdaság és lakosság köréből a lehető legnagyobb számú érintett bevonása a programokba és a szükséges társadalmi egyeztetésekbe. </w:t>
      </w:r>
    </w:p>
    <w:p w14:paraId="6D4405FD" w14:textId="77777777" w:rsidR="004C3180" w:rsidRPr="0042581B" w:rsidRDefault="004C3180" w:rsidP="00157441">
      <w:pPr>
        <w:pStyle w:val="Listaszerbekezds"/>
        <w:numPr>
          <w:ilvl w:val="0"/>
          <w:numId w:val="13"/>
        </w:numPr>
        <w:jc w:val="both"/>
      </w:pPr>
      <w:r w:rsidRPr="0042581B">
        <w:lastRenderedPageBreak/>
        <w:t>a klímastratégiában foglalt intézkedések végrehajtását szolgáló pénzügyi források, mindenekelőtt pályázati lehetőségek felkutatása, pályázatok összeállítása, projektek adminisztratív lebonyolítása;</w:t>
      </w:r>
    </w:p>
    <w:p w14:paraId="65A6B065" w14:textId="77777777" w:rsidR="004C3180" w:rsidRPr="0042581B" w:rsidRDefault="004C3180" w:rsidP="00157441">
      <w:pPr>
        <w:pStyle w:val="Listaszerbekezds"/>
        <w:numPr>
          <w:ilvl w:val="0"/>
          <w:numId w:val="4"/>
        </w:numPr>
        <w:jc w:val="both"/>
      </w:pPr>
      <w:r w:rsidRPr="0042581B">
        <w:t>klímastratégia végrehajtásának nyomon követése.</w:t>
      </w:r>
    </w:p>
    <w:p w14:paraId="46CA0BB3" w14:textId="77777777" w:rsidR="004C3180" w:rsidRPr="0042581B" w:rsidRDefault="004C3180" w:rsidP="00770395">
      <w:pPr>
        <w:jc w:val="both"/>
      </w:pPr>
      <w:r w:rsidRPr="0042581B">
        <w:t xml:space="preserve">Az egyes további szereplők feladatai/szerepei: </w:t>
      </w:r>
    </w:p>
    <w:p w14:paraId="502FB947" w14:textId="77777777" w:rsidR="004C3180" w:rsidRPr="0042581B" w:rsidRDefault="004C3180" w:rsidP="00770395">
      <w:pPr>
        <w:jc w:val="both"/>
      </w:pPr>
      <w:r w:rsidRPr="0042581B">
        <w:t xml:space="preserve">Helyi iparvállalatok és mezőgazdasági szereplők: </w:t>
      </w:r>
    </w:p>
    <w:p w14:paraId="51E3BE2C" w14:textId="77777777" w:rsidR="004C3180" w:rsidRPr="0042581B" w:rsidRDefault="004C3180" w:rsidP="00770395">
      <w:pPr>
        <w:jc w:val="both"/>
      </w:pPr>
      <w:r w:rsidRPr="0042581B">
        <w:t xml:space="preserve">A helyi iparvállalatok elsődlegesen a mitigáció, a véleményezés és saját kibocsátásuk racionalizálása oldalán léphetnek be a klímastratégia megvalósításába. Tőkeerős szereplőként (ahogyan ez a következő stakeholder mátrixban) is szerepel nagy mértékben hozzájárulhatnak a klímastratégia mitigációs és adaptációs céljaihoz, azonban az alapvető (termeléshez fűződő ÜHG kibocsátás) ellenérdekeltséget kell kommunikációs kampányokkal feloldani az aktivizálásuk előtt. A mezőgazdasági szereplők bevonása esetében a kulcs a fenntartható vízgazdálkodás fogalomrendszerének bevezetése. </w:t>
      </w:r>
    </w:p>
    <w:p w14:paraId="29036E9C" w14:textId="77777777" w:rsidR="004C3180" w:rsidRPr="0042581B" w:rsidRDefault="004C3180" w:rsidP="00770395">
      <w:pPr>
        <w:jc w:val="both"/>
      </w:pPr>
      <w:r w:rsidRPr="0042581B">
        <w:t xml:space="preserve">Megyei intézmények, megyei önkormányzat és megyei klímaplatform: </w:t>
      </w:r>
    </w:p>
    <w:p w14:paraId="03B71B3C" w14:textId="124E67C8" w:rsidR="004C3180" w:rsidRPr="0042581B" w:rsidRDefault="004C3180" w:rsidP="00770395">
      <w:pPr>
        <w:jc w:val="both"/>
      </w:pPr>
      <w:r w:rsidRPr="0042581B">
        <w:t xml:space="preserve">Mivel jelen klímastratégia célja részben a megyei klímastratégia </w:t>
      </w:r>
      <w:r w:rsidR="00770395">
        <w:t xml:space="preserve">a településre és a </w:t>
      </w:r>
      <w:r w:rsidRPr="0042581B">
        <w:t xml:space="preserve">kistérségére vonatkozó elemeinek operatív szintre történő lebontása is, ezért a megyei klímaplatform tagok és a megyei önkormányzat is bevonásra kerül tanácsadó, illetve az önkormányzatéhoz hasonló szabályozó és szabályértelemző szerepkörben. </w:t>
      </w:r>
    </w:p>
    <w:p w14:paraId="1CD8B1DB" w14:textId="77777777" w:rsidR="004C3180" w:rsidRPr="0042581B" w:rsidRDefault="004C3180" w:rsidP="00770395">
      <w:pPr>
        <w:jc w:val="both"/>
      </w:pPr>
      <w:r w:rsidRPr="0042581B">
        <w:t>Oktatási intézmények</w:t>
      </w:r>
    </w:p>
    <w:p w14:paraId="402BD8EE" w14:textId="77777777" w:rsidR="004C3180" w:rsidRPr="0042581B" w:rsidRDefault="004C3180" w:rsidP="00770395">
      <w:pPr>
        <w:jc w:val="both"/>
      </w:pPr>
    </w:p>
    <w:p w14:paraId="6D2DE90A" w14:textId="77777777" w:rsidR="004C3180" w:rsidRPr="0042581B" w:rsidRDefault="004C3180" w:rsidP="00770395">
      <w:pPr>
        <w:jc w:val="both"/>
      </w:pPr>
      <w:r w:rsidRPr="0042581B">
        <w:t xml:space="preserve">Az oktatási intézmények elsődleges szerepe a fiatalkori szemléletformálási programok támogatása, megvalósítása. Mivel hosszan tartó, stratégiai távú változást csak egy, a fiatalkortól kezdődő szisztematikus szemléletformálási program megvalósításával lehet elérni. </w:t>
      </w:r>
    </w:p>
    <w:p w14:paraId="155228E2" w14:textId="77777777" w:rsidR="004C3180" w:rsidRPr="0042581B" w:rsidRDefault="004C3180" w:rsidP="00770395">
      <w:pPr>
        <w:jc w:val="both"/>
      </w:pPr>
      <w:r w:rsidRPr="0042581B">
        <w:t xml:space="preserve">Lakosság: </w:t>
      </w:r>
    </w:p>
    <w:p w14:paraId="0BF73082" w14:textId="77777777" w:rsidR="004C3180" w:rsidRPr="0042581B" w:rsidRDefault="004C3180" w:rsidP="00770395">
      <w:pPr>
        <w:jc w:val="both"/>
      </w:pPr>
      <w:r w:rsidRPr="0042581B">
        <w:t xml:space="preserve">Elsődleges szerepük a megelőzésben, az adaptációs módszerek elsajátításában és saját kibocsátásuk csökkentésében van, azonban mint minden program (pl. gazdaságfejlesztés) esetében az ő szerepük sem áll meg pusztán ezen. A legnépesebb érintetti kör céljainak és mozgósításának összefogása kiemelkedő feladat, ám sikeres tömeges aktivizálás esetén sok kis mitigációs megtakarítás adódik össze. </w:t>
      </w:r>
    </w:p>
    <w:p w14:paraId="250CACDE" w14:textId="77777777" w:rsidR="004C3180" w:rsidRPr="0042581B" w:rsidRDefault="004C3180" w:rsidP="00770395">
      <w:pPr>
        <w:jc w:val="both"/>
      </w:pPr>
    </w:p>
    <w:p w14:paraId="7250789E" w14:textId="77777777" w:rsidR="004C3180" w:rsidRPr="0042581B" w:rsidRDefault="004C3180" w:rsidP="00770395">
      <w:pPr>
        <w:jc w:val="both"/>
      </w:pPr>
      <w:r w:rsidRPr="0042581B">
        <w:t xml:space="preserve">További szereplők: </w:t>
      </w:r>
    </w:p>
    <w:p w14:paraId="1430398A" w14:textId="77777777" w:rsidR="004C3180" w:rsidRPr="0042581B" w:rsidRDefault="004C3180" w:rsidP="00157441">
      <w:pPr>
        <w:pStyle w:val="Listaszerbekezds"/>
        <w:numPr>
          <w:ilvl w:val="0"/>
          <w:numId w:val="15"/>
        </w:numPr>
        <w:jc w:val="both"/>
      </w:pPr>
      <w:r w:rsidRPr="0042581B">
        <w:t xml:space="preserve">Civil kezdeményezések: Központi stratégia és akciók megvalósulásának támogatása, szemléletformálás </w:t>
      </w:r>
    </w:p>
    <w:p w14:paraId="191C2B97" w14:textId="77777777" w:rsidR="004C3180" w:rsidRPr="0042581B" w:rsidRDefault="004C3180" w:rsidP="00157441">
      <w:pPr>
        <w:pStyle w:val="Listaszerbekezds"/>
        <w:numPr>
          <w:ilvl w:val="0"/>
          <w:numId w:val="15"/>
        </w:numPr>
        <w:jc w:val="both"/>
      </w:pPr>
      <w:r w:rsidRPr="0042581B">
        <w:t xml:space="preserve">Víziközmű társulat: Ivóvízszolgáltatás és vizes kötődésű adaptációs feladatok, valamint szemléletformálás támogatása </w:t>
      </w:r>
    </w:p>
    <w:p w14:paraId="68C10C21" w14:textId="77777777" w:rsidR="004C3180" w:rsidRPr="0042581B" w:rsidRDefault="004C3180" w:rsidP="00157441">
      <w:pPr>
        <w:pStyle w:val="Listaszerbekezds"/>
        <w:numPr>
          <w:ilvl w:val="0"/>
          <w:numId w:val="15"/>
        </w:numPr>
        <w:jc w:val="both"/>
      </w:pPr>
      <w:r w:rsidRPr="0042581B">
        <w:t xml:space="preserve">Járási hivatal és a helyi illetékes jogkörű kormányszervek: A helyi megvalósítás támogatása, iránymutatás nyújtása. </w:t>
      </w:r>
    </w:p>
    <w:p w14:paraId="1FAE28E1" w14:textId="77777777" w:rsidR="004C3180" w:rsidRPr="0042581B" w:rsidRDefault="004C3180" w:rsidP="00770395">
      <w:pPr>
        <w:jc w:val="both"/>
      </w:pPr>
    </w:p>
    <w:p w14:paraId="77630E69" w14:textId="77777777" w:rsidR="004C3180" w:rsidRPr="0042581B" w:rsidRDefault="004C3180" w:rsidP="00770395">
      <w:pPr>
        <w:jc w:val="both"/>
      </w:pPr>
      <w:r w:rsidRPr="0042581B">
        <w:t xml:space="preserve">Stakeholder power mapping- az érintettek elemzése: </w:t>
      </w:r>
    </w:p>
    <w:p w14:paraId="2E2CC7B5" w14:textId="77777777" w:rsidR="004C3180" w:rsidRPr="0042581B" w:rsidRDefault="004C3180" w:rsidP="00770395">
      <w:pPr>
        <w:jc w:val="both"/>
      </w:pPr>
    </w:p>
    <w:tbl>
      <w:tblPr>
        <w:tblW w:w="0" w:type="auto"/>
        <w:tblLook w:val="04A0" w:firstRow="1" w:lastRow="0" w:firstColumn="1" w:lastColumn="0" w:noHBand="0" w:noVBand="1"/>
      </w:tblPr>
      <w:tblGrid>
        <w:gridCol w:w="4528"/>
        <w:gridCol w:w="4528"/>
      </w:tblGrid>
      <w:tr w:rsidR="004C3180" w:rsidRPr="0042581B" w14:paraId="7F460F95" w14:textId="77777777" w:rsidTr="00C62E34">
        <w:tc>
          <w:tcPr>
            <w:tcW w:w="4528" w:type="dxa"/>
            <w:shd w:val="clear" w:color="auto" w:fill="F4B083" w:themeFill="accent2" w:themeFillTint="99"/>
          </w:tcPr>
          <w:p w14:paraId="06F64472" w14:textId="77777777" w:rsidR="004C3180" w:rsidRPr="0042581B" w:rsidRDefault="004C3180" w:rsidP="00770395">
            <w:pPr>
              <w:jc w:val="both"/>
            </w:pPr>
            <w:r w:rsidRPr="0042581B">
              <w:t>„Látensek”</w:t>
            </w:r>
          </w:p>
          <w:p w14:paraId="30AC8D27" w14:textId="77777777" w:rsidR="004C3180" w:rsidRPr="0042581B" w:rsidRDefault="004C3180" w:rsidP="00157441">
            <w:pPr>
              <w:pStyle w:val="Listaszerbekezds"/>
              <w:numPr>
                <w:ilvl w:val="0"/>
                <w:numId w:val="18"/>
              </w:numPr>
              <w:jc w:val="both"/>
            </w:pPr>
            <w:r w:rsidRPr="0042581B">
              <w:t>Kisebbségi önkormányzatok</w:t>
            </w:r>
          </w:p>
          <w:p w14:paraId="66AFCC6F" w14:textId="77777777" w:rsidR="004C3180" w:rsidRPr="0042581B" w:rsidRDefault="004C3180" w:rsidP="00157441">
            <w:pPr>
              <w:pStyle w:val="Listaszerbekezds"/>
              <w:numPr>
                <w:ilvl w:val="0"/>
                <w:numId w:val="18"/>
              </w:numPr>
              <w:jc w:val="both"/>
            </w:pPr>
            <w:r w:rsidRPr="0042581B">
              <w:t>Iskolák/oktatás</w:t>
            </w:r>
          </w:p>
          <w:p w14:paraId="0142B22B" w14:textId="77777777" w:rsidR="004C3180" w:rsidRPr="0042581B" w:rsidRDefault="004C3180" w:rsidP="00157441">
            <w:pPr>
              <w:pStyle w:val="Listaszerbekezds"/>
              <w:numPr>
                <w:ilvl w:val="0"/>
                <w:numId w:val="18"/>
              </w:numPr>
              <w:jc w:val="both"/>
            </w:pPr>
            <w:r w:rsidRPr="0042581B">
              <w:t>Állami/jogalkotói partnerek</w:t>
            </w:r>
          </w:p>
        </w:tc>
        <w:tc>
          <w:tcPr>
            <w:tcW w:w="4528" w:type="dxa"/>
            <w:shd w:val="clear" w:color="auto" w:fill="FF0000"/>
          </w:tcPr>
          <w:p w14:paraId="76B9C80D" w14:textId="77777777" w:rsidR="004C3180" w:rsidRPr="0042581B" w:rsidRDefault="004C3180" w:rsidP="00770395">
            <w:pPr>
              <w:jc w:val="both"/>
            </w:pPr>
            <w:r w:rsidRPr="0042581B">
              <w:t>„Promóterek”</w:t>
            </w:r>
          </w:p>
          <w:p w14:paraId="503C8FE9" w14:textId="77777777" w:rsidR="004C3180" w:rsidRPr="0042581B" w:rsidRDefault="004C3180" w:rsidP="00157441">
            <w:pPr>
              <w:pStyle w:val="Listaszerbekezds"/>
              <w:numPr>
                <w:ilvl w:val="0"/>
                <w:numId w:val="19"/>
              </w:numPr>
              <w:jc w:val="both"/>
            </w:pPr>
            <w:r w:rsidRPr="0042581B">
              <w:t xml:space="preserve">MJV és környező városi önkormányzatok, megyei és városi  platform tagok </w:t>
            </w:r>
          </w:p>
          <w:p w14:paraId="3E69C652" w14:textId="77777777" w:rsidR="004C3180" w:rsidRPr="0042581B" w:rsidRDefault="004C3180" w:rsidP="00157441">
            <w:pPr>
              <w:pStyle w:val="Listaszerbekezds"/>
              <w:numPr>
                <w:ilvl w:val="0"/>
                <w:numId w:val="19"/>
              </w:numPr>
              <w:jc w:val="both"/>
            </w:pPr>
            <w:r w:rsidRPr="0042581B">
              <w:t>Nagyvállalatok</w:t>
            </w:r>
          </w:p>
          <w:p w14:paraId="7AEA081C" w14:textId="77777777" w:rsidR="004C3180" w:rsidRPr="0042581B" w:rsidRDefault="004C3180" w:rsidP="00157441">
            <w:pPr>
              <w:pStyle w:val="Listaszerbekezds"/>
              <w:numPr>
                <w:ilvl w:val="0"/>
                <w:numId w:val="19"/>
              </w:numPr>
              <w:jc w:val="both"/>
            </w:pPr>
            <w:r w:rsidRPr="0042581B">
              <w:t>Mezőgazdasági vállalkozások</w:t>
            </w:r>
          </w:p>
        </w:tc>
      </w:tr>
      <w:tr w:rsidR="004C3180" w:rsidRPr="0042581B" w14:paraId="56549FA7" w14:textId="77777777" w:rsidTr="00C62E34">
        <w:tc>
          <w:tcPr>
            <w:tcW w:w="4528" w:type="dxa"/>
            <w:shd w:val="clear" w:color="auto" w:fill="70AD47" w:themeFill="accent6"/>
          </w:tcPr>
          <w:p w14:paraId="3DD0B93F" w14:textId="77777777" w:rsidR="004C3180" w:rsidRPr="0042581B" w:rsidRDefault="004C3180" w:rsidP="00770395">
            <w:pPr>
              <w:jc w:val="both"/>
            </w:pPr>
            <w:r w:rsidRPr="0042581B">
              <w:t>„Apatetikusok”</w:t>
            </w:r>
          </w:p>
        </w:tc>
        <w:tc>
          <w:tcPr>
            <w:tcW w:w="4528" w:type="dxa"/>
            <w:shd w:val="clear" w:color="auto" w:fill="FFFF00"/>
          </w:tcPr>
          <w:p w14:paraId="0B5F71F1" w14:textId="77777777" w:rsidR="004C3180" w:rsidRPr="0042581B" w:rsidRDefault="004C3180" w:rsidP="00770395">
            <w:pPr>
              <w:jc w:val="both"/>
            </w:pPr>
            <w:r w:rsidRPr="0042581B">
              <w:t>„Védelmezők”</w:t>
            </w:r>
          </w:p>
          <w:p w14:paraId="67A2EC09" w14:textId="77777777" w:rsidR="004C3180" w:rsidRPr="0042581B" w:rsidRDefault="004C3180" w:rsidP="00157441">
            <w:pPr>
              <w:pStyle w:val="Listaszerbekezds"/>
              <w:numPr>
                <w:ilvl w:val="0"/>
                <w:numId w:val="20"/>
              </w:numPr>
              <w:jc w:val="both"/>
            </w:pPr>
            <w:r w:rsidRPr="0042581B">
              <w:t>KKV-k</w:t>
            </w:r>
          </w:p>
          <w:p w14:paraId="70460C07" w14:textId="77777777" w:rsidR="004C3180" w:rsidRPr="0042581B" w:rsidRDefault="004C3180" w:rsidP="00157441">
            <w:pPr>
              <w:pStyle w:val="Listaszerbekezds"/>
              <w:numPr>
                <w:ilvl w:val="0"/>
                <w:numId w:val="20"/>
              </w:numPr>
              <w:jc w:val="both"/>
            </w:pPr>
            <w:r w:rsidRPr="0042581B">
              <w:t>Lakosság</w:t>
            </w:r>
          </w:p>
          <w:p w14:paraId="4A4864EC" w14:textId="77777777" w:rsidR="004C3180" w:rsidRPr="0042581B" w:rsidRDefault="004C3180" w:rsidP="00157441">
            <w:pPr>
              <w:pStyle w:val="Listaszerbekezds"/>
              <w:numPr>
                <w:ilvl w:val="0"/>
                <w:numId w:val="20"/>
              </w:numPr>
              <w:jc w:val="both"/>
            </w:pPr>
            <w:r w:rsidRPr="0042581B">
              <w:t>Civil szervezetek</w:t>
            </w:r>
          </w:p>
        </w:tc>
      </w:tr>
    </w:tbl>
    <w:p w14:paraId="077DB56B" w14:textId="77777777" w:rsidR="004C3180" w:rsidRPr="0042581B" w:rsidRDefault="004C3180" w:rsidP="00770395">
      <w:pPr>
        <w:jc w:val="both"/>
      </w:pPr>
    </w:p>
    <w:p w14:paraId="7CA584FC" w14:textId="6CA9EA06" w:rsidR="004C3180" w:rsidRPr="0042581B" w:rsidRDefault="004C3180" w:rsidP="00770395">
      <w:pPr>
        <w:pStyle w:val="bra"/>
        <w:jc w:val="both"/>
      </w:pPr>
      <w:bookmarkStart w:id="152" w:name="_Toc49197502"/>
      <w:bookmarkStart w:id="153" w:name="_Toc50927547"/>
      <w:r w:rsidRPr="0042581B">
        <w:t xml:space="preserve">ábra Stakeholder power mapping </w:t>
      </w:r>
      <w:r w:rsidR="00F32806">
        <w:t>helyi értelmezése</w:t>
      </w:r>
      <w:r w:rsidRPr="0042581B">
        <w:t>, Forrás: Mitchell</w:t>
      </w:r>
      <w:r w:rsidRPr="0042581B">
        <w:rPr>
          <w:rStyle w:val="Lbjegyzet-hivatkozs"/>
          <w:rFonts w:ascii="Times New Roman" w:hAnsi="Times New Roman" w:cs="Times New Roman"/>
          <w:i/>
        </w:rPr>
        <w:footnoteReference w:id="41"/>
      </w:r>
      <w:bookmarkEnd w:id="152"/>
      <w:bookmarkEnd w:id="153"/>
    </w:p>
    <w:p w14:paraId="74EBC3CF" w14:textId="77777777" w:rsidR="004C3180" w:rsidRPr="0042581B" w:rsidRDefault="004C3180" w:rsidP="00770395">
      <w:pPr>
        <w:jc w:val="both"/>
      </w:pPr>
    </w:p>
    <w:p w14:paraId="13C3DD9A" w14:textId="77777777" w:rsidR="004C3180" w:rsidRPr="0042581B" w:rsidRDefault="004C3180" w:rsidP="00770395">
      <w:pPr>
        <w:jc w:val="both"/>
      </w:pPr>
      <w:r w:rsidRPr="0042581B">
        <w:t xml:space="preserve">A stakeholder- érintetti kör elemzésben négy jelentős csoportot különböztetünk meg, melyeket a projektbe beavatkozás ereje és a projekt tárgyának érdeke mentén osztunk fel. Ezek alapján: </w:t>
      </w:r>
    </w:p>
    <w:p w14:paraId="5C192B18" w14:textId="77777777" w:rsidR="004C3180" w:rsidRPr="0042581B" w:rsidRDefault="004C3180" w:rsidP="00770395">
      <w:pPr>
        <w:jc w:val="both"/>
      </w:pPr>
      <w:r w:rsidRPr="0042581B">
        <w:t xml:space="preserve">Promóterek: </w:t>
      </w:r>
    </w:p>
    <w:p w14:paraId="4C9722DE" w14:textId="77777777" w:rsidR="004C3180" w:rsidRPr="0042581B" w:rsidRDefault="004C3180" w:rsidP="00770395">
      <w:pPr>
        <w:jc w:val="both"/>
      </w:pPr>
      <w:r w:rsidRPr="0042581B">
        <w:t xml:space="preserve">Jelentős befolyásolóerővel bírnak a projekt tárgya/célja szempontjából. Emellett érdekük fűződik a projekt sikerességéhez (vagy esetekben sikertelenségéhez). Ők jogalkotó vagy más jelentős erőforrás birtokosi szerepüknek köszönhetően az egyik legerősebb érintetti kör, aktivizálásuk létfontosságú. </w:t>
      </w:r>
    </w:p>
    <w:p w14:paraId="5D216EBF" w14:textId="77777777" w:rsidR="004C3180" w:rsidRPr="0042581B" w:rsidRDefault="004C3180" w:rsidP="00770395">
      <w:pPr>
        <w:jc w:val="both"/>
      </w:pPr>
      <w:r w:rsidRPr="0042581B">
        <w:t xml:space="preserve">Látens szereplők: </w:t>
      </w:r>
    </w:p>
    <w:p w14:paraId="66A275E4" w14:textId="77777777" w:rsidR="004C3180" w:rsidRPr="0042581B" w:rsidRDefault="004C3180" w:rsidP="00770395">
      <w:pPr>
        <w:jc w:val="both"/>
      </w:pPr>
      <w:r w:rsidRPr="0042581B">
        <w:t xml:space="preserve">Látensnek nevezzük azokat a stakeholdereket, akik r magas befolyásolóerővel bírnak, de nem fűződik személyes érdekük a projekt megvalósításához, vagy jelen esetben nem ismerik szerepüket/nincs tudatosítva velük feladatuk az éghajlatváltozás elleni harcban. </w:t>
      </w:r>
    </w:p>
    <w:p w14:paraId="0191AA3C" w14:textId="77777777" w:rsidR="004C3180" w:rsidRPr="0042581B" w:rsidRDefault="004C3180" w:rsidP="00770395">
      <w:pPr>
        <w:jc w:val="both"/>
      </w:pPr>
    </w:p>
    <w:p w14:paraId="4C3C83AE" w14:textId="77777777" w:rsidR="004C3180" w:rsidRPr="0042581B" w:rsidRDefault="004C3180" w:rsidP="00770395">
      <w:pPr>
        <w:jc w:val="both"/>
      </w:pPr>
      <w:r w:rsidRPr="0042581B">
        <w:t>Védelmezők:</w:t>
      </w:r>
    </w:p>
    <w:p w14:paraId="489499C8" w14:textId="77777777" w:rsidR="004C3180" w:rsidRPr="0042581B" w:rsidRDefault="004C3180" w:rsidP="00770395">
      <w:pPr>
        <w:jc w:val="both"/>
      </w:pPr>
      <w:r w:rsidRPr="0042581B">
        <w:t xml:space="preserve">Sporadikus csoport, nagy elkötelezettséggel, ám alacsony erőforrásokkal, vagy ráható erővel rendelkező érintetti kör, általában a civil szervezeteket és az elhivatott lakosokat/egyéneket soroljuk ide, szerepük kulcsfontosságú az ő „felhatalmazásuk” vagy aktív bevonásuk egész közösségeket mozdíthat meg. </w:t>
      </w:r>
    </w:p>
    <w:p w14:paraId="07DC5E5C" w14:textId="77777777" w:rsidR="004C3180" w:rsidRPr="0042581B" w:rsidRDefault="004C3180" w:rsidP="00770395">
      <w:pPr>
        <w:jc w:val="both"/>
      </w:pPr>
    </w:p>
    <w:p w14:paraId="2C1C9496" w14:textId="77777777" w:rsidR="004C3180" w:rsidRPr="0042581B" w:rsidRDefault="004C3180" w:rsidP="00770395">
      <w:pPr>
        <w:jc w:val="both"/>
      </w:pPr>
      <w:r w:rsidRPr="0042581B">
        <w:t>„Apatetikusok”</w:t>
      </w:r>
    </w:p>
    <w:p w14:paraId="5F7D1BED" w14:textId="77777777" w:rsidR="004C3180" w:rsidRPr="0042581B" w:rsidRDefault="004C3180" w:rsidP="00770395">
      <w:pPr>
        <w:jc w:val="both"/>
      </w:pPr>
      <w:r w:rsidRPr="0042581B">
        <w:lastRenderedPageBreak/>
        <w:t xml:space="preserve">A rendszer egyfajta rejtett elemei, akik sem érdekeltséggel, sem befolyásoló erővel nem bírnak a projekt eredménye szempontjából, mivel a klímaváltozásban minden szereplő érintett, ezért jelen esetben ez a cosport egy üres halmaz lesz. </w:t>
      </w:r>
    </w:p>
    <w:p w14:paraId="16FF26FF" w14:textId="77777777" w:rsidR="004C3180" w:rsidRPr="0042581B" w:rsidRDefault="004C3180" w:rsidP="00770395">
      <w:pPr>
        <w:jc w:val="both"/>
      </w:pPr>
      <w:r w:rsidRPr="0042581B">
        <w:t>Az egyes szereplők kezelése</w:t>
      </w:r>
    </w:p>
    <w:p w14:paraId="53FC7334" w14:textId="77777777" w:rsidR="004C3180" w:rsidRPr="0042581B" w:rsidRDefault="004C3180" w:rsidP="00770395">
      <w:pPr>
        <w:jc w:val="both"/>
      </w:pPr>
    </w:p>
    <w:p w14:paraId="16DC7FF7" w14:textId="77777777" w:rsidR="004C3180" w:rsidRPr="0042581B" w:rsidRDefault="004C3180" w:rsidP="0061475C">
      <w:pPr>
        <w:jc w:val="center"/>
      </w:pPr>
      <w:r w:rsidRPr="0042581B">
        <w:rPr>
          <w:noProof/>
        </w:rPr>
        <w:drawing>
          <wp:inline distT="0" distB="0" distL="0" distR="0" wp14:anchorId="4F1F48B6" wp14:editId="7C40C6CD">
            <wp:extent cx="2452196" cy="2428124"/>
            <wp:effectExtent l="0" t="0" r="571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takeholders_matrix.svg.png"/>
                    <pic:cNvPicPr/>
                  </pic:nvPicPr>
                  <pic:blipFill>
                    <a:blip r:embed="rId79">
                      <a:extLst>
                        <a:ext uri="{28A0092B-C50C-407E-A947-70E740481C1C}">
                          <a14:useLocalDpi xmlns:a14="http://schemas.microsoft.com/office/drawing/2010/main" val="0"/>
                        </a:ext>
                      </a:extLst>
                    </a:blip>
                    <a:stretch>
                      <a:fillRect/>
                    </a:stretch>
                  </pic:blipFill>
                  <pic:spPr>
                    <a:xfrm>
                      <a:off x="0" y="0"/>
                      <a:ext cx="2475921" cy="2451616"/>
                    </a:xfrm>
                    <a:prstGeom prst="rect">
                      <a:avLst/>
                    </a:prstGeom>
                  </pic:spPr>
                </pic:pic>
              </a:graphicData>
            </a:graphic>
          </wp:inline>
        </w:drawing>
      </w:r>
    </w:p>
    <w:p w14:paraId="2425D3B1" w14:textId="77777777" w:rsidR="004C3180" w:rsidRPr="0042581B" w:rsidRDefault="004C3180" w:rsidP="00F5547F">
      <w:pPr>
        <w:pStyle w:val="bra"/>
      </w:pPr>
      <w:bookmarkStart w:id="154" w:name="_Toc49197503"/>
      <w:bookmarkStart w:id="155" w:name="_Toc50927548"/>
      <w:r w:rsidRPr="0042581B">
        <w:t>ábra: Stakeholder power mapping metódus, Forrás: Mitchell</w:t>
      </w:r>
      <w:r w:rsidRPr="0042581B">
        <w:rPr>
          <w:rStyle w:val="Lbjegyzet-hivatkozs"/>
          <w:rFonts w:ascii="Times New Roman" w:hAnsi="Times New Roman" w:cs="Times New Roman"/>
          <w:i/>
        </w:rPr>
        <w:footnoteReference w:id="42"/>
      </w:r>
      <w:bookmarkEnd w:id="154"/>
      <w:bookmarkEnd w:id="155"/>
    </w:p>
    <w:p w14:paraId="5A36E02D" w14:textId="77777777" w:rsidR="004C3180" w:rsidRPr="0042581B" w:rsidRDefault="004C3180" w:rsidP="00770395">
      <w:pPr>
        <w:jc w:val="both"/>
      </w:pPr>
    </w:p>
    <w:p w14:paraId="06430501" w14:textId="77777777" w:rsidR="004C3180" w:rsidRPr="0042581B" w:rsidRDefault="004C3180" w:rsidP="00770395">
      <w:pPr>
        <w:jc w:val="both"/>
      </w:pPr>
      <w:r w:rsidRPr="0042581B">
        <w:t>Promóterek:</w:t>
      </w:r>
    </w:p>
    <w:p w14:paraId="5423A4FE" w14:textId="03272E17" w:rsidR="004C3180" w:rsidRPr="0042581B" w:rsidRDefault="004C3180" w:rsidP="00770395">
      <w:pPr>
        <w:jc w:val="both"/>
      </w:pPr>
      <w:r w:rsidRPr="0042581B">
        <w:t xml:space="preserve">Az egyes aktívan mozgatható, nagy befolyással bíró partnereket </w:t>
      </w:r>
      <w:r w:rsidR="00165B41">
        <w:t>Tata</w:t>
      </w:r>
      <w:r w:rsidRPr="0042581B">
        <w:t xml:space="preserve"> Önkormányzata a</w:t>
      </w:r>
      <w:r w:rsidR="00165B41">
        <w:t>z aktív cselekvési akciókba és intézkedésekbe kívánja bevonni.</w:t>
      </w:r>
      <w:r w:rsidRPr="0042581B">
        <w:t xml:space="preserve"> Ezáltal a projekt több célját is aktívan támogathatják: </w:t>
      </w:r>
    </w:p>
    <w:p w14:paraId="767D95DD" w14:textId="77777777" w:rsidR="004C3180" w:rsidRPr="0042581B" w:rsidRDefault="004C3180" w:rsidP="00157441">
      <w:pPr>
        <w:pStyle w:val="Listaszerbekezds"/>
        <w:numPr>
          <w:ilvl w:val="0"/>
          <w:numId w:val="16"/>
        </w:numPr>
        <w:jc w:val="both"/>
      </w:pPr>
      <w:r w:rsidRPr="0042581B">
        <w:t>Jogalkotó vagy végrehajtó szereplők</w:t>
      </w:r>
    </w:p>
    <w:p w14:paraId="4AEB2736" w14:textId="77777777" w:rsidR="004C3180" w:rsidRPr="0042581B" w:rsidRDefault="004C3180" w:rsidP="00157441">
      <w:pPr>
        <w:pStyle w:val="Listaszerbekezds"/>
        <w:numPr>
          <w:ilvl w:val="0"/>
          <w:numId w:val="16"/>
        </w:numPr>
        <w:jc w:val="both"/>
      </w:pPr>
      <w:r w:rsidRPr="0042581B">
        <w:t>Erőforrásbirtokosok (úgymint ipar), akik az egyes akciók finanszírozásában vehetnek részt</w:t>
      </w:r>
    </w:p>
    <w:p w14:paraId="3A4C1A0F" w14:textId="77777777" w:rsidR="004C3180" w:rsidRPr="0042581B" w:rsidRDefault="004C3180" w:rsidP="00157441">
      <w:pPr>
        <w:pStyle w:val="Listaszerbekezds"/>
        <w:numPr>
          <w:ilvl w:val="0"/>
          <w:numId w:val="16"/>
        </w:numPr>
        <w:jc w:val="both"/>
      </w:pPr>
      <w:r w:rsidRPr="0042581B">
        <w:t xml:space="preserve">Az oktatási intézmények hozzájárulhatnak a kommunikációs és képzési  célok eléréséhez. </w:t>
      </w:r>
    </w:p>
    <w:p w14:paraId="14908A51" w14:textId="77777777" w:rsidR="004C3180" w:rsidRPr="0042581B" w:rsidRDefault="004C3180" w:rsidP="00770395">
      <w:pPr>
        <w:jc w:val="both"/>
      </w:pPr>
      <w:r w:rsidRPr="0042581B">
        <w:t>Látensek:</w:t>
      </w:r>
    </w:p>
    <w:p w14:paraId="0817093D" w14:textId="6864EC07" w:rsidR="004C3180" w:rsidRPr="0042581B" w:rsidRDefault="004C3180" w:rsidP="00770395">
      <w:pPr>
        <w:jc w:val="both"/>
      </w:pPr>
      <w:r w:rsidRPr="0042581B">
        <w:t xml:space="preserve">Magas potenciállal rendelkező réteg, akiket aktivizálni és jobban bevonni kell a klímaváltozás elleni küzdelembe, </w:t>
      </w:r>
      <w:r w:rsidR="00165B41">
        <w:t>Tatán a</w:t>
      </w:r>
      <w:r w:rsidRPr="0042581B">
        <w:t xml:space="preserve"> következő szereplőket értjük alattuk: </w:t>
      </w:r>
    </w:p>
    <w:p w14:paraId="76CA2B65" w14:textId="77777777" w:rsidR="004C3180" w:rsidRPr="0042581B" w:rsidRDefault="004C3180" w:rsidP="00157441">
      <w:pPr>
        <w:pStyle w:val="Listaszerbekezds"/>
        <w:numPr>
          <w:ilvl w:val="0"/>
          <w:numId w:val="17"/>
        </w:numPr>
        <w:jc w:val="both"/>
      </w:pPr>
      <w:r w:rsidRPr="0042581B">
        <w:t>Ipari és szolgáltató szektor szereplői: Saját költségeik csökkentése érdekében energiahatékonysági beruházásokat hajthatnak végre</w:t>
      </w:r>
    </w:p>
    <w:p w14:paraId="44EFB169" w14:textId="77777777" w:rsidR="004C3180" w:rsidRPr="0042581B" w:rsidRDefault="004C3180" w:rsidP="00157441">
      <w:pPr>
        <w:pStyle w:val="Listaszerbekezds"/>
        <w:numPr>
          <w:ilvl w:val="0"/>
          <w:numId w:val="17"/>
        </w:numPr>
        <w:jc w:val="both"/>
      </w:pPr>
      <w:r w:rsidRPr="0042581B">
        <w:t>Inaktív civil kezdeményezések lakosságcs</w:t>
      </w:r>
      <w:r>
        <w:t>o</w:t>
      </w:r>
      <w:r w:rsidRPr="0042581B">
        <w:t>portok, cselekvő bevonásukkal új lökést lehet adni egy – egy adaptációs kezdeményezés kivitelezéséhez</w:t>
      </w:r>
    </w:p>
    <w:p w14:paraId="3A75DC64" w14:textId="77777777" w:rsidR="004C3180" w:rsidRPr="0042581B" w:rsidRDefault="004C3180" w:rsidP="00157441">
      <w:pPr>
        <w:pStyle w:val="Listaszerbekezds"/>
        <w:numPr>
          <w:ilvl w:val="0"/>
          <w:numId w:val="17"/>
        </w:numPr>
        <w:jc w:val="both"/>
      </w:pPr>
      <w:r w:rsidRPr="0042581B">
        <w:lastRenderedPageBreak/>
        <w:t xml:space="preserve">Helyi hivatalok/iskolák- A termál projektbe bekapcsolódó iskolák és intézmények aktivizálása már megkezdődött ezen a szálon tovább indulva további akciók kivitelezésére lehet motiválni őket. </w:t>
      </w:r>
    </w:p>
    <w:p w14:paraId="5694BA99" w14:textId="77777777" w:rsidR="004C3180" w:rsidRPr="0042581B" w:rsidRDefault="004C3180" w:rsidP="00770395">
      <w:pPr>
        <w:jc w:val="both"/>
      </w:pPr>
      <w:r w:rsidRPr="0042581B">
        <w:t xml:space="preserve">Kommunikáció, menedzsment: . A cél a csoport jelentős részét „promóter” azaz aktív cselekvő irányba mozdítani, ráébreszteni arra, hogy a mitigációs feladatok végrehajtásában jelentős részt vállalhat. </w:t>
      </w:r>
    </w:p>
    <w:p w14:paraId="22C76A5B" w14:textId="77777777" w:rsidR="004C3180" w:rsidRPr="0042581B" w:rsidRDefault="004C3180" w:rsidP="00770395">
      <w:pPr>
        <w:jc w:val="both"/>
      </w:pPr>
      <w:r w:rsidRPr="0042581B">
        <w:t xml:space="preserve">Védelmezők: </w:t>
      </w:r>
    </w:p>
    <w:p w14:paraId="5747F8AD" w14:textId="77777777" w:rsidR="004C3180" w:rsidRPr="0042581B" w:rsidRDefault="004C3180" w:rsidP="00770395">
      <w:pPr>
        <w:jc w:val="both"/>
      </w:pPr>
      <w:r w:rsidRPr="0042581B">
        <w:t xml:space="preserve">Az utolsó azonosított stakeholder csoport a védelmezők. A település fenntarthatóság és éghajlatvádelem szempontjából aktív lakosságát kell idesoroljuk. </w:t>
      </w:r>
    </w:p>
    <w:p w14:paraId="7F1BF9F5" w14:textId="77777777" w:rsidR="004C3180" w:rsidRPr="0042581B" w:rsidRDefault="004C3180" w:rsidP="00770395">
      <w:pPr>
        <w:jc w:val="both"/>
      </w:pPr>
      <w:r w:rsidRPr="0042581B">
        <w:t>A csoport menedzsmentjében két dolog játszik szerepet:</w:t>
      </w:r>
    </w:p>
    <w:p w14:paraId="6F512888" w14:textId="77777777" w:rsidR="004C3180" w:rsidRPr="0042581B" w:rsidRDefault="004C3180" w:rsidP="00157441">
      <w:pPr>
        <w:pStyle w:val="Listaszerbekezds"/>
        <w:numPr>
          <w:ilvl w:val="0"/>
          <w:numId w:val="22"/>
        </w:numPr>
        <w:jc w:val="both"/>
      </w:pPr>
      <w:r w:rsidRPr="0042581B">
        <w:t xml:space="preserve">További aktivizálásukkal jelentős mozgalmak indíthatók el és hatékonyabb lehet az adaptáció a már elkerülhetetlen változáshoz. Ehhez ATL és BTL kommunikációs csatornákat és aktív megszólítást, bevonást javasolunk az egyes adaptációs és mitigációs (pl autómentes nap) akciókban. </w:t>
      </w:r>
    </w:p>
    <w:p w14:paraId="178CE56A" w14:textId="77777777" w:rsidR="004C3180" w:rsidRPr="0042581B" w:rsidRDefault="004C3180" w:rsidP="00157441">
      <w:pPr>
        <w:pStyle w:val="Listaszerbekezds"/>
        <w:numPr>
          <w:ilvl w:val="0"/>
          <w:numId w:val="22"/>
        </w:numPr>
        <w:jc w:val="both"/>
      </w:pPr>
      <w:r w:rsidRPr="0042581B">
        <w:t xml:space="preserve">Empowermentjük segíti a „kritikus tömeg” kialakítását melyben további személyek lakosságcsoportok is bevonhatók a védekezésbe </w:t>
      </w:r>
    </w:p>
    <w:p w14:paraId="1349DEAA" w14:textId="1DC82E5E" w:rsidR="004C3180" w:rsidRDefault="00F207F0" w:rsidP="00770395">
      <w:pPr>
        <w:jc w:val="both"/>
      </w:pPr>
      <w:r>
        <w:t xml:space="preserve">Elsődleges </w:t>
      </w:r>
      <w:r w:rsidR="009C2DD4">
        <w:t xml:space="preserve">érintettek, a szabályozások és helyi programok szakmai támogatásában leginkább érintett szervezetek a következők: </w:t>
      </w:r>
      <w:r w:rsidR="00887AE6">
        <w:rPr>
          <w:rStyle w:val="Lbjegyzet-hivatkozs"/>
        </w:rPr>
        <w:footnoteReference w:id="43"/>
      </w:r>
    </w:p>
    <w:p w14:paraId="7999AA00" w14:textId="171BAFFF" w:rsidR="009C2DD4" w:rsidRDefault="009C2DD4" w:rsidP="00770395">
      <w:pPr>
        <w:jc w:val="both"/>
      </w:pPr>
    </w:p>
    <w:tbl>
      <w:tblPr>
        <w:tblW w:w="0" w:type="auto"/>
        <w:jc w:val="center"/>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550"/>
        <w:gridCol w:w="375"/>
        <w:gridCol w:w="375"/>
        <w:gridCol w:w="6354"/>
      </w:tblGrid>
      <w:tr w:rsidR="00887AE6" w14:paraId="2D3D123D"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CF4D63F" w14:textId="77777777" w:rsidR="00887AE6" w:rsidRDefault="00887AE6">
            <w:pPr>
              <w:rPr>
                <w:rFonts w:ascii="Trebuchet MS" w:hAnsi="Trebuchet MS"/>
                <w:sz w:val="20"/>
                <w:szCs w:val="20"/>
              </w:rPr>
            </w:pPr>
            <w:r>
              <w:rPr>
                <w:rFonts w:ascii="Trebuchet MS" w:hAnsi="Trebuchet MS"/>
                <w:sz w:val="20"/>
                <w:szCs w:val="20"/>
              </w:rPr>
              <w:t>2.***</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07CC2E0B" w14:textId="1A22FEDA"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6A5C7B33" wp14:editId="28BA9CED">
                  <wp:extent cx="381000" cy="381000"/>
                  <wp:effectExtent l="0" t="0" r="0" b="0"/>
                  <wp:docPr id="132" name="Kép 132">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a:hlinkClick r:id="rId80"/>
                          </pic:cNvPr>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3F0F18EA" w14:textId="77777777" w:rsidR="00887AE6" w:rsidRDefault="00F8375B">
            <w:pPr>
              <w:rPr>
                <w:rFonts w:ascii="Trebuchet MS" w:hAnsi="Trebuchet MS"/>
                <w:sz w:val="20"/>
                <w:szCs w:val="20"/>
              </w:rPr>
            </w:pPr>
            <w:hyperlink r:id="rId82" w:history="1">
              <w:r w:rsidR="00887AE6">
                <w:rPr>
                  <w:rStyle w:val="Hiperhivatkozs"/>
                  <w:rFonts w:ascii="Trebuchet MS" w:hAnsi="Trebuchet MS"/>
                  <w:color w:val="333366"/>
                  <w:sz w:val="20"/>
                  <w:szCs w:val="20"/>
                </w:rPr>
                <w:t>Fejér Megyei Kormányhivatal</w:t>
              </w:r>
              <w:r w:rsidR="00887AE6">
                <w:rPr>
                  <w:rFonts w:ascii="Trebuchet MS" w:hAnsi="Trebuchet MS"/>
                  <w:color w:val="333366"/>
                  <w:sz w:val="20"/>
                  <w:szCs w:val="20"/>
                </w:rPr>
                <w:br/>
              </w:r>
              <w:r w:rsidR="00887AE6">
                <w:rPr>
                  <w:rStyle w:val="Hiperhivatkozs"/>
                  <w:rFonts w:ascii="Trebuchet MS" w:hAnsi="Trebuchet MS"/>
                  <w:color w:val="333366"/>
                  <w:sz w:val="20"/>
                  <w:szCs w:val="20"/>
                </w:rPr>
                <w:t>Építésügyi Hivatal</w:t>
              </w:r>
              <w:r w:rsidR="00887AE6">
                <w:rPr>
                  <w:rFonts w:ascii="Trebuchet MS" w:hAnsi="Trebuchet MS"/>
                  <w:color w:val="333366"/>
                  <w:sz w:val="20"/>
                  <w:szCs w:val="20"/>
                </w:rPr>
                <w:br/>
              </w:r>
              <w:r w:rsidR="00887AE6">
                <w:rPr>
                  <w:rStyle w:val="Hiperhivatkozs"/>
                  <w:rFonts w:ascii="Trebuchet MS" w:hAnsi="Trebuchet MS"/>
                  <w:color w:val="333366"/>
                  <w:sz w:val="20"/>
                  <w:szCs w:val="20"/>
                </w:rPr>
                <w:t>Állami Főépítész</w:t>
              </w:r>
            </w:hyperlink>
          </w:p>
        </w:tc>
      </w:tr>
      <w:tr w:rsidR="00887AE6" w14:paraId="67EC6B5D"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AF16E87" w14:textId="77777777" w:rsidR="00887AE6" w:rsidRDefault="00887AE6">
            <w:pPr>
              <w:rPr>
                <w:rFonts w:ascii="Trebuchet MS" w:hAnsi="Trebuchet MS"/>
                <w:sz w:val="20"/>
                <w:szCs w:val="20"/>
              </w:rPr>
            </w:pPr>
            <w:r>
              <w:rPr>
                <w:rFonts w:ascii="Trebuchet MS" w:hAnsi="Trebuchet MS"/>
                <w:sz w:val="20"/>
                <w:szCs w:val="20"/>
              </w:rPr>
              <w:t>2.</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3B29E5A5" w14:textId="4D961078"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78EF438B" wp14:editId="6A6C08AF">
                  <wp:extent cx="381000" cy="381000"/>
                  <wp:effectExtent l="0" t="0" r="0" b="0"/>
                  <wp:docPr id="131" name="Kép 131">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a:hlinkClick r:id="rId83"/>
                          </pic:cNvPr>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515BB20C" w14:textId="77777777" w:rsidR="00887AE6" w:rsidRDefault="00F8375B">
            <w:pPr>
              <w:rPr>
                <w:rFonts w:ascii="Trebuchet MS" w:hAnsi="Trebuchet MS"/>
                <w:sz w:val="20"/>
                <w:szCs w:val="20"/>
              </w:rPr>
            </w:pPr>
            <w:hyperlink r:id="rId84" w:history="1">
              <w:r w:rsidR="00887AE6">
                <w:rPr>
                  <w:rStyle w:val="Hiperhivatkozs"/>
                  <w:rFonts w:ascii="Trebuchet MS" w:hAnsi="Trebuchet MS"/>
                  <w:color w:val="333366"/>
                  <w:sz w:val="20"/>
                  <w:szCs w:val="20"/>
                </w:rPr>
                <w:t>Komárom-Esztergom Megyei Kormányhivatal</w:t>
              </w:r>
              <w:r w:rsidR="00887AE6">
                <w:rPr>
                  <w:rFonts w:ascii="Trebuchet MS" w:hAnsi="Trebuchet MS"/>
                  <w:color w:val="333366"/>
                  <w:sz w:val="20"/>
                  <w:szCs w:val="20"/>
                </w:rPr>
                <w:br/>
              </w:r>
              <w:r w:rsidR="00887AE6">
                <w:rPr>
                  <w:rStyle w:val="Hiperhivatkozs"/>
                  <w:rFonts w:ascii="Trebuchet MS" w:hAnsi="Trebuchet MS"/>
                  <w:color w:val="333366"/>
                  <w:sz w:val="20"/>
                  <w:szCs w:val="20"/>
                </w:rPr>
                <w:t>Építésügyi, Hatósági, Oktatási és Törvényességi Felügyeleti Főosztály</w:t>
              </w:r>
              <w:r w:rsidR="00887AE6">
                <w:rPr>
                  <w:rFonts w:ascii="Trebuchet MS" w:hAnsi="Trebuchet MS"/>
                  <w:color w:val="333366"/>
                  <w:sz w:val="20"/>
                  <w:szCs w:val="20"/>
                </w:rPr>
                <w:br/>
              </w:r>
              <w:r w:rsidR="00887AE6">
                <w:rPr>
                  <w:rStyle w:val="Hiperhivatkozs"/>
                  <w:rFonts w:ascii="Trebuchet MS" w:hAnsi="Trebuchet MS"/>
                  <w:color w:val="333366"/>
                  <w:sz w:val="20"/>
                  <w:szCs w:val="20"/>
                </w:rPr>
                <w:t>Építésügyi Osztály</w:t>
              </w:r>
              <w:r w:rsidR="00887AE6">
                <w:rPr>
                  <w:rFonts w:ascii="Trebuchet MS" w:hAnsi="Trebuchet MS"/>
                  <w:color w:val="333366"/>
                  <w:sz w:val="20"/>
                  <w:szCs w:val="20"/>
                </w:rPr>
                <w:br/>
              </w:r>
              <w:r w:rsidR="00887AE6">
                <w:rPr>
                  <w:rStyle w:val="Hiperhivatkozs"/>
                  <w:rFonts w:ascii="Trebuchet MS" w:hAnsi="Trebuchet MS"/>
                  <w:color w:val="333366"/>
                  <w:sz w:val="20"/>
                  <w:szCs w:val="20"/>
                </w:rPr>
                <w:t>Állami főépítész</w:t>
              </w:r>
            </w:hyperlink>
          </w:p>
        </w:tc>
      </w:tr>
      <w:tr w:rsidR="00887AE6" w14:paraId="41390EDE"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3DFCCD0" w14:textId="77777777" w:rsidR="00887AE6" w:rsidRDefault="00887AE6">
            <w:pPr>
              <w:rPr>
                <w:rFonts w:ascii="Trebuchet MS" w:hAnsi="Trebuchet MS"/>
                <w:sz w:val="20"/>
                <w:szCs w:val="20"/>
              </w:rPr>
            </w:pPr>
            <w:r>
              <w:rPr>
                <w:rFonts w:ascii="Trebuchet MS" w:hAnsi="Trebuchet MS"/>
                <w:sz w:val="20"/>
                <w:szCs w:val="20"/>
              </w:rPr>
              <w:t>3.</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6BC13555" w14:textId="5C435A21"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0DFF1A8B" wp14:editId="3D14A67A">
                  <wp:extent cx="381000" cy="381000"/>
                  <wp:effectExtent l="0" t="0" r="0" b="0"/>
                  <wp:docPr id="130" name="Kép 130">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a:hlinkClick r:id="rId85"/>
                          </pic:cNvPr>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6E27DBC3" w14:textId="77777777" w:rsidR="00887AE6" w:rsidRDefault="00F8375B">
            <w:pPr>
              <w:rPr>
                <w:rFonts w:ascii="Trebuchet MS" w:hAnsi="Trebuchet MS"/>
                <w:sz w:val="20"/>
                <w:szCs w:val="20"/>
              </w:rPr>
            </w:pPr>
            <w:hyperlink r:id="rId86" w:history="1">
              <w:r w:rsidR="00887AE6">
                <w:rPr>
                  <w:rStyle w:val="Hiperhivatkozs"/>
                  <w:rFonts w:ascii="Trebuchet MS" w:hAnsi="Trebuchet MS"/>
                  <w:color w:val="333366"/>
                  <w:sz w:val="20"/>
                  <w:szCs w:val="20"/>
                </w:rPr>
                <w:t>Győr-Moson-Sopron Megyei Kormányhivatal</w:t>
              </w:r>
              <w:r w:rsidR="00887AE6">
                <w:rPr>
                  <w:rFonts w:ascii="Trebuchet MS" w:hAnsi="Trebuchet MS"/>
                  <w:color w:val="333366"/>
                  <w:sz w:val="20"/>
                  <w:szCs w:val="20"/>
                </w:rPr>
                <w:br/>
              </w:r>
              <w:r w:rsidR="00887AE6">
                <w:rPr>
                  <w:rStyle w:val="Hiperhivatkozs"/>
                  <w:rFonts w:ascii="Trebuchet MS" w:hAnsi="Trebuchet MS"/>
                  <w:color w:val="333366"/>
                  <w:sz w:val="20"/>
                  <w:szCs w:val="20"/>
                </w:rPr>
                <w:t>Környezetvédelmi és Természetvédelmi Főosztály</w:t>
              </w:r>
            </w:hyperlink>
          </w:p>
        </w:tc>
      </w:tr>
      <w:tr w:rsidR="00887AE6" w14:paraId="692C910D"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4FC3BD5" w14:textId="77777777" w:rsidR="00887AE6" w:rsidRDefault="00887AE6">
            <w:pPr>
              <w:rPr>
                <w:rFonts w:ascii="Trebuchet MS" w:hAnsi="Trebuchet MS"/>
                <w:sz w:val="20"/>
                <w:szCs w:val="20"/>
              </w:rPr>
            </w:pPr>
            <w:r>
              <w:rPr>
                <w:rFonts w:ascii="Trebuchet MS" w:hAnsi="Trebuchet MS"/>
                <w:sz w:val="20"/>
                <w:szCs w:val="20"/>
              </w:rPr>
              <w:t>4.</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1B902FE0" w14:textId="0BB40DA6"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0EAA0178" wp14:editId="37712C0F">
                  <wp:extent cx="381000" cy="381000"/>
                  <wp:effectExtent l="0" t="0" r="0" b="0"/>
                  <wp:docPr id="129" name="Kép 129">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a:hlinkClick r:id="rId87"/>
                          </pic:cNvPr>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05896185" w14:textId="77777777" w:rsidR="00887AE6" w:rsidRDefault="00F8375B">
            <w:pPr>
              <w:rPr>
                <w:rFonts w:ascii="Trebuchet MS" w:hAnsi="Trebuchet MS"/>
                <w:sz w:val="20"/>
                <w:szCs w:val="20"/>
              </w:rPr>
            </w:pPr>
            <w:hyperlink r:id="rId89" w:history="1">
              <w:r w:rsidR="00887AE6">
                <w:rPr>
                  <w:rStyle w:val="Hiperhivatkozs"/>
                  <w:rFonts w:ascii="Trebuchet MS" w:hAnsi="Trebuchet MS"/>
                  <w:color w:val="333366"/>
                  <w:sz w:val="20"/>
                  <w:szCs w:val="20"/>
                </w:rPr>
                <w:t>Duna-Ipoly Nemzeti Park Igazgatósága</w:t>
              </w:r>
            </w:hyperlink>
          </w:p>
        </w:tc>
      </w:tr>
      <w:tr w:rsidR="00887AE6" w14:paraId="500B7CC9"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DC58CE4" w14:textId="77777777" w:rsidR="00887AE6" w:rsidRDefault="00887AE6">
            <w:pPr>
              <w:rPr>
                <w:rFonts w:ascii="Trebuchet MS" w:hAnsi="Trebuchet MS"/>
                <w:sz w:val="20"/>
                <w:szCs w:val="20"/>
              </w:rPr>
            </w:pPr>
            <w:r>
              <w:rPr>
                <w:rFonts w:ascii="Trebuchet MS" w:hAnsi="Trebuchet MS"/>
                <w:sz w:val="20"/>
                <w:szCs w:val="20"/>
              </w:rPr>
              <w:t>5.</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4EBAF99E" w14:textId="304E8446"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2B070A33" wp14:editId="2AD7B52F">
                  <wp:extent cx="381000" cy="381000"/>
                  <wp:effectExtent l="0" t="0" r="0" b="0"/>
                  <wp:docPr id="128" name="Kép 128">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a:hlinkClick r:id="rId90"/>
                          </pic:cNvPr>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760706B9" w14:textId="77777777" w:rsidR="00887AE6" w:rsidRDefault="00F8375B">
            <w:pPr>
              <w:rPr>
                <w:rFonts w:ascii="Trebuchet MS" w:hAnsi="Trebuchet MS"/>
                <w:sz w:val="20"/>
                <w:szCs w:val="20"/>
              </w:rPr>
            </w:pPr>
            <w:hyperlink r:id="rId92" w:history="1">
              <w:r w:rsidR="00887AE6">
                <w:rPr>
                  <w:rStyle w:val="Hiperhivatkozs"/>
                  <w:rFonts w:ascii="Trebuchet MS" w:hAnsi="Trebuchet MS"/>
                  <w:color w:val="333366"/>
                  <w:sz w:val="20"/>
                  <w:szCs w:val="20"/>
                </w:rPr>
                <w:t>Nemzeti Környezetügyi Intézet</w:t>
              </w:r>
              <w:r w:rsidR="00887AE6">
                <w:rPr>
                  <w:rFonts w:ascii="Trebuchet MS" w:hAnsi="Trebuchet MS"/>
                  <w:color w:val="333366"/>
                  <w:sz w:val="20"/>
                  <w:szCs w:val="20"/>
                </w:rPr>
                <w:br/>
              </w:r>
              <w:r w:rsidR="00887AE6">
                <w:rPr>
                  <w:rStyle w:val="Hiperhivatkozs"/>
                  <w:rFonts w:ascii="Trebuchet MS" w:hAnsi="Trebuchet MS"/>
                  <w:color w:val="333366"/>
                  <w:sz w:val="20"/>
                  <w:szCs w:val="20"/>
                </w:rPr>
                <w:t>Észak-dunántúli kirendeltsége</w:t>
              </w:r>
            </w:hyperlink>
          </w:p>
        </w:tc>
      </w:tr>
      <w:tr w:rsidR="00887AE6" w14:paraId="03F6B9EB"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3BEFE90" w14:textId="77777777" w:rsidR="00887AE6" w:rsidRDefault="00887AE6">
            <w:pPr>
              <w:rPr>
                <w:rFonts w:ascii="Trebuchet MS" w:hAnsi="Trebuchet MS"/>
                <w:sz w:val="20"/>
                <w:szCs w:val="20"/>
              </w:rPr>
            </w:pPr>
            <w:r>
              <w:rPr>
                <w:rFonts w:ascii="Trebuchet MS" w:hAnsi="Trebuchet MS"/>
                <w:sz w:val="20"/>
                <w:szCs w:val="20"/>
              </w:rPr>
              <w:t>5.</w:t>
            </w:r>
          </w:p>
        </w:tc>
        <w:tc>
          <w:tcPr>
            <w:tcW w:w="750" w:type="dxa"/>
            <w:gridSpan w:val="2"/>
            <w:vMerge w:val="restart"/>
            <w:tcBorders>
              <w:top w:val="outset" w:sz="6" w:space="0" w:color="auto"/>
              <w:left w:val="outset" w:sz="6" w:space="0" w:color="auto"/>
              <w:bottom w:val="outset" w:sz="6" w:space="0" w:color="auto"/>
              <w:right w:val="nil"/>
            </w:tcBorders>
            <w:shd w:val="clear" w:color="auto" w:fill="auto"/>
            <w:hideMark/>
          </w:tcPr>
          <w:p w14:paraId="3138C875" w14:textId="618223DE"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481F0372" wp14:editId="29E8C2B3">
                  <wp:extent cx="381000" cy="381000"/>
                  <wp:effectExtent l="0" t="0" r="0" b="0"/>
                  <wp:docPr id="127" name="Kép 127">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a:hlinkClick r:id="rId93"/>
                          </pic:cNvPr>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vMerge w:val="restart"/>
            <w:tcBorders>
              <w:top w:val="outset" w:sz="6" w:space="0" w:color="auto"/>
              <w:left w:val="nil"/>
              <w:bottom w:val="outset" w:sz="6" w:space="0" w:color="auto"/>
              <w:right w:val="outset" w:sz="6" w:space="0" w:color="auto"/>
            </w:tcBorders>
            <w:shd w:val="clear" w:color="auto" w:fill="auto"/>
            <w:hideMark/>
          </w:tcPr>
          <w:p w14:paraId="6A6F0ACA" w14:textId="77777777" w:rsidR="00887AE6" w:rsidRDefault="00F8375B">
            <w:pPr>
              <w:rPr>
                <w:rFonts w:ascii="Trebuchet MS" w:hAnsi="Trebuchet MS"/>
                <w:sz w:val="20"/>
                <w:szCs w:val="20"/>
              </w:rPr>
            </w:pPr>
            <w:hyperlink r:id="rId95" w:history="1">
              <w:r w:rsidR="00887AE6">
                <w:rPr>
                  <w:rStyle w:val="Hiperhivatkozs"/>
                  <w:rFonts w:ascii="Trebuchet MS" w:hAnsi="Trebuchet MS"/>
                  <w:color w:val="333366"/>
                  <w:sz w:val="20"/>
                  <w:szCs w:val="20"/>
                </w:rPr>
                <w:t>Győr-Moson-Sopron Megyei Katasztrófavédelmi Igazgatóság</w:t>
              </w:r>
            </w:hyperlink>
          </w:p>
        </w:tc>
      </w:tr>
      <w:tr w:rsidR="00887AE6" w14:paraId="72B0B9D0"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B470BC5" w14:textId="77777777" w:rsidR="00887AE6" w:rsidRDefault="00887AE6">
            <w:pPr>
              <w:rPr>
                <w:rFonts w:ascii="Trebuchet MS" w:hAnsi="Trebuchet MS"/>
                <w:sz w:val="20"/>
                <w:szCs w:val="20"/>
              </w:rPr>
            </w:pPr>
            <w:r>
              <w:rPr>
                <w:rFonts w:ascii="Trebuchet MS" w:hAnsi="Trebuchet MS"/>
                <w:sz w:val="20"/>
                <w:szCs w:val="20"/>
              </w:rPr>
              <w:t>6.</w:t>
            </w:r>
          </w:p>
        </w:tc>
        <w:tc>
          <w:tcPr>
            <w:tcW w:w="0" w:type="auto"/>
            <w:gridSpan w:val="2"/>
            <w:vMerge/>
            <w:tcBorders>
              <w:top w:val="outset" w:sz="6" w:space="0" w:color="auto"/>
              <w:left w:val="outset" w:sz="6" w:space="0" w:color="auto"/>
              <w:bottom w:val="outset" w:sz="6" w:space="0" w:color="auto"/>
              <w:right w:val="nil"/>
            </w:tcBorders>
            <w:shd w:val="clear" w:color="auto" w:fill="auto"/>
            <w:hideMark/>
          </w:tcPr>
          <w:p w14:paraId="5F9B3C29" w14:textId="77777777" w:rsidR="00887AE6" w:rsidRDefault="00887AE6">
            <w:pPr>
              <w:rPr>
                <w:rFonts w:ascii="Trebuchet MS" w:hAnsi="Trebuchet MS"/>
                <w:sz w:val="20"/>
                <w:szCs w:val="20"/>
              </w:rPr>
            </w:pPr>
          </w:p>
        </w:tc>
        <w:tc>
          <w:tcPr>
            <w:tcW w:w="0" w:type="auto"/>
            <w:vMerge/>
            <w:tcBorders>
              <w:top w:val="outset" w:sz="6" w:space="0" w:color="auto"/>
              <w:left w:val="nil"/>
              <w:bottom w:val="outset" w:sz="6" w:space="0" w:color="auto"/>
              <w:right w:val="outset" w:sz="6" w:space="0" w:color="auto"/>
            </w:tcBorders>
            <w:shd w:val="clear" w:color="auto" w:fill="auto"/>
            <w:hideMark/>
          </w:tcPr>
          <w:p w14:paraId="615FE88E" w14:textId="77777777" w:rsidR="00887AE6" w:rsidRDefault="00887AE6">
            <w:pPr>
              <w:rPr>
                <w:rFonts w:ascii="Trebuchet MS" w:hAnsi="Trebuchet MS"/>
                <w:sz w:val="20"/>
                <w:szCs w:val="20"/>
              </w:rPr>
            </w:pPr>
          </w:p>
        </w:tc>
      </w:tr>
      <w:tr w:rsidR="00887AE6" w14:paraId="4FAFE2E8"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0D55215" w14:textId="77777777" w:rsidR="00887AE6" w:rsidRDefault="00887AE6">
            <w:pPr>
              <w:rPr>
                <w:rFonts w:ascii="Trebuchet MS" w:hAnsi="Trebuchet MS"/>
                <w:sz w:val="20"/>
                <w:szCs w:val="20"/>
              </w:rPr>
            </w:pPr>
            <w:r>
              <w:rPr>
                <w:rFonts w:ascii="Trebuchet MS" w:hAnsi="Trebuchet MS"/>
                <w:sz w:val="20"/>
                <w:szCs w:val="20"/>
              </w:rPr>
              <w:lastRenderedPageBreak/>
              <w:t>6a.</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12BAAA4D" w14:textId="1EE7A47F"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68D3F9BD" wp14:editId="55BBC0FE">
                  <wp:extent cx="381000" cy="381000"/>
                  <wp:effectExtent l="0" t="0" r="0" b="0"/>
                  <wp:docPr id="126" name="Kép 126">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a:hlinkClick r:id="rId96"/>
                          </pic:cNvP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1E240812" w14:textId="77777777" w:rsidR="00887AE6" w:rsidRDefault="00F8375B">
            <w:pPr>
              <w:rPr>
                <w:rFonts w:ascii="Trebuchet MS" w:hAnsi="Trebuchet MS"/>
                <w:sz w:val="20"/>
                <w:szCs w:val="20"/>
              </w:rPr>
            </w:pPr>
            <w:hyperlink r:id="rId98" w:history="1">
              <w:r w:rsidR="00887AE6">
                <w:rPr>
                  <w:rStyle w:val="Hiperhivatkozs"/>
                  <w:rFonts w:ascii="Trebuchet MS" w:hAnsi="Trebuchet MS"/>
                  <w:color w:val="333366"/>
                  <w:sz w:val="20"/>
                  <w:szCs w:val="20"/>
                </w:rPr>
                <w:t>Észak-dunántúli Vízügyi Igazgatóság</w:t>
              </w:r>
            </w:hyperlink>
          </w:p>
        </w:tc>
      </w:tr>
      <w:tr w:rsidR="00887AE6" w14:paraId="04AA28F3"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9A0B247" w14:textId="77777777" w:rsidR="00887AE6" w:rsidRDefault="00887AE6">
            <w:pPr>
              <w:rPr>
                <w:rFonts w:ascii="Trebuchet MS" w:hAnsi="Trebuchet MS"/>
                <w:sz w:val="20"/>
                <w:szCs w:val="20"/>
              </w:rPr>
            </w:pPr>
            <w:r>
              <w:rPr>
                <w:rFonts w:ascii="Trebuchet MS" w:hAnsi="Trebuchet MS"/>
                <w:sz w:val="20"/>
                <w:szCs w:val="20"/>
              </w:rPr>
              <w:t>7.</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14E41906" w14:textId="6EBB6FEE"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2720B2E2" wp14:editId="48B54F99">
                  <wp:extent cx="381000" cy="381000"/>
                  <wp:effectExtent l="0" t="0" r="0" b="0"/>
                  <wp:docPr id="125" name="Kép 125">
                    <a:hlinkClick xmlns:a="http://schemas.openxmlformats.org/drawingml/2006/main" r:id="rId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a:hlinkClick r:id="rId99"/>
                          </pic:cNvPr>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0DA0BCBF" w14:textId="77777777" w:rsidR="00887AE6" w:rsidRDefault="00F8375B">
            <w:pPr>
              <w:rPr>
                <w:rFonts w:ascii="Trebuchet MS" w:hAnsi="Trebuchet MS"/>
                <w:sz w:val="20"/>
                <w:szCs w:val="20"/>
              </w:rPr>
            </w:pPr>
            <w:hyperlink r:id="rId100" w:history="1">
              <w:r w:rsidR="00887AE6">
                <w:rPr>
                  <w:rStyle w:val="Hiperhivatkozs"/>
                  <w:rFonts w:ascii="Trebuchet MS" w:hAnsi="Trebuchet MS"/>
                  <w:color w:val="333366"/>
                  <w:sz w:val="20"/>
                  <w:szCs w:val="20"/>
                </w:rPr>
                <w:t>Komárom-Esztergom Megyei</w:t>
              </w:r>
              <w:r w:rsidR="00887AE6">
                <w:rPr>
                  <w:rFonts w:ascii="Trebuchet MS" w:hAnsi="Trebuchet MS"/>
                  <w:color w:val="333366"/>
                  <w:sz w:val="20"/>
                  <w:szCs w:val="20"/>
                </w:rPr>
                <w:br/>
              </w:r>
              <w:r w:rsidR="00887AE6">
                <w:rPr>
                  <w:rStyle w:val="Hiperhivatkozs"/>
                  <w:rFonts w:ascii="Trebuchet MS" w:hAnsi="Trebuchet MS"/>
                  <w:color w:val="333366"/>
                  <w:sz w:val="20"/>
                  <w:szCs w:val="20"/>
                </w:rPr>
                <w:t>Katasztrófavédelmi Igazgatóság</w:t>
              </w:r>
            </w:hyperlink>
          </w:p>
        </w:tc>
      </w:tr>
      <w:tr w:rsidR="00887AE6" w14:paraId="671362D3"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EF1B3B1" w14:textId="77777777" w:rsidR="00887AE6" w:rsidRDefault="00887AE6">
            <w:pPr>
              <w:rPr>
                <w:rFonts w:ascii="Trebuchet MS" w:hAnsi="Trebuchet MS"/>
                <w:sz w:val="20"/>
                <w:szCs w:val="20"/>
              </w:rPr>
            </w:pPr>
            <w:r>
              <w:rPr>
                <w:rFonts w:ascii="Trebuchet MS" w:hAnsi="Trebuchet MS"/>
                <w:sz w:val="20"/>
                <w:szCs w:val="20"/>
              </w:rPr>
              <w:t>8.</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698756BA" w14:textId="0E21B958"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2C7B5F2B" wp14:editId="5C06DB8E">
                  <wp:extent cx="381000" cy="381000"/>
                  <wp:effectExtent l="0" t="0" r="0" b="0"/>
                  <wp:docPr id="124" name="Kép 124">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a:hlinkClick r:id="rId83"/>
                          </pic:cNvPr>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08171E13" w14:textId="77777777" w:rsidR="00887AE6" w:rsidRDefault="00F8375B">
            <w:pPr>
              <w:rPr>
                <w:rFonts w:ascii="Trebuchet MS" w:hAnsi="Trebuchet MS"/>
                <w:sz w:val="20"/>
                <w:szCs w:val="20"/>
              </w:rPr>
            </w:pPr>
            <w:hyperlink r:id="rId101" w:history="1">
              <w:r w:rsidR="00887AE6">
                <w:rPr>
                  <w:rStyle w:val="Hiperhivatkozs"/>
                  <w:rFonts w:ascii="Trebuchet MS" w:hAnsi="Trebuchet MS"/>
                  <w:color w:val="333366"/>
                  <w:sz w:val="20"/>
                  <w:szCs w:val="20"/>
                </w:rPr>
                <w:t>Komárom-Esztergom Megyei Kormányhivatal</w:t>
              </w:r>
              <w:r w:rsidR="00887AE6">
                <w:rPr>
                  <w:rFonts w:ascii="Trebuchet MS" w:hAnsi="Trebuchet MS"/>
                  <w:color w:val="333366"/>
                  <w:sz w:val="20"/>
                  <w:szCs w:val="20"/>
                </w:rPr>
                <w:br/>
              </w:r>
              <w:r w:rsidR="00887AE6">
                <w:rPr>
                  <w:rStyle w:val="Hiperhivatkozs"/>
                  <w:rFonts w:ascii="Trebuchet MS" w:hAnsi="Trebuchet MS"/>
                  <w:color w:val="333366"/>
                  <w:sz w:val="20"/>
                  <w:szCs w:val="20"/>
                </w:rPr>
                <w:t>Népegészségügyi Főosztály</w:t>
              </w:r>
            </w:hyperlink>
          </w:p>
        </w:tc>
      </w:tr>
      <w:tr w:rsidR="00887AE6" w14:paraId="22DC19B8"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DC32166" w14:textId="77777777" w:rsidR="00887AE6" w:rsidRDefault="00887AE6">
            <w:pPr>
              <w:rPr>
                <w:rFonts w:ascii="Trebuchet MS" w:hAnsi="Trebuchet MS"/>
                <w:sz w:val="20"/>
                <w:szCs w:val="20"/>
              </w:rPr>
            </w:pPr>
            <w:r>
              <w:rPr>
                <w:rFonts w:ascii="Trebuchet MS" w:hAnsi="Trebuchet MS"/>
                <w:sz w:val="20"/>
                <w:szCs w:val="20"/>
              </w:rPr>
              <w:t>9.</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71E543B5" w14:textId="45E93920"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13FED103" wp14:editId="452F62AC">
                  <wp:extent cx="381000" cy="381000"/>
                  <wp:effectExtent l="0" t="0" r="0" b="0"/>
                  <wp:docPr id="123" name="Kép 123">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a:hlinkClick r:id="rId102"/>
                          </pic:cNvPr>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03636820" w14:textId="77777777" w:rsidR="00887AE6" w:rsidRDefault="00F8375B">
            <w:pPr>
              <w:rPr>
                <w:rFonts w:ascii="Trebuchet MS" w:hAnsi="Trebuchet MS"/>
                <w:sz w:val="20"/>
                <w:szCs w:val="20"/>
              </w:rPr>
            </w:pPr>
            <w:hyperlink r:id="rId103" w:history="1">
              <w:r w:rsidR="00887AE6">
                <w:rPr>
                  <w:rStyle w:val="Hiperhivatkozs"/>
                  <w:rFonts w:ascii="Trebuchet MS" w:hAnsi="Trebuchet MS"/>
                  <w:color w:val="333366"/>
                  <w:sz w:val="20"/>
                  <w:szCs w:val="20"/>
                </w:rPr>
                <w:t>Nemzeti Közlekedési Hatóság</w:t>
              </w:r>
              <w:r w:rsidR="00887AE6">
                <w:rPr>
                  <w:rFonts w:ascii="Trebuchet MS" w:hAnsi="Trebuchet MS"/>
                  <w:color w:val="333366"/>
                  <w:sz w:val="20"/>
                  <w:szCs w:val="20"/>
                </w:rPr>
                <w:br/>
              </w:r>
              <w:r w:rsidR="00887AE6">
                <w:rPr>
                  <w:rStyle w:val="Hiperhivatkozs"/>
                  <w:rFonts w:ascii="Trebuchet MS" w:hAnsi="Trebuchet MS"/>
                  <w:color w:val="333366"/>
                  <w:sz w:val="20"/>
                  <w:szCs w:val="20"/>
                </w:rPr>
                <w:t>Útügyi, Vasúti és Hajózási Hivatala</w:t>
              </w:r>
            </w:hyperlink>
          </w:p>
        </w:tc>
      </w:tr>
      <w:tr w:rsidR="00887AE6" w14:paraId="381BF575"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0D35A7E" w14:textId="77777777" w:rsidR="00887AE6" w:rsidRDefault="00887AE6">
            <w:pPr>
              <w:rPr>
                <w:rFonts w:ascii="Trebuchet MS" w:hAnsi="Trebuchet MS"/>
                <w:sz w:val="20"/>
                <w:szCs w:val="20"/>
              </w:rPr>
            </w:pPr>
            <w:r>
              <w:rPr>
                <w:rFonts w:ascii="Trebuchet MS" w:hAnsi="Trebuchet MS"/>
                <w:sz w:val="20"/>
                <w:szCs w:val="20"/>
              </w:rPr>
              <w:t>10.</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77438BE1" w14:textId="5C0030A4"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31A51225" wp14:editId="697581C4">
                  <wp:extent cx="381000" cy="381000"/>
                  <wp:effectExtent l="0" t="0" r="0" b="0"/>
                  <wp:docPr id="122" name="Kép 122">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a:hlinkClick r:id="rId104"/>
                          </pic:cNvPr>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755A3D88" w14:textId="77777777" w:rsidR="00887AE6" w:rsidRDefault="00F8375B">
            <w:pPr>
              <w:rPr>
                <w:rFonts w:ascii="Trebuchet MS" w:hAnsi="Trebuchet MS"/>
                <w:sz w:val="20"/>
                <w:szCs w:val="20"/>
              </w:rPr>
            </w:pPr>
            <w:hyperlink r:id="rId105" w:history="1">
              <w:r w:rsidR="00887AE6">
                <w:rPr>
                  <w:rStyle w:val="Hiperhivatkozs"/>
                  <w:rFonts w:ascii="Trebuchet MS" w:hAnsi="Trebuchet MS"/>
                  <w:color w:val="333366"/>
                  <w:sz w:val="20"/>
                  <w:szCs w:val="20"/>
                </w:rPr>
                <w:t>Nemzeti Közlekedési Hatóság Légügyi Hivatal</w:t>
              </w:r>
              <w:r w:rsidR="00887AE6">
                <w:rPr>
                  <w:rFonts w:ascii="Trebuchet MS" w:hAnsi="Trebuchet MS"/>
                  <w:color w:val="333366"/>
                  <w:sz w:val="20"/>
                  <w:szCs w:val="20"/>
                </w:rPr>
                <w:br/>
              </w:r>
            </w:hyperlink>
          </w:p>
        </w:tc>
      </w:tr>
      <w:tr w:rsidR="00887AE6" w14:paraId="030DFCD7"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3A45DA7" w14:textId="77777777" w:rsidR="00887AE6" w:rsidRDefault="00887AE6">
            <w:pPr>
              <w:rPr>
                <w:rFonts w:ascii="Trebuchet MS" w:hAnsi="Trebuchet MS"/>
                <w:sz w:val="20"/>
                <w:szCs w:val="20"/>
              </w:rPr>
            </w:pPr>
            <w:r>
              <w:rPr>
                <w:rFonts w:ascii="Trebuchet MS" w:hAnsi="Trebuchet MS"/>
                <w:sz w:val="20"/>
                <w:szCs w:val="20"/>
              </w:rPr>
              <w:t>11.</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73A98277" w14:textId="09C7A6E3"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24B5D5CF" wp14:editId="50773F63">
                  <wp:extent cx="381000" cy="381000"/>
                  <wp:effectExtent l="0" t="0" r="0" b="0"/>
                  <wp:docPr id="121" name="Kép 121">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a:hlinkClick r:id="rId84"/>
                          </pic:cNvPr>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48FF1547" w14:textId="77777777" w:rsidR="00887AE6" w:rsidRDefault="00F8375B">
            <w:pPr>
              <w:rPr>
                <w:rFonts w:ascii="Trebuchet MS" w:hAnsi="Trebuchet MS"/>
                <w:sz w:val="20"/>
                <w:szCs w:val="20"/>
              </w:rPr>
            </w:pPr>
            <w:hyperlink r:id="rId106" w:history="1">
              <w:r w:rsidR="00887AE6">
                <w:rPr>
                  <w:rStyle w:val="Hiperhivatkozs"/>
                  <w:rFonts w:ascii="Trebuchet MS" w:hAnsi="Trebuchet MS"/>
                  <w:color w:val="333366"/>
                  <w:sz w:val="20"/>
                  <w:szCs w:val="20"/>
                </w:rPr>
                <w:t>Komárom-Esztergom Megyei Kormányhivatal</w:t>
              </w:r>
              <w:r w:rsidR="00887AE6">
                <w:rPr>
                  <w:rFonts w:ascii="Trebuchet MS" w:hAnsi="Trebuchet MS"/>
                  <w:color w:val="333366"/>
                  <w:sz w:val="20"/>
                  <w:szCs w:val="20"/>
                </w:rPr>
                <w:br/>
              </w:r>
              <w:r w:rsidR="00887AE6">
                <w:rPr>
                  <w:rStyle w:val="Hiperhivatkozs"/>
                  <w:rFonts w:ascii="Trebuchet MS" w:hAnsi="Trebuchet MS"/>
                  <w:color w:val="333366"/>
                  <w:sz w:val="20"/>
                  <w:szCs w:val="20"/>
                </w:rPr>
                <w:t>Műszaki Engedélyezési és Fogyasztóvédelmi Főosztály</w:t>
              </w:r>
              <w:r w:rsidR="00887AE6">
                <w:rPr>
                  <w:rFonts w:ascii="Trebuchet MS" w:hAnsi="Trebuchet MS"/>
                  <w:color w:val="333366"/>
                  <w:sz w:val="20"/>
                  <w:szCs w:val="20"/>
                </w:rPr>
                <w:br/>
              </w:r>
              <w:r w:rsidR="00887AE6">
                <w:rPr>
                  <w:rStyle w:val="Hiperhivatkozs"/>
                  <w:rFonts w:ascii="Trebuchet MS" w:hAnsi="Trebuchet MS"/>
                  <w:color w:val="333366"/>
                  <w:sz w:val="20"/>
                  <w:szCs w:val="20"/>
                </w:rPr>
                <w:t>Útügyi Osztály</w:t>
              </w:r>
            </w:hyperlink>
          </w:p>
        </w:tc>
      </w:tr>
      <w:tr w:rsidR="00887AE6" w14:paraId="5F80941D"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AA9891D" w14:textId="77777777" w:rsidR="00887AE6" w:rsidRDefault="00887AE6">
            <w:pPr>
              <w:rPr>
                <w:rFonts w:ascii="Trebuchet MS" w:hAnsi="Trebuchet MS"/>
                <w:sz w:val="20"/>
                <w:szCs w:val="20"/>
              </w:rPr>
            </w:pPr>
            <w:r>
              <w:rPr>
                <w:rFonts w:ascii="Trebuchet MS" w:hAnsi="Trebuchet MS"/>
                <w:sz w:val="20"/>
                <w:szCs w:val="20"/>
              </w:rPr>
              <w:t>12.</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64FE028A" w14:textId="464D3106"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6ED81ACC" wp14:editId="7FDC6CF7">
                  <wp:extent cx="381000" cy="381000"/>
                  <wp:effectExtent l="0" t="0" r="0" b="0"/>
                  <wp:docPr id="120" name="Kép 120">
                    <a:hlinkClick xmlns:a="http://schemas.openxmlformats.org/drawingml/2006/main" r:id="rId1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a:hlinkClick r:id="rId107"/>
                          </pic:cNvPr>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7FB45347" w14:textId="77777777" w:rsidR="00887AE6" w:rsidRDefault="00F8375B">
            <w:pPr>
              <w:rPr>
                <w:rFonts w:ascii="Trebuchet MS" w:hAnsi="Trebuchet MS"/>
                <w:sz w:val="20"/>
                <w:szCs w:val="20"/>
              </w:rPr>
            </w:pPr>
            <w:hyperlink r:id="rId108" w:history="1">
              <w:r w:rsidR="00887AE6">
                <w:rPr>
                  <w:rStyle w:val="Hiperhivatkozs"/>
                  <w:rFonts w:ascii="Trebuchet MS" w:hAnsi="Trebuchet MS"/>
                  <w:color w:val="333366"/>
                  <w:sz w:val="20"/>
                  <w:szCs w:val="20"/>
                </w:rPr>
                <w:t>Forster Gyula Nemzeti Örökséggazdálkodási és</w:t>
              </w:r>
              <w:r w:rsidR="00887AE6">
                <w:rPr>
                  <w:rFonts w:ascii="Trebuchet MS" w:hAnsi="Trebuchet MS"/>
                  <w:color w:val="333366"/>
                  <w:sz w:val="20"/>
                  <w:szCs w:val="20"/>
                </w:rPr>
                <w:br/>
              </w:r>
              <w:r w:rsidR="00887AE6">
                <w:rPr>
                  <w:rStyle w:val="Hiperhivatkozs"/>
                  <w:rFonts w:ascii="Trebuchet MS" w:hAnsi="Trebuchet MS"/>
                  <w:color w:val="333366"/>
                  <w:sz w:val="20"/>
                  <w:szCs w:val="20"/>
                </w:rPr>
                <w:t>Szolgáltatási Központ</w:t>
              </w:r>
            </w:hyperlink>
          </w:p>
        </w:tc>
      </w:tr>
      <w:tr w:rsidR="00887AE6" w14:paraId="158DA46F"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2BF049C" w14:textId="77777777" w:rsidR="00887AE6" w:rsidRDefault="00887AE6">
            <w:pPr>
              <w:rPr>
                <w:rFonts w:ascii="Trebuchet MS" w:hAnsi="Trebuchet MS"/>
                <w:sz w:val="20"/>
                <w:szCs w:val="20"/>
              </w:rPr>
            </w:pPr>
            <w:r>
              <w:rPr>
                <w:rFonts w:ascii="Trebuchet MS" w:hAnsi="Trebuchet MS"/>
                <w:sz w:val="20"/>
                <w:szCs w:val="20"/>
              </w:rPr>
              <w:t>13.</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5520B9F9" w14:textId="0B6988FD"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7388F194" wp14:editId="67CBAAEF">
                  <wp:extent cx="381000" cy="381000"/>
                  <wp:effectExtent l="0" t="0" r="0" b="0"/>
                  <wp:docPr id="119" name="Kép 119">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a:hlinkClick r:id="rId84"/>
                          </pic:cNvPr>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638B7579" w14:textId="77777777" w:rsidR="00887AE6" w:rsidRDefault="00F8375B">
            <w:pPr>
              <w:rPr>
                <w:rFonts w:ascii="Trebuchet MS" w:hAnsi="Trebuchet MS"/>
                <w:sz w:val="20"/>
                <w:szCs w:val="20"/>
              </w:rPr>
            </w:pPr>
            <w:hyperlink r:id="rId109" w:history="1">
              <w:r w:rsidR="00887AE6">
                <w:rPr>
                  <w:rStyle w:val="Hiperhivatkozs"/>
                  <w:rFonts w:ascii="Trebuchet MS" w:hAnsi="Trebuchet MS"/>
                  <w:color w:val="333366"/>
                  <w:sz w:val="20"/>
                  <w:szCs w:val="20"/>
                </w:rPr>
                <w:t>Komárom-Esztergom Megyei Kormányhivatal</w:t>
              </w:r>
              <w:r w:rsidR="00887AE6">
                <w:rPr>
                  <w:rFonts w:ascii="Trebuchet MS" w:hAnsi="Trebuchet MS"/>
                  <w:color w:val="333366"/>
                  <w:sz w:val="20"/>
                  <w:szCs w:val="20"/>
                </w:rPr>
                <w:br/>
              </w:r>
              <w:r w:rsidR="00887AE6">
                <w:rPr>
                  <w:rStyle w:val="Hiperhivatkozs"/>
                  <w:rFonts w:ascii="Trebuchet MS" w:hAnsi="Trebuchet MS"/>
                  <w:color w:val="333366"/>
                  <w:sz w:val="20"/>
                  <w:szCs w:val="20"/>
                </w:rPr>
                <w:t>Tatabányai Járási Hivatal</w:t>
              </w:r>
              <w:r w:rsidR="00887AE6">
                <w:rPr>
                  <w:rFonts w:ascii="Trebuchet MS" w:hAnsi="Trebuchet MS"/>
                  <w:color w:val="333366"/>
                  <w:sz w:val="20"/>
                  <w:szCs w:val="20"/>
                </w:rPr>
                <w:br/>
              </w:r>
              <w:r w:rsidR="00887AE6">
                <w:rPr>
                  <w:rStyle w:val="Hiperhivatkozs"/>
                  <w:rFonts w:ascii="Trebuchet MS" w:hAnsi="Trebuchet MS"/>
                  <w:color w:val="333366"/>
                  <w:sz w:val="20"/>
                  <w:szCs w:val="20"/>
                </w:rPr>
                <w:t>Építésügyi és Örökségvédelmi Osztály</w:t>
              </w:r>
            </w:hyperlink>
          </w:p>
        </w:tc>
      </w:tr>
      <w:tr w:rsidR="00887AE6" w14:paraId="75123337"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5E9FE7A" w14:textId="77777777" w:rsidR="00887AE6" w:rsidRDefault="00887AE6">
            <w:pPr>
              <w:rPr>
                <w:rFonts w:ascii="Trebuchet MS" w:hAnsi="Trebuchet MS"/>
                <w:sz w:val="20"/>
                <w:szCs w:val="20"/>
              </w:rPr>
            </w:pPr>
            <w:r>
              <w:rPr>
                <w:rFonts w:ascii="Trebuchet MS" w:hAnsi="Trebuchet MS"/>
                <w:sz w:val="20"/>
                <w:szCs w:val="20"/>
              </w:rPr>
              <w:t>14.</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2CD48B74" w14:textId="6158C943"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67A8A323" wp14:editId="6C10F375">
                  <wp:extent cx="381000" cy="381000"/>
                  <wp:effectExtent l="0" t="0" r="0" b="0"/>
                  <wp:docPr id="118" name="Kép 118">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a:hlinkClick r:id="rId106"/>
                          </pic:cNvPr>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70F6A1CD" w14:textId="77777777" w:rsidR="00887AE6" w:rsidRDefault="00F8375B">
            <w:pPr>
              <w:rPr>
                <w:rFonts w:ascii="Trebuchet MS" w:hAnsi="Trebuchet MS"/>
                <w:sz w:val="20"/>
                <w:szCs w:val="20"/>
              </w:rPr>
            </w:pPr>
            <w:hyperlink r:id="rId110" w:history="1">
              <w:r w:rsidR="00887AE6">
                <w:rPr>
                  <w:rStyle w:val="Hiperhivatkozs"/>
                  <w:rFonts w:ascii="Trebuchet MS" w:hAnsi="Trebuchet MS"/>
                  <w:color w:val="333366"/>
                  <w:sz w:val="20"/>
                  <w:szCs w:val="20"/>
                </w:rPr>
                <w:t>Komárom-Esztergom Megyei Kormányhivatal</w:t>
              </w:r>
              <w:r w:rsidR="00887AE6">
                <w:rPr>
                  <w:rFonts w:ascii="Trebuchet MS" w:hAnsi="Trebuchet MS"/>
                  <w:color w:val="333366"/>
                  <w:sz w:val="20"/>
                  <w:szCs w:val="20"/>
                </w:rPr>
                <w:br/>
              </w:r>
              <w:r w:rsidR="00887AE6">
                <w:rPr>
                  <w:rStyle w:val="Hiperhivatkozs"/>
                  <w:rFonts w:ascii="Trebuchet MS" w:hAnsi="Trebuchet MS"/>
                  <w:color w:val="333366"/>
                  <w:sz w:val="20"/>
                  <w:szCs w:val="20"/>
                </w:rPr>
                <w:t>Földhivatali Főosztály</w:t>
              </w:r>
            </w:hyperlink>
          </w:p>
        </w:tc>
      </w:tr>
      <w:tr w:rsidR="00887AE6" w14:paraId="5DFF9DEE"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643B599" w14:textId="77777777" w:rsidR="00887AE6" w:rsidRDefault="00887AE6">
            <w:pPr>
              <w:rPr>
                <w:rFonts w:ascii="Trebuchet MS" w:hAnsi="Trebuchet MS"/>
                <w:sz w:val="20"/>
                <w:szCs w:val="20"/>
              </w:rPr>
            </w:pPr>
            <w:r>
              <w:rPr>
                <w:rFonts w:ascii="Trebuchet MS" w:hAnsi="Trebuchet MS"/>
                <w:sz w:val="20"/>
                <w:szCs w:val="20"/>
              </w:rPr>
              <w:t>15.</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7E9A88B8" w14:textId="56386086"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4B8776F7" wp14:editId="079ABC59">
                  <wp:extent cx="381000" cy="381000"/>
                  <wp:effectExtent l="0" t="0" r="0" b="0"/>
                  <wp:docPr id="115" name="Kép 115">
                    <a:hlinkClick xmlns:a="http://schemas.openxmlformats.org/drawingml/2006/main" r:id="rId1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a:hlinkClick r:id="rId111"/>
                          </pic:cNvPr>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097BE865" w14:textId="77777777" w:rsidR="00887AE6" w:rsidRDefault="00F8375B">
            <w:pPr>
              <w:rPr>
                <w:rFonts w:ascii="Trebuchet MS" w:hAnsi="Trebuchet MS"/>
                <w:sz w:val="20"/>
                <w:szCs w:val="20"/>
              </w:rPr>
            </w:pPr>
            <w:hyperlink r:id="rId112" w:history="1">
              <w:r w:rsidR="00887AE6">
                <w:rPr>
                  <w:rStyle w:val="Hiperhivatkozs"/>
                  <w:rFonts w:ascii="Trebuchet MS" w:hAnsi="Trebuchet MS"/>
                  <w:color w:val="333366"/>
                  <w:sz w:val="20"/>
                  <w:szCs w:val="20"/>
                </w:rPr>
                <w:t>Pest Megyei Kormányhivatal</w:t>
              </w:r>
              <w:r w:rsidR="00887AE6">
                <w:rPr>
                  <w:rFonts w:ascii="Trebuchet MS" w:hAnsi="Trebuchet MS"/>
                  <w:color w:val="333366"/>
                  <w:sz w:val="20"/>
                  <w:szCs w:val="20"/>
                </w:rPr>
                <w:br/>
              </w:r>
              <w:r w:rsidR="00887AE6">
                <w:rPr>
                  <w:rStyle w:val="Hiperhivatkozs"/>
                  <w:rFonts w:ascii="Trebuchet MS" w:hAnsi="Trebuchet MS"/>
                  <w:color w:val="333366"/>
                  <w:sz w:val="20"/>
                  <w:szCs w:val="20"/>
                </w:rPr>
                <w:t>Földművelésügyi és Erdőgazdálkodási Főosztály</w:t>
              </w:r>
            </w:hyperlink>
          </w:p>
        </w:tc>
      </w:tr>
      <w:tr w:rsidR="00887AE6" w14:paraId="028D65E1"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25A8C2D" w14:textId="77777777" w:rsidR="00887AE6" w:rsidRDefault="00887AE6">
            <w:pPr>
              <w:rPr>
                <w:rFonts w:ascii="Trebuchet MS" w:hAnsi="Trebuchet MS"/>
                <w:sz w:val="20"/>
                <w:szCs w:val="20"/>
              </w:rPr>
            </w:pPr>
            <w:r>
              <w:rPr>
                <w:rFonts w:ascii="Trebuchet MS" w:hAnsi="Trebuchet MS"/>
                <w:sz w:val="20"/>
                <w:szCs w:val="20"/>
              </w:rPr>
              <w:t>16.</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56C07695" w14:textId="03E50FD4"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26EBC83C" wp14:editId="1F7C7018">
                  <wp:extent cx="381000" cy="381000"/>
                  <wp:effectExtent l="0" t="0" r="0" b="0"/>
                  <wp:docPr id="112" name="Kép 112">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a:hlinkClick r:id="rId106"/>
                          </pic:cNvPr>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309222F9" w14:textId="77777777" w:rsidR="00887AE6" w:rsidRDefault="00F8375B">
            <w:pPr>
              <w:rPr>
                <w:rFonts w:ascii="Trebuchet MS" w:hAnsi="Trebuchet MS"/>
                <w:sz w:val="20"/>
                <w:szCs w:val="20"/>
              </w:rPr>
            </w:pPr>
            <w:hyperlink r:id="rId113" w:history="1">
              <w:r w:rsidR="00887AE6">
                <w:rPr>
                  <w:rStyle w:val="Hiperhivatkozs"/>
                  <w:rFonts w:ascii="Trebuchet MS" w:hAnsi="Trebuchet MS"/>
                  <w:color w:val="333366"/>
                  <w:sz w:val="20"/>
                  <w:szCs w:val="20"/>
                </w:rPr>
                <w:t>Komárom-Esztergom Megyei Kormányhivatal</w:t>
              </w:r>
              <w:r w:rsidR="00887AE6">
                <w:rPr>
                  <w:rFonts w:ascii="Trebuchet MS" w:hAnsi="Trebuchet MS"/>
                  <w:color w:val="333366"/>
                  <w:sz w:val="20"/>
                  <w:szCs w:val="20"/>
                </w:rPr>
                <w:br/>
              </w:r>
              <w:r w:rsidR="00887AE6">
                <w:rPr>
                  <w:rStyle w:val="Hiperhivatkozs"/>
                  <w:rFonts w:ascii="Trebuchet MS" w:hAnsi="Trebuchet MS"/>
                  <w:color w:val="333366"/>
                  <w:sz w:val="20"/>
                  <w:szCs w:val="20"/>
                </w:rPr>
                <w:t>Élelmiszerlánc-biztonsági és Földművelésügyi Főosztály</w:t>
              </w:r>
              <w:r w:rsidR="00887AE6">
                <w:rPr>
                  <w:rFonts w:ascii="Trebuchet MS" w:hAnsi="Trebuchet MS"/>
                  <w:color w:val="333366"/>
                  <w:sz w:val="20"/>
                  <w:szCs w:val="20"/>
                </w:rPr>
                <w:br/>
              </w:r>
              <w:r w:rsidR="00887AE6">
                <w:rPr>
                  <w:rStyle w:val="Hiperhivatkozs"/>
                  <w:rFonts w:ascii="Trebuchet MS" w:hAnsi="Trebuchet MS"/>
                  <w:color w:val="333366"/>
                  <w:sz w:val="20"/>
                  <w:szCs w:val="20"/>
                </w:rPr>
                <w:t>Növény-és Talajvédelmi Osztály</w:t>
              </w:r>
            </w:hyperlink>
          </w:p>
        </w:tc>
      </w:tr>
      <w:tr w:rsidR="00887AE6" w14:paraId="4332FD6D"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58A22E3" w14:textId="77777777" w:rsidR="00887AE6" w:rsidRDefault="00887AE6">
            <w:pPr>
              <w:rPr>
                <w:rFonts w:ascii="Trebuchet MS" w:hAnsi="Trebuchet MS"/>
                <w:sz w:val="20"/>
                <w:szCs w:val="20"/>
              </w:rPr>
            </w:pPr>
            <w:r>
              <w:rPr>
                <w:rFonts w:ascii="Trebuchet MS" w:hAnsi="Trebuchet MS"/>
                <w:sz w:val="20"/>
                <w:szCs w:val="20"/>
              </w:rPr>
              <w:t>17.</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1F691026" w14:textId="45CD6D86"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3E6D6BDB" wp14:editId="5807FEF9">
                  <wp:extent cx="381000" cy="381000"/>
                  <wp:effectExtent l="0" t="0" r="0" b="0"/>
                  <wp:docPr id="111" name="Kép 111">
                    <a:hlinkClick xmlns:a="http://schemas.openxmlformats.org/drawingml/2006/main" r:id="rId1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a:hlinkClick r:id="rId114"/>
                          </pic:cNvPr>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1C9D3653" w14:textId="77777777" w:rsidR="00887AE6" w:rsidRDefault="00F8375B">
            <w:pPr>
              <w:rPr>
                <w:rFonts w:ascii="Trebuchet MS" w:hAnsi="Trebuchet MS"/>
                <w:sz w:val="20"/>
                <w:szCs w:val="20"/>
              </w:rPr>
            </w:pPr>
            <w:hyperlink r:id="rId116" w:history="1">
              <w:r w:rsidR="00887AE6">
                <w:rPr>
                  <w:rStyle w:val="Hiperhivatkozs"/>
                  <w:rFonts w:ascii="Trebuchet MS" w:hAnsi="Trebuchet MS"/>
                  <w:color w:val="333366"/>
                  <w:sz w:val="20"/>
                  <w:szCs w:val="20"/>
                </w:rPr>
                <w:t>Honvédelmi Minisztérium</w:t>
              </w:r>
              <w:r w:rsidR="00887AE6">
                <w:rPr>
                  <w:rFonts w:ascii="Trebuchet MS" w:hAnsi="Trebuchet MS"/>
                  <w:color w:val="333366"/>
                  <w:sz w:val="20"/>
                  <w:szCs w:val="20"/>
                </w:rPr>
                <w:br/>
              </w:r>
              <w:r w:rsidR="00887AE6">
                <w:rPr>
                  <w:rStyle w:val="Hiperhivatkozs"/>
                  <w:rFonts w:ascii="Trebuchet MS" w:hAnsi="Trebuchet MS"/>
                  <w:color w:val="333366"/>
                  <w:sz w:val="20"/>
                  <w:szCs w:val="20"/>
                </w:rPr>
                <w:t>Hatósági Hivatal vezetője</w:t>
              </w:r>
            </w:hyperlink>
          </w:p>
        </w:tc>
      </w:tr>
      <w:tr w:rsidR="00887AE6" w14:paraId="1A01D555"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6310DBA" w14:textId="77777777" w:rsidR="00887AE6" w:rsidRDefault="00887AE6">
            <w:pPr>
              <w:rPr>
                <w:rFonts w:ascii="Trebuchet MS" w:hAnsi="Trebuchet MS"/>
                <w:sz w:val="20"/>
                <w:szCs w:val="20"/>
              </w:rPr>
            </w:pPr>
            <w:r>
              <w:rPr>
                <w:rFonts w:ascii="Trebuchet MS" w:hAnsi="Trebuchet MS"/>
                <w:sz w:val="20"/>
                <w:szCs w:val="20"/>
              </w:rPr>
              <w:t>18.</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72E844DA" w14:textId="196B971A"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06CF8408" wp14:editId="038827CD">
                  <wp:extent cx="381000" cy="381000"/>
                  <wp:effectExtent l="0" t="0" r="0" b="0"/>
                  <wp:docPr id="109" name="Kép 109">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a:hlinkClick r:id="rId117"/>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53A64672" w14:textId="77777777" w:rsidR="00887AE6" w:rsidRDefault="00F8375B">
            <w:pPr>
              <w:rPr>
                <w:rFonts w:ascii="Trebuchet MS" w:hAnsi="Trebuchet MS"/>
                <w:sz w:val="20"/>
                <w:szCs w:val="20"/>
              </w:rPr>
            </w:pPr>
            <w:hyperlink r:id="rId119" w:history="1">
              <w:r w:rsidR="00887AE6">
                <w:rPr>
                  <w:rStyle w:val="Hiperhivatkozs"/>
                  <w:rFonts w:ascii="Trebuchet MS" w:hAnsi="Trebuchet MS"/>
                  <w:color w:val="333366"/>
                  <w:sz w:val="20"/>
                  <w:szCs w:val="20"/>
                </w:rPr>
                <w:t>Komárom-Esztergom Megyei</w:t>
              </w:r>
              <w:r w:rsidR="00887AE6">
                <w:rPr>
                  <w:rFonts w:ascii="Trebuchet MS" w:hAnsi="Trebuchet MS"/>
                  <w:color w:val="333366"/>
                  <w:sz w:val="20"/>
                  <w:szCs w:val="20"/>
                </w:rPr>
                <w:br/>
              </w:r>
              <w:r w:rsidR="00887AE6">
                <w:rPr>
                  <w:rStyle w:val="Hiperhivatkozs"/>
                  <w:rFonts w:ascii="Trebuchet MS" w:hAnsi="Trebuchet MS"/>
                  <w:color w:val="333366"/>
                  <w:sz w:val="20"/>
                  <w:szCs w:val="20"/>
                </w:rPr>
                <w:t>Rendőr-főkapitányság</w:t>
              </w:r>
            </w:hyperlink>
          </w:p>
        </w:tc>
      </w:tr>
      <w:tr w:rsidR="00887AE6" w14:paraId="586FD874"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361CBA9" w14:textId="77777777" w:rsidR="00887AE6" w:rsidRDefault="00887AE6">
            <w:pPr>
              <w:rPr>
                <w:rFonts w:ascii="Trebuchet MS" w:hAnsi="Trebuchet MS"/>
                <w:sz w:val="20"/>
                <w:szCs w:val="20"/>
              </w:rPr>
            </w:pPr>
            <w:r>
              <w:rPr>
                <w:rFonts w:ascii="Trebuchet MS" w:hAnsi="Trebuchet MS"/>
                <w:sz w:val="20"/>
                <w:szCs w:val="20"/>
              </w:rPr>
              <w:t>19.</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69CEEB8F" w14:textId="4AC72CF0"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6208E7B8" wp14:editId="0D49296F">
                  <wp:extent cx="381000" cy="381000"/>
                  <wp:effectExtent l="0" t="0" r="0" b="0"/>
                  <wp:docPr id="108" name="Kép 108">
                    <a:hlinkClick xmlns:a="http://schemas.openxmlformats.org/drawingml/2006/main" r:id="rId1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a:hlinkClick r:id="rId112"/>
                          </pic:cNvPr>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422FACA2" w14:textId="77777777" w:rsidR="00887AE6" w:rsidRDefault="00F8375B">
            <w:pPr>
              <w:rPr>
                <w:rFonts w:ascii="Trebuchet MS" w:hAnsi="Trebuchet MS"/>
                <w:sz w:val="20"/>
                <w:szCs w:val="20"/>
              </w:rPr>
            </w:pPr>
            <w:hyperlink r:id="rId120" w:history="1">
              <w:r w:rsidR="00887AE6">
                <w:rPr>
                  <w:rStyle w:val="Hiperhivatkozs"/>
                  <w:rFonts w:ascii="Trebuchet MS" w:hAnsi="Trebuchet MS"/>
                  <w:color w:val="333366"/>
                  <w:sz w:val="20"/>
                  <w:szCs w:val="20"/>
                </w:rPr>
                <w:t>Pest Megyei Kormányhivatal</w:t>
              </w:r>
              <w:r w:rsidR="00887AE6">
                <w:rPr>
                  <w:rFonts w:ascii="Trebuchet MS" w:hAnsi="Trebuchet MS"/>
                  <w:color w:val="333366"/>
                  <w:sz w:val="20"/>
                  <w:szCs w:val="20"/>
                </w:rPr>
                <w:br/>
              </w:r>
              <w:r w:rsidR="00887AE6">
                <w:rPr>
                  <w:rStyle w:val="Hiperhivatkozs"/>
                  <w:rFonts w:ascii="Trebuchet MS" w:hAnsi="Trebuchet MS"/>
                  <w:color w:val="333366"/>
                  <w:sz w:val="20"/>
                  <w:szCs w:val="20"/>
                </w:rPr>
                <w:t>Műszaki Engedélyezési és Fogyasztóvédelmi Főosztály</w:t>
              </w:r>
              <w:r w:rsidR="00887AE6">
                <w:rPr>
                  <w:rFonts w:ascii="Trebuchet MS" w:hAnsi="Trebuchet MS"/>
                  <w:color w:val="333366"/>
                  <w:sz w:val="20"/>
                  <w:szCs w:val="20"/>
                </w:rPr>
                <w:br/>
              </w:r>
              <w:r w:rsidR="00887AE6">
                <w:rPr>
                  <w:rStyle w:val="Hiperhivatkozs"/>
                  <w:rFonts w:ascii="Trebuchet MS" w:hAnsi="Trebuchet MS"/>
                  <w:color w:val="333366"/>
                  <w:sz w:val="20"/>
                  <w:szCs w:val="20"/>
                </w:rPr>
                <w:t>Bányászati Osztály</w:t>
              </w:r>
            </w:hyperlink>
          </w:p>
        </w:tc>
      </w:tr>
      <w:tr w:rsidR="00887AE6" w14:paraId="5F633D77"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5CFD1CD" w14:textId="77777777" w:rsidR="00887AE6" w:rsidRDefault="00887AE6">
            <w:pPr>
              <w:rPr>
                <w:rFonts w:ascii="Trebuchet MS" w:hAnsi="Trebuchet MS"/>
                <w:sz w:val="20"/>
                <w:szCs w:val="20"/>
              </w:rPr>
            </w:pPr>
            <w:r>
              <w:rPr>
                <w:rFonts w:ascii="Trebuchet MS" w:hAnsi="Trebuchet MS"/>
                <w:sz w:val="20"/>
                <w:szCs w:val="20"/>
              </w:rPr>
              <w:lastRenderedPageBreak/>
              <w:t>20.</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20B08263" w14:textId="1F4408CB"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0AAE5C42" wp14:editId="0CCC9385">
                  <wp:extent cx="381000" cy="381000"/>
                  <wp:effectExtent l="0" t="0" r="0" b="0"/>
                  <wp:docPr id="107" name="Kép 107">
                    <a:hlinkClick xmlns:a="http://schemas.openxmlformats.org/drawingml/2006/main" r:id="rId1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a:hlinkClick r:id="rId121"/>
                          </pic:cNvPr>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2E86CC6F" w14:textId="77777777" w:rsidR="00887AE6" w:rsidRDefault="00F8375B">
            <w:pPr>
              <w:rPr>
                <w:rFonts w:ascii="Trebuchet MS" w:hAnsi="Trebuchet MS"/>
                <w:sz w:val="20"/>
                <w:szCs w:val="20"/>
              </w:rPr>
            </w:pPr>
            <w:hyperlink r:id="rId122" w:history="1">
              <w:r w:rsidR="00887AE6">
                <w:rPr>
                  <w:rStyle w:val="Hiperhivatkozs"/>
                  <w:rFonts w:ascii="Trebuchet MS" w:hAnsi="Trebuchet MS"/>
                  <w:color w:val="333366"/>
                  <w:sz w:val="20"/>
                  <w:szCs w:val="20"/>
                </w:rPr>
                <w:t>Nemzeti Média- és Hírközlési Hatóság</w:t>
              </w:r>
            </w:hyperlink>
          </w:p>
        </w:tc>
      </w:tr>
      <w:tr w:rsidR="00887AE6" w14:paraId="5054EB22"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D39E0AF" w14:textId="77777777" w:rsidR="00887AE6" w:rsidRDefault="00887AE6">
            <w:pPr>
              <w:rPr>
                <w:rFonts w:ascii="Trebuchet MS" w:hAnsi="Trebuchet MS"/>
                <w:sz w:val="20"/>
                <w:szCs w:val="20"/>
              </w:rPr>
            </w:pPr>
            <w:r>
              <w:rPr>
                <w:rFonts w:ascii="Trebuchet MS" w:hAnsi="Trebuchet MS"/>
                <w:sz w:val="20"/>
                <w:szCs w:val="20"/>
              </w:rPr>
              <w:t>21.</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306D8D57" w14:textId="40B87261"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5E15FE5B" wp14:editId="4C930F22">
                  <wp:extent cx="381000" cy="381000"/>
                  <wp:effectExtent l="0" t="0" r="0" b="0"/>
                  <wp:docPr id="106" name="Kép 106">
                    <a:hlinkClick xmlns:a="http://schemas.openxmlformats.org/drawingml/2006/main" r:id="rId1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a:hlinkClick r:id="rId123"/>
                          </pic:cNvPr>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75D40E81" w14:textId="77777777" w:rsidR="00887AE6" w:rsidRDefault="00F8375B">
            <w:pPr>
              <w:rPr>
                <w:rFonts w:ascii="Trebuchet MS" w:hAnsi="Trebuchet MS"/>
                <w:sz w:val="20"/>
                <w:szCs w:val="20"/>
              </w:rPr>
            </w:pPr>
            <w:hyperlink r:id="rId125" w:history="1">
              <w:r w:rsidR="00887AE6">
                <w:rPr>
                  <w:rStyle w:val="Hiperhivatkozs"/>
                  <w:rFonts w:ascii="Trebuchet MS" w:hAnsi="Trebuchet MS"/>
                  <w:color w:val="333366"/>
                  <w:sz w:val="20"/>
                  <w:szCs w:val="20"/>
                </w:rPr>
                <w:t>Országos Atomenergia Hivatal</w:t>
              </w:r>
              <w:r w:rsidR="00887AE6">
                <w:rPr>
                  <w:rFonts w:ascii="Trebuchet MS" w:hAnsi="Trebuchet MS"/>
                  <w:color w:val="333366"/>
                  <w:sz w:val="20"/>
                  <w:szCs w:val="20"/>
                </w:rPr>
                <w:br/>
              </w:r>
              <w:r w:rsidR="00887AE6">
                <w:rPr>
                  <w:rStyle w:val="Hiperhivatkozs"/>
                  <w:rFonts w:ascii="Trebuchet MS" w:hAnsi="Trebuchet MS"/>
                  <w:color w:val="333366"/>
                  <w:sz w:val="20"/>
                  <w:szCs w:val="20"/>
                </w:rPr>
                <w:t>Nukleáris Biztonsági Igazgatóság*</w:t>
              </w:r>
            </w:hyperlink>
          </w:p>
        </w:tc>
      </w:tr>
      <w:tr w:rsidR="00887AE6" w14:paraId="3DC0B0D1"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4CD65F2" w14:textId="77777777" w:rsidR="00887AE6" w:rsidRDefault="00887AE6">
            <w:pPr>
              <w:rPr>
                <w:rFonts w:ascii="Trebuchet MS" w:hAnsi="Trebuchet MS"/>
                <w:sz w:val="20"/>
                <w:szCs w:val="20"/>
              </w:rPr>
            </w:pPr>
            <w:r>
              <w:rPr>
                <w:rFonts w:ascii="Trebuchet MS" w:hAnsi="Trebuchet MS"/>
                <w:sz w:val="20"/>
                <w:szCs w:val="20"/>
              </w:rPr>
              <w:t>22.</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36CCD2A6" w14:textId="78E316A1"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0CCBD39C" wp14:editId="0F924162">
                  <wp:extent cx="381000" cy="381000"/>
                  <wp:effectExtent l="0" t="0" r="0" b="0"/>
                  <wp:docPr id="105" name="Kép 105">
                    <a:hlinkClick xmlns:a="http://schemas.openxmlformats.org/drawingml/2006/main" r:id="rId1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a:hlinkClick r:id="rId126"/>
                          </pic:cNvPr>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6ABA0D0F" w14:textId="77777777" w:rsidR="00887AE6" w:rsidRDefault="00F8375B">
            <w:pPr>
              <w:rPr>
                <w:rFonts w:ascii="Trebuchet MS" w:hAnsi="Trebuchet MS"/>
                <w:sz w:val="20"/>
                <w:szCs w:val="20"/>
              </w:rPr>
            </w:pPr>
            <w:hyperlink r:id="rId128" w:history="1">
              <w:r w:rsidR="00887AE6">
                <w:rPr>
                  <w:rStyle w:val="Hiperhivatkozs"/>
                  <w:rFonts w:ascii="Trebuchet MS" w:hAnsi="Trebuchet MS"/>
                  <w:color w:val="333366"/>
                  <w:sz w:val="20"/>
                  <w:szCs w:val="20"/>
                </w:rPr>
                <w:t>Országos Tisztifőorvosi Hivatal*</w:t>
              </w:r>
            </w:hyperlink>
          </w:p>
        </w:tc>
      </w:tr>
      <w:tr w:rsidR="00887AE6" w14:paraId="6638C2C6"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2D02512" w14:textId="77777777" w:rsidR="00887AE6" w:rsidRDefault="00887AE6">
            <w:pPr>
              <w:rPr>
                <w:rFonts w:ascii="Trebuchet MS" w:hAnsi="Trebuchet MS"/>
                <w:sz w:val="20"/>
                <w:szCs w:val="20"/>
              </w:rPr>
            </w:pPr>
            <w:r>
              <w:rPr>
                <w:rFonts w:ascii="Trebuchet MS" w:hAnsi="Trebuchet MS"/>
                <w:sz w:val="20"/>
                <w:szCs w:val="20"/>
              </w:rPr>
              <w:t>T1.</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462B0A0A" w14:textId="1A72E0A5"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0281C664" wp14:editId="1F339F4C">
                  <wp:extent cx="381000" cy="381000"/>
                  <wp:effectExtent l="0" t="0" r="0" b="0"/>
                  <wp:docPr id="104" name="Kép 104">
                    <a:hlinkClick xmlns:a="http://schemas.openxmlformats.org/drawingml/2006/main" r:id="rId1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a:hlinkClick r:id="rId129"/>
                          </pic:cNvPr>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7C2D0E0D" w14:textId="77777777" w:rsidR="00887AE6" w:rsidRDefault="00F8375B">
            <w:pPr>
              <w:rPr>
                <w:rFonts w:ascii="Trebuchet MS" w:hAnsi="Trebuchet MS"/>
                <w:sz w:val="20"/>
                <w:szCs w:val="20"/>
              </w:rPr>
            </w:pPr>
            <w:hyperlink r:id="rId131" w:history="1">
              <w:r w:rsidR="00887AE6">
                <w:rPr>
                  <w:rStyle w:val="Hiperhivatkozs"/>
                  <w:rFonts w:ascii="Trebuchet MS" w:hAnsi="Trebuchet MS"/>
                  <w:b/>
                  <w:bCs/>
                  <w:color w:val="333366"/>
                  <w:sz w:val="20"/>
                  <w:szCs w:val="20"/>
                </w:rPr>
                <w:t>Baj Község Önkormányzata</w:t>
              </w:r>
              <w:r w:rsidR="00887AE6">
                <w:rPr>
                  <w:rFonts w:ascii="Trebuchet MS" w:hAnsi="Trebuchet MS"/>
                  <w:color w:val="333366"/>
                  <w:sz w:val="20"/>
                  <w:szCs w:val="20"/>
                </w:rPr>
                <w:br/>
              </w:r>
              <w:r w:rsidR="00887AE6">
                <w:rPr>
                  <w:rStyle w:val="Hiperhivatkozs"/>
                  <w:rFonts w:ascii="Trebuchet MS" w:hAnsi="Trebuchet MS"/>
                  <w:color w:val="333366"/>
                  <w:sz w:val="20"/>
                  <w:szCs w:val="20"/>
                </w:rPr>
                <w:t>2836 Baj, Petőfi u. 50.</w:t>
              </w:r>
            </w:hyperlink>
          </w:p>
        </w:tc>
      </w:tr>
      <w:tr w:rsidR="00887AE6" w14:paraId="771A4F95"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A95113B" w14:textId="77777777" w:rsidR="00887AE6" w:rsidRDefault="00887AE6">
            <w:pPr>
              <w:rPr>
                <w:rFonts w:ascii="Trebuchet MS" w:hAnsi="Trebuchet MS"/>
                <w:sz w:val="20"/>
                <w:szCs w:val="20"/>
              </w:rPr>
            </w:pPr>
            <w:r>
              <w:rPr>
                <w:rFonts w:ascii="Trebuchet MS" w:hAnsi="Trebuchet MS"/>
                <w:sz w:val="20"/>
                <w:szCs w:val="20"/>
              </w:rPr>
              <w:t>T2.</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33C2BC1B" w14:textId="01DFC161"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47A49F14" wp14:editId="151FD94B">
                  <wp:extent cx="381000" cy="381000"/>
                  <wp:effectExtent l="0" t="0" r="0" b="0"/>
                  <wp:docPr id="102" name="Kép 102">
                    <a:hlinkClick xmlns:a="http://schemas.openxmlformats.org/drawingml/2006/main" r:id="rId1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a:hlinkClick r:id="rId132"/>
                          </pic:cNvPr>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50B73013" w14:textId="77777777" w:rsidR="00887AE6" w:rsidRDefault="00F8375B">
            <w:pPr>
              <w:rPr>
                <w:rFonts w:ascii="Trebuchet MS" w:hAnsi="Trebuchet MS"/>
                <w:sz w:val="20"/>
                <w:szCs w:val="20"/>
              </w:rPr>
            </w:pPr>
            <w:hyperlink r:id="rId134" w:history="1">
              <w:r w:rsidR="00887AE6">
                <w:rPr>
                  <w:rStyle w:val="Hiperhivatkozs"/>
                  <w:rFonts w:ascii="Trebuchet MS" w:hAnsi="Trebuchet MS"/>
                  <w:b/>
                  <w:bCs/>
                  <w:color w:val="333366"/>
                  <w:sz w:val="20"/>
                  <w:szCs w:val="20"/>
                </w:rPr>
                <w:t>Dunaalmás Község Önkormányzata</w:t>
              </w:r>
              <w:r w:rsidR="00887AE6">
                <w:rPr>
                  <w:rFonts w:ascii="Trebuchet MS" w:hAnsi="Trebuchet MS"/>
                  <w:color w:val="333366"/>
                  <w:sz w:val="20"/>
                  <w:szCs w:val="20"/>
                </w:rPr>
                <w:br/>
              </w:r>
              <w:r w:rsidR="00887AE6">
                <w:rPr>
                  <w:rStyle w:val="Hiperhivatkozs"/>
                  <w:rFonts w:ascii="Trebuchet MS" w:hAnsi="Trebuchet MS"/>
                  <w:color w:val="333366"/>
                  <w:sz w:val="20"/>
                  <w:szCs w:val="20"/>
                </w:rPr>
                <w:t>2545 Dunaalmás, Almási u. 32.</w:t>
              </w:r>
            </w:hyperlink>
          </w:p>
        </w:tc>
      </w:tr>
      <w:tr w:rsidR="00887AE6" w14:paraId="4DE80B7C"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76BF679" w14:textId="77777777" w:rsidR="00887AE6" w:rsidRDefault="00887AE6">
            <w:pPr>
              <w:rPr>
                <w:rFonts w:ascii="Trebuchet MS" w:hAnsi="Trebuchet MS"/>
                <w:sz w:val="20"/>
                <w:szCs w:val="20"/>
              </w:rPr>
            </w:pPr>
            <w:r>
              <w:rPr>
                <w:rFonts w:ascii="Trebuchet MS" w:hAnsi="Trebuchet MS"/>
                <w:sz w:val="20"/>
                <w:szCs w:val="20"/>
              </w:rPr>
              <w:t>T3.</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13DB56CD" w14:textId="4C54A08A"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11779751" wp14:editId="506EF909">
                  <wp:extent cx="381000" cy="381000"/>
                  <wp:effectExtent l="0" t="0" r="0" b="0"/>
                  <wp:docPr id="101" name="Kép 101">
                    <a:hlinkClick xmlns:a="http://schemas.openxmlformats.org/drawingml/2006/main" r:id="rId1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a:hlinkClick r:id="rId135"/>
                          </pic:cNvPr>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609DBDF4" w14:textId="77777777" w:rsidR="00887AE6" w:rsidRDefault="00F8375B">
            <w:pPr>
              <w:rPr>
                <w:rFonts w:ascii="Trebuchet MS" w:hAnsi="Trebuchet MS"/>
                <w:sz w:val="20"/>
                <w:szCs w:val="20"/>
              </w:rPr>
            </w:pPr>
            <w:hyperlink r:id="rId137" w:history="1">
              <w:r w:rsidR="00887AE6">
                <w:rPr>
                  <w:rStyle w:val="Hiperhivatkozs"/>
                  <w:rFonts w:ascii="Trebuchet MS" w:hAnsi="Trebuchet MS"/>
                  <w:b/>
                  <w:bCs/>
                  <w:color w:val="333366"/>
                  <w:sz w:val="20"/>
                  <w:szCs w:val="20"/>
                </w:rPr>
                <w:t>Dunaszentmikós Község Önkormányzata</w:t>
              </w:r>
              <w:r w:rsidR="00887AE6">
                <w:rPr>
                  <w:rFonts w:ascii="Trebuchet MS" w:hAnsi="Trebuchet MS"/>
                  <w:color w:val="333366"/>
                  <w:sz w:val="20"/>
                  <w:szCs w:val="20"/>
                </w:rPr>
                <w:br/>
              </w:r>
              <w:r w:rsidR="00887AE6">
                <w:rPr>
                  <w:rStyle w:val="Hiperhivatkozs"/>
                  <w:rFonts w:ascii="Trebuchet MS" w:hAnsi="Trebuchet MS"/>
                  <w:color w:val="333366"/>
                  <w:sz w:val="20"/>
                  <w:szCs w:val="20"/>
                </w:rPr>
                <w:t>2897 Dunaszentmikós, Petőfi u. 52.</w:t>
              </w:r>
            </w:hyperlink>
          </w:p>
        </w:tc>
      </w:tr>
      <w:tr w:rsidR="00887AE6" w14:paraId="28E7F571"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A0D729B" w14:textId="77777777" w:rsidR="00887AE6" w:rsidRDefault="00887AE6">
            <w:pPr>
              <w:rPr>
                <w:rFonts w:ascii="Trebuchet MS" w:hAnsi="Trebuchet MS"/>
                <w:sz w:val="20"/>
                <w:szCs w:val="20"/>
              </w:rPr>
            </w:pPr>
            <w:r>
              <w:rPr>
                <w:rFonts w:ascii="Trebuchet MS" w:hAnsi="Trebuchet MS"/>
                <w:sz w:val="20"/>
                <w:szCs w:val="20"/>
              </w:rPr>
              <w:t>T4.</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50F286FD" w14:textId="71026AD8"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33F4A8C3" wp14:editId="1D08ADDB">
                  <wp:extent cx="381000" cy="381000"/>
                  <wp:effectExtent l="0" t="0" r="0" b="0"/>
                  <wp:docPr id="100" name="Kép 100">
                    <a:hlinkClick xmlns:a="http://schemas.openxmlformats.org/drawingml/2006/main" r:id="rId1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a:hlinkClick r:id="rId138"/>
                          </pic:cNvPr>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03317A38" w14:textId="77777777" w:rsidR="00887AE6" w:rsidRDefault="00F8375B">
            <w:pPr>
              <w:rPr>
                <w:rFonts w:ascii="Trebuchet MS" w:hAnsi="Trebuchet MS"/>
                <w:sz w:val="20"/>
                <w:szCs w:val="20"/>
              </w:rPr>
            </w:pPr>
            <w:hyperlink r:id="rId140" w:history="1">
              <w:r w:rsidR="00887AE6">
                <w:rPr>
                  <w:rStyle w:val="Hiperhivatkozs"/>
                  <w:rFonts w:ascii="Trebuchet MS" w:hAnsi="Trebuchet MS"/>
                  <w:b/>
                  <w:bCs/>
                  <w:color w:val="333366"/>
                  <w:sz w:val="20"/>
                  <w:szCs w:val="20"/>
                </w:rPr>
                <w:t>Kocs Község Önkormányzata</w:t>
              </w:r>
              <w:r w:rsidR="00887AE6">
                <w:rPr>
                  <w:rFonts w:ascii="Trebuchet MS" w:hAnsi="Trebuchet MS"/>
                  <w:color w:val="333366"/>
                  <w:sz w:val="20"/>
                  <w:szCs w:val="20"/>
                </w:rPr>
                <w:br/>
              </w:r>
              <w:r w:rsidR="00887AE6">
                <w:rPr>
                  <w:rStyle w:val="Hiperhivatkozs"/>
                  <w:rFonts w:ascii="Trebuchet MS" w:hAnsi="Trebuchet MS"/>
                  <w:color w:val="333366"/>
                  <w:sz w:val="20"/>
                  <w:szCs w:val="20"/>
                </w:rPr>
                <w:t>2898 Kocs, Komáromi út 5.</w:t>
              </w:r>
            </w:hyperlink>
          </w:p>
        </w:tc>
      </w:tr>
      <w:tr w:rsidR="00887AE6" w14:paraId="56AA3CF6"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5BFC89D" w14:textId="77777777" w:rsidR="00887AE6" w:rsidRDefault="00887AE6">
            <w:pPr>
              <w:rPr>
                <w:rFonts w:ascii="Trebuchet MS" w:hAnsi="Trebuchet MS"/>
                <w:sz w:val="20"/>
                <w:szCs w:val="20"/>
              </w:rPr>
            </w:pPr>
            <w:r>
              <w:rPr>
                <w:rFonts w:ascii="Trebuchet MS" w:hAnsi="Trebuchet MS"/>
                <w:sz w:val="20"/>
                <w:szCs w:val="20"/>
              </w:rPr>
              <w:t>T5.</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098023B4" w14:textId="17CADBEC"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4BFB0C5E" wp14:editId="2B1D22C0">
                  <wp:extent cx="381000" cy="381000"/>
                  <wp:effectExtent l="0" t="0" r="0" b="0"/>
                  <wp:docPr id="99" name="Kép 99">
                    <a:hlinkClick xmlns:a="http://schemas.openxmlformats.org/drawingml/2006/main" r:id="rId1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a:hlinkClick r:id="rId141"/>
                          </pic:cNvPr>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13E65CC0" w14:textId="77777777" w:rsidR="00887AE6" w:rsidRDefault="00F8375B">
            <w:pPr>
              <w:rPr>
                <w:rFonts w:ascii="Trebuchet MS" w:hAnsi="Trebuchet MS"/>
                <w:sz w:val="20"/>
                <w:szCs w:val="20"/>
              </w:rPr>
            </w:pPr>
            <w:hyperlink r:id="rId143" w:history="1">
              <w:r w:rsidR="00887AE6">
                <w:rPr>
                  <w:rStyle w:val="Hiperhivatkozs"/>
                  <w:rFonts w:ascii="Trebuchet MS" w:hAnsi="Trebuchet MS"/>
                  <w:b/>
                  <w:bCs/>
                  <w:color w:val="333366"/>
                  <w:sz w:val="20"/>
                  <w:szCs w:val="20"/>
                </w:rPr>
                <w:t>Környe Község Önkormányzata</w:t>
              </w:r>
              <w:r w:rsidR="00887AE6">
                <w:rPr>
                  <w:rFonts w:ascii="Trebuchet MS" w:hAnsi="Trebuchet MS"/>
                  <w:color w:val="333366"/>
                  <w:sz w:val="20"/>
                  <w:szCs w:val="20"/>
                </w:rPr>
                <w:br/>
              </w:r>
              <w:r w:rsidR="00887AE6">
                <w:rPr>
                  <w:rStyle w:val="Hiperhivatkozs"/>
                  <w:rFonts w:ascii="Trebuchet MS" w:hAnsi="Trebuchet MS"/>
                  <w:color w:val="333366"/>
                  <w:sz w:val="20"/>
                  <w:szCs w:val="20"/>
                </w:rPr>
                <w:t>2851 Környe, Alkotmány u. 2.</w:t>
              </w:r>
            </w:hyperlink>
          </w:p>
        </w:tc>
      </w:tr>
      <w:tr w:rsidR="00887AE6" w14:paraId="4C259C38"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BF17D49" w14:textId="77777777" w:rsidR="00887AE6" w:rsidRDefault="00887AE6">
            <w:pPr>
              <w:rPr>
                <w:rFonts w:ascii="Trebuchet MS" w:hAnsi="Trebuchet MS"/>
                <w:sz w:val="20"/>
                <w:szCs w:val="20"/>
              </w:rPr>
            </w:pPr>
            <w:r>
              <w:rPr>
                <w:rFonts w:ascii="Trebuchet MS" w:hAnsi="Trebuchet MS"/>
                <w:sz w:val="20"/>
                <w:szCs w:val="20"/>
              </w:rPr>
              <w:t>T6.</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5A604424" w14:textId="36C4D587"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79164F95" wp14:editId="31C39200">
                  <wp:extent cx="381000" cy="381000"/>
                  <wp:effectExtent l="0" t="0" r="0" b="0"/>
                  <wp:docPr id="98" name="Kép 98">
                    <a:hlinkClick xmlns:a="http://schemas.openxmlformats.org/drawingml/2006/main" r:id="rId1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a:hlinkClick r:id="rId144"/>
                          </pic:cNvPr>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3A230520" w14:textId="77777777" w:rsidR="00887AE6" w:rsidRDefault="00F8375B">
            <w:pPr>
              <w:rPr>
                <w:rFonts w:ascii="Trebuchet MS" w:hAnsi="Trebuchet MS"/>
                <w:sz w:val="20"/>
                <w:szCs w:val="20"/>
              </w:rPr>
            </w:pPr>
            <w:hyperlink r:id="rId146" w:history="1">
              <w:r w:rsidR="00887AE6">
                <w:rPr>
                  <w:rStyle w:val="Hiperhivatkozs"/>
                  <w:rFonts w:ascii="Trebuchet MS" w:hAnsi="Trebuchet MS"/>
                  <w:b/>
                  <w:bCs/>
                  <w:color w:val="333366"/>
                  <w:sz w:val="20"/>
                  <w:szCs w:val="20"/>
                </w:rPr>
                <w:t>Mocsa Község Önkormányzata</w:t>
              </w:r>
              <w:r w:rsidR="00887AE6">
                <w:rPr>
                  <w:rFonts w:ascii="Trebuchet MS" w:hAnsi="Trebuchet MS"/>
                  <w:color w:val="333366"/>
                  <w:sz w:val="20"/>
                  <w:szCs w:val="20"/>
                </w:rPr>
                <w:br/>
              </w:r>
              <w:r w:rsidR="00887AE6">
                <w:rPr>
                  <w:rStyle w:val="Hiperhivatkozs"/>
                  <w:rFonts w:ascii="Trebuchet MS" w:hAnsi="Trebuchet MS"/>
                  <w:color w:val="333366"/>
                  <w:sz w:val="20"/>
                  <w:szCs w:val="20"/>
                </w:rPr>
                <w:t>2911 Mocsa, Hősök tere 1.</w:t>
              </w:r>
            </w:hyperlink>
          </w:p>
        </w:tc>
      </w:tr>
      <w:tr w:rsidR="00887AE6" w14:paraId="7F17A069"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9E6EED4" w14:textId="77777777" w:rsidR="00887AE6" w:rsidRDefault="00887AE6">
            <w:pPr>
              <w:rPr>
                <w:rFonts w:ascii="Trebuchet MS" w:hAnsi="Trebuchet MS"/>
                <w:sz w:val="20"/>
                <w:szCs w:val="20"/>
              </w:rPr>
            </w:pPr>
            <w:r>
              <w:rPr>
                <w:rFonts w:ascii="Trebuchet MS" w:hAnsi="Trebuchet MS"/>
                <w:sz w:val="20"/>
                <w:szCs w:val="20"/>
              </w:rPr>
              <w:t>T7.</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0B6516BB" w14:textId="735143DA"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67F7F45F" wp14:editId="7FFBA0B5">
                  <wp:extent cx="381000" cy="381000"/>
                  <wp:effectExtent l="0" t="0" r="0" b="0"/>
                  <wp:docPr id="97" name="Kép 97">
                    <a:hlinkClick xmlns:a="http://schemas.openxmlformats.org/drawingml/2006/main" r:id="rId1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a:hlinkClick r:id="rId147"/>
                          </pic:cNvPr>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4025C3FF" w14:textId="77777777" w:rsidR="00887AE6" w:rsidRDefault="00F8375B">
            <w:pPr>
              <w:rPr>
                <w:rFonts w:ascii="Trebuchet MS" w:hAnsi="Trebuchet MS"/>
                <w:sz w:val="20"/>
                <w:szCs w:val="20"/>
              </w:rPr>
            </w:pPr>
            <w:hyperlink r:id="rId149" w:history="1">
              <w:r w:rsidR="00887AE6">
                <w:rPr>
                  <w:rStyle w:val="Hiperhivatkozs"/>
                  <w:rFonts w:ascii="Trebuchet MS" w:hAnsi="Trebuchet MS"/>
                  <w:b/>
                  <w:bCs/>
                  <w:color w:val="333366"/>
                  <w:sz w:val="20"/>
                  <w:szCs w:val="20"/>
                </w:rPr>
                <w:t>Naszály Község Önkormányzata</w:t>
              </w:r>
              <w:r w:rsidR="00887AE6">
                <w:rPr>
                  <w:rFonts w:ascii="Trebuchet MS" w:hAnsi="Trebuchet MS"/>
                  <w:color w:val="333366"/>
                  <w:sz w:val="20"/>
                  <w:szCs w:val="20"/>
                </w:rPr>
                <w:br/>
              </w:r>
              <w:r w:rsidR="00887AE6">
                <w:rPr>
                  <w:rStyle w:val="Hiperhivatkozs"/>
                  <w:rFonts w:ascii="Trebuchet MS" w:hAnsi="Trebuchet MS"/>
                  <w:color w:val="333366"/>
                  <w:sz w:val="20"/>
                  <w:szCs w:val="20"/>
                </w:rPr>
                <w:t>2899 Naszály, Rákóczi Ferenc u. 142.</w:t>
              </w:r>
            </w:hyperlink>
          </w:p>
        </w:tc>
      </w:tr>
      <w:tr w:rsidR="00887AE6" w14:paraId="358047AC"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871C57E" w14:textId="77777777" w:rsidR="00887AE6" w:rsidRDefault="00887AE6">
            <w:pPr>
              <w:rPr>
                <w:rFonts w:ascii="Trebuchet MS" w:hAnsi="Trebuchet MS"/>
                <w:sz w:val="20"/>
                <w:szCs w:val="20"/>
              </w:rPr>
            </w:pPr>
            <w:r>
              <w:rPr>
                <w:rFonts w:ascii="Trebuchet MS" w:hAnsi="Trebuchet MS"/>
                <w:sz w:val="20"/>
                <w:szCs w:val="20"/>
              </w:rPr>
              <w:t>T8.</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4FB25B99" w14:textId="396204DB"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2E66DA6C" wp14:editId="38E16164">
                  <wp:extent cx="381000" cy="381000"/>
                  <wp:effectExtent l="0" t="0" r="0" b="0"/>
                  <wp:docPr id="96" name="Kép 96">
                    <a:hlinkClick xmlns:a="http://schemas.openxmlformats.org/drawingml/2006/main" r:id="rId1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a:hlinkClick r:id="rId150"/>
                          </pic:cNvPr>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0870DAD8" w14:textId="77777777" w:rsidR="00887AE6" w:rsidRDefault="00F8375B">
            <w:pPr>
              <w:rPr>
                <w:rFonts w:ascii="Trebuchet MS" w:hAnsi="Trebuchet MS"/>
                <w:sz w:val="20"/>
                <w:szCs w:val="20"/>
              </w:rPr>
            </w:pPr>
            <w:hyperlink r:id="rId152" w:history="1">
              <w:r w:rsidR="00887AE6">
                <w:rPr>
                  <w:rStyle w:val="Hiperhivatkozs"/>
                  <w:rFonts w:ascii="Trebuchet MS" w:hAnsi="Trebuchet MS"/>
                  <w:b/>
                  <w:bCs/>
                  <w:color w:val="333366"/>
                  <w:sz w:val="20"/>
                  <w:szCs w:val="20"/>
                </w:rPr>
                <w:t>Neszmély Község Önkormányzata</w:t>
              </w:r>
              <w:r w:rsidR="00887AE6">
                <w:rPr>
                  <w:rFonts w:ascii="Trebuchet MS" w:hAnsi="Trebuchet MS"/>
                  <w:color w:val="333366"/>
                  <w:sz w:val="20"/>
                  <w:szCs w:val="20"/>
                </w:rPr>
                <w:br/>
              </w:r>
              <w:r w:rsidR="00887AE6">
                <w:rPr>
                  <w:rStyle w:val="Hiperhivatkozs"/>
                  <w:rFonts w:ascii="Trebuchet MS" w:hAnsi="Trebuchet MS"/>
                  <w:color w:val="333366"/>
                  <w:sz w:val="20"/>
                  <w:szCs w:val="20"/>
                </w:rPr>
                <w:t>2544 Neszmély, Fő út 129.</w:t>
              </w:r>
            </w:hyperlink>
          </w:p>
        </w:tc>
      </w:tr>
      <w:tr w:rsidR="00887AE6" w14:paraId="7D2280A4"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54A73A5" w14:textId="77777777" w:rsidR="00887AE6" w:rsidRDefault="00887AE6">
            <w:pPr>
              <w:rPr>
                <w:rFonts w:ascii="Trebuchet MS" w:hAnsi="Trebuchet MS"/>
                <w:sz w:val="20"/>
                <w:szCs w:val="20"/>
              </w:rPr>
            </w:pPr>
            <w:r>
              <w:rPr>
                <w:rFonts w:ascii="Trebuchet MS" w:hAnsi="Trebuchet MS"/>
                <w:sz w:val="20"/>
                <w:szCs w:val="20"/>
              </w:rPr>
              <w:t>T9.</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64433278" w14:textId="33FA8AED"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3AD62904" wp14:editId="4567A38F">
                  <wp:extent cx="381000" cy="381000"/>
                  <wp:effectExtent l="0" t="0" r="0" b="0"/>
                  <wp:docPr id="95" name="Kép 95">
                    <a:hlinkClick xmlns:a="http://schemas.openxmlformats.org/drawingml/2006/main" r:id="rId1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a:hlinkClick r:id="rId153"/>
                          </pic:cNvPr>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00F401E9" w14:textId="77777777" w:rsidR="00887AE6" w:rsidRDefault="00F8375B">
            <w:pPr>
              <w:rPr>
                <w:rFonts w:ascii="Trebuchet MS" w:hAnsi="Trebuchet MS"/>
                <w:sz w:val="20"/>
                <w:szCs w:val="20"/>
              </w:rPr>
            </w:pPr>
            <w:hyperlink r:id="rId155" w:history="1">
              <w:r w:rsidR="00887AE6">
                <w:rPr>
                  <w:rStyle w:val="Hiperhivatkozs"/>
                  <w:rFonts w:ascii="Trebuchet MS" w:hAnsi="Trebuchet MS"/>
                  <w:b/>
                  <w:bCs/>
                  <w:color w:val="333366"/>
                  <w:sz w:val="20"/>
                  <w:szCs w:val="20"/>
                </w:rPr>
                <w:t>Szomód Község Önkormányzata</w:t>
              </w:r>
              <w:r w:rsidR="00887AE6">
                <w:rPr>
                  <w:rFonts w:ascii="Trebuchet MS" w:hAnsi="Trebuchet MS"/>
                  <w:color w:val="333366"/>
                  <w:sz w:val="20"/>
                  <w:szCs w:val="20"/>
                </w:rPr>
                <w:br/>
              </w:r>
              <w:r w:rsidR="00887AE6">
                <w:rPr>
                  <w:rStyle w:val="Hiperhivatkozs"/>
                  <w:rFonts w:ascii="Trebuchet MS" w:hAnsi="Trebuchet MS"/>
                  <w:color w:val="333366"/>
                  <w:sz w:val="20"/>
                  <w:szCs w:val="20"/>
                </w:rPr>
                <w:t>2896 Szomód, Fő u. 23.</w:t>
              </w:r>
            </w:hyperlink>
          </w:p>
        </w:tc>
      </w:tr>
      <w:tr w:rsidR="00887AE6" w14:paraId="54C7F544"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FAE10E6" w14:textId="77777777" w:rsidR="00887AE6" w:rsidRDefault="00887AE6">
            <w:pPr>
              <w:rPr>
                <w:rFonts w:ascii="Trebuchet MS" w:hAnsi="Trebuchet MS"/>
                <w:sz w:val="20"/>
                <w:szCs w:val="20"/>
              </w:rPr>
            </w:pPr>
            <w:r>
              <w:rPr>
                <w:rFonts w:ascii="Trebuchet MS" w:hAnsi="Trebuchet MS"/>
                <w:sz w:val="20"/>
                <w:szCs w:val="20"/>
              </w:rPr>
              <w:t>T10.</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43CB066B" w14:textId="707C361B"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44F058BE" wp14:editId="5AFB29B7">
                  <wp:extent cx="381000" cy="381000"/>
                  <wp:effectExtent l="0" t="0" r="0" b="0"/>
                  <wp:docPr id="94" name="Kép 94">
                    <a:hlinkClick xmlns:a="http://schemas.openxmlformats.org/drawingml/2006/main" r:id="rId1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a:hlinkClick r:id="rId156"/>
                          </pic:cNvPr>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5EC21FEB" w14:textId="77777777" w:rsidR="00887AE6" w:rsidRDefault="00F8375B">
            <w:pPr>
              <w:rPr>
                <w:rFonts w:ascii="Trebuchet MS" w:hAnsi="Trebuchet MS"/>
                <w:sz w:val="20"/>
                <w:szCs w:val="20"/>
              </w:rPr>
            </w:pPr>
            <w:hyperlink r:id="rId158" w:history="1">
              <w:r w:rsidR="00887AE6">
                <w:rPr>
                  <w:rStyle w:val="Hiperhivatkozs"/>
                  <w:rFonts w:ascii="Trebuchet MS" w:hAnsi="Trebuchet MS"/>
                  <w:b/>
                  <w:bCs/>
                  <w:color w:val="333366"/>
                  <w:sz w:val="20"/>
                  <w:szCs w:val="20"/>
                </w:rPr>
                <w:t>Tardos Község Önkormányzata</w:t>
              </w:r>
              <w:r w:rsidR="00887AE6">
                <w:rPr>
                  <w:rFonts w:ascii="Trebuchet MS" w:hAnsi="Trebuchet MS"/>
                  <w:color w:val="333366"/>
                  <w:sz w:val="20"/>
                  <w:szCs w:val="20"/>
                </w:rPr>
                <w:br/>
              </w:r>
              <w:r w:rsidR="00887AE6">
                <w:rPr>
                  <w:rStyle w:val="Hiperhivatkozs"/>
                  <w:rFonts w:ascii="Trebuchet MS" w:hAnsi="Trebuchet MS"/>
                  <w:color w:val="333366"/>
                  <w:sz w:val="20"/>
                  <w:szCs w:val="20"/>
                </w:rPr>
                <w:t>2834 Tardos, Rákóczi u. 10.</w:t>
              </w:r>
            </w:hyperlink>
          </w:p>
        </w:tc>
      </w:tr>
      <w:tr w:rsidR="00887AE6" w14:paraId="090D07BB"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6190361" w14:textId="77777777" w:rsidR="00887AE6" w:rsidRDefault="00887AE6">
            <w:pPr>
              <w:rPr>
                <w:rFonts w:ascii="Trebuchet MS" w:hAnsi="Trebuchet MS"/>
                <w:sz w:val="20"/>
                <w:szCs w:val="20"/>
              </w:rPr>
            </w:pPr>
            <w:r>
              <w:rPr>
                <w:rFonts w:ascii="Trebuchet MS" w:hAnsi="Trebuchet MS"/>
                <w:sz w:val="20"/>
                <w:szCs w:val="20"/>
              </w:rPr>
              <w:t>T11.</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58A35343" w14:textId="0B6ED171"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53894624" wp14:editId="62D473E4">
                  <wp:extent cx="381000" cy="381000"/>
                  <wp:effectExtent l="0" t="0" r="0" b="0"/>
                  <wp:docPr id="93" name="Kép 93">
                    <a:hlinkClick xmlns:a="http://schemas.openxmlformats.org/drawingml/2006/main" r:id="rId1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a:hlinkClick r:id="rId159"/>
                          </pic:cNvPr>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0CBE25EF" w14:textId="77777777" w:rsidR="00887AE6" w:rsidRDefault="00F8375B">
            <w:pPr>
              <w:rPr>
                <w:rFonts w:ascii="Trebuchet MS" w:hAnsi="Trebuchet MS"/>
                <w:sz w:val="20"/>
                <w:szCs w:val="20"/>
              </w:rPr>
            </w:pPr>
            <w:hyperlink r:id="rId161" w:history="1">
              <w:r w:rsidR="00887AE6">
                <w:rPr>
                  <w:rStyle w:val="Hiperhivatkozs"/>
                  <w:rFonts w:ascii="Trebuchet MS" w:hAnsi="Trebuchet MS"/>
                  <w:b/>
                  <w:bCs/>
                  <w:color w:val="333366"/>
                  <w:sz w:val="20"/>
                  <w:szCs w:val="20"/>
                </w:rPr>
                <w:t>Vértesszőlős Község Önkormányzata</w:t>
              </w:r>
              <w:r w:rsidR="00887AE6">
                <w:rPr>
                  <w:rFonts w:ascii="Trebuchet MS" w:hAnsi="Trebuchet MS"/>
                  <w:color w:val="333366"/>
                  <w:sz w:val="20"/>
                  <w:szCs w:val="20"/>
                </w:rPr>
                <w:br/>
              </w:r>
              <w:r w:rsidR="00887AE6">
                <w:rPr>
                  <w:rStyle w:val="Hiperhivatkozs"/>
                  <w:rFonts w:ascii="Trebuchet MS" w:hAnsi="Trebuchet MS"/>
                  <w:color w:val="333366"/>
                  <w:sz w:val="20"/>
                  <w:szCs w:val="20"/>
                </w:rPr>
                <w:t>2837 Vértesszőlős, Tanács u. 59.</w:t>
              </w:r>
            </w:hyperlink>
          </w:p>
        </w:tc>
      </w:tr>
      <w:tr w:rsidR="00887AE6" w14:paraId="2F836DA2"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3EE37F8" w14:textId="77777777" w:rsidR="00887AE6" w:rsidRDefault="00887AE6">
            <w:pPr>
              <w:rPr>
                <w:rFonts w:ascii="Trebuchet MS" w:hAnsi="Trebuchet MS"/>
                <w:sz w:val="20"/>
                <w:szCs w:val="20"/>
              </w:rPr>
            </w:pPr>
            <w:r>
              <w:rPr>
                <w:rFonts w:ascii="Trebuchet MS" w:hAnsi="Trebuchet MS"/>
                <w:sz w:val="20"/>
                <w:szCs w:val="20"/>
              </w:rPr>
              <w:lastRenderedPageBreak/>
              <w:t>T12.</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74E61748" w14:textId="726351EC"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5454BA1B" wp14:editId="20FBAE88">
                  <wp:extent cx="381000" cy="381000"/>
                  <wp:effectExtent l="0" t="0" r="0" b="0"/>
                  <wp:docPr id="92" name="Kép 92">
                    <a:hlinkClick xmlns:a="http://schemas.openxmlformats.org/drawingml/2006/main" r:id="rId1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a:hlinkClick r:id="rId162"/>
                          </pic:cNvPr>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3A181E77" w14:textId="77777777" w:rsidR="00887AE6" w:rsidRDefault="00F8375B">
            <w:pPr>
              <w:rPr>
                <w:rFonts w:ascii="Trebuchet MS" w:hAnsi="Trebuchet MS"/>
                <w:sz w:val="20"/>
                <w:szCs w:val="20"/>
              </w:rPr>
            </w:pPr>
            <w:hyperlink r:id="rId164" w:history="1">
              <w:r w:rsidR="00887AE6">
                <w:rPr>
                  <w:rStyle w:val="Hiperhivatkozs"/>
                  <w:rFonts w:ascii="Trebuchet MS" w:hAnsi="Trebuchet MS"/>
                  <w:b/>
                  <w:bCs/>
                  <w:color w:val="333366"/>
                  <w:sz w:val="20"/>
                  <w:szCs w:val="20"/>
                </w:rPr>
                <w:t>Vértestolna Község Önkormányzata</w:t>
              </w:r>
              <w:r w:rsidR="00887AE6">
                <w:rPr>
                  <w:rFonts w:ascii="Trebuchet MS" w:hAnsi="Trebuchet MS"/>
                  <w:color w:val="333366"/>
                  <w:sz w:val="20"/>
                  <w:szCs w:val="20"/>
                </w:rPr>
                <w:br/>
              </w:r>
              <w:r w:rsidR="00887AE6">
                <w:rPr>
                  <w:rStyle w:val="Hiperhivatkozs"/>
                  <w:rFonts w:ascii="Trebuchet MS" w:hAnsi="Trebuchet MS"/>
                  <w:color w:val="333366"/>
                  <w:sz w:val="20"/>
                  <w:szCs w:val="20"/>
                </w:rPr>
                <w:t>2833 Vértestolna, Petőfi u. 67.</w:t>
              </w:r>
            </w:hyperlink>
          </w:p>
        </w:tc>
      </w:tr>
      <w:tr w:rsidR="00887AE6" w14:paraId="7CE53D2E" w14:textId="77777777" w:rsidTr="00887AE6">
        <w:trPr>
          <w:gridAfter w:val="2"/>
          <w:wAfter w:w="5237" w:type="dxa"/>
          <w:jc w:val="center"/>
        </w:trPr>
        <w:tc>
          <w:tcPr>
            <w:tcW w:w="0" w:type="auto"/>
            <w:gridSpan w:val="2"/>
            <w:shd w:val="clear" w:color="auto" w:fill="auto"/>
            <w:vAlign w:val="center"/>
            <w:hideMark/>
          </w:tcPr>
          <w:p w14:paraId="3C46A2ED" w14:textId="77777777" w:rsidR="00887AE6" w:rsidRDefault="00887AE6">
            <w:pPr>
              <w:rPr>
                <w:sz w:val="20"/>
                <w:szCs w:val="20"/>
              </w:rPr>
            </w:pPr>
          </w:p>
        </w:tc>
      </w:tr>
      <w:tr w:rsidR="00887AE6" w14:paraId="06AD6B5B"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168FAD0" w14:textId="77777777" w:rsidR="00887AE6" w:rsidRDefault="00887AE6">
            <w:pPr>
              <w:rPr>
                <w:rFonts w:ascii="Trebuchet MS" w:hAnsi="Trebuchet MS"/>
                <w:sz w:val="20"/>
                <w:szCs w:val="20"/>
              </w:rPr>
            </w:pPr>
            <w:r>
              <w:rPr>
                <w:rFonts w:ascii="Trebuchet MS" w:hAnsi="Trebuchet MS"/>
                <w:sz w:val="20"/>
                <w:szCs w:val="20"/>
              </w:rPr>
              <w:t>1.</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336A9CA9" w14:textId="48E4BA52"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51746E48" wp14:editId="6C3503EE">
                  <wp:extent cx="381000" cy="381000"/>
                  <wp:effectExtent l="0" t="0" r="0" b="0"/>
                  <wp:docPr id="91" name="Kép 91">
                    <a:hlinkClick xmlns:a="http://schemas.openxmlformats.org/drawingml/2006/main" r:id="rId1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a:hlinkClick r:id="rId165"/>
                          </pic:cNvPr>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1C08C17C" w14:textId="77777777" w:rsidR="00887AE6" w:rsidRDefault="00F8375B">
            <w:pPr>
              <w:rPr>
                <w:rFonts w:ascii="Trebuchet MS" w:hAnsi="Trebuchet MS"/>
                <w:sz w:val="20"/>
                <w:szCs w:val="20"/>
              </w:rPr>
            </w:pPr>
            <w:hyperlink r:id="rId167" w:history="1">
              <w:r w:rsidR="00887AE6">
                <w:rPr>
                  <w:rStyle w:val="Hiperhivatkozs"/>
                  <w:rFonts w:ascii="Trebuchet MS" w:hAnsi="Trebuchet MS"/>
                  <w:b/>
                  <w:bCs/>
                  <w:color w:val="333366"/>
                  <w:sz w:val="20"/>
                  <w:szCs w:val="20"/>
                </w:rPr>
                <w:t>Komárom-Esztergom Megyei</w:t>
              </w:r>
              <w:r w:rsidR="00887AE6">
                <w:rPr>
                  <w:rFonts w:ascii="Trebuchet MS" w:hAnsi="Trebuchet MS"/>
                  <w:b/>
                  <w:bCs/>
                  <w:color w:val="333366"/>
                  <w:sz w:val="20"/>
                  <w:szCs w:val="20"/>
                </w:rPr>
                <w:br/>
              </w:r>
              <w:r w:rsidR="00887AE6">
                <w:rPr>
                  <w:rStyle w:val="Hiperhivatkozs"/>
                  <w:rFonts w:ascii="Trebuchet MS" w:hAnsi="Trebuchet MS"/>
                  <w:b/>
                  <w:bCs/>
                  <w:color w:val="333366"/>
                  <w:sz w:val="20"/>
                  <w:szCs w:val="20"/>
                </w:rPr>
                <w:t>Önkormányzati Hivatal</w:t>
              </w:r>
              <w:r w:rsidR="00887AE6">
                <w:rPr>
                  <w:rFonts w:ascii="Trebuchet MS" w:hAnsi="Trebuchet MS"/>
                  <w:b/>
                  <w:bCs/>
                  <w:color w:val="333366"/>
                  <w:sz w:val="20"/>
                  <w:szCs w:val="20"/>
                </w:rPr>
                <w:br/>
              </w:r>
              <w:r w:rsidR="00887AE6">
                <w:rPr>
                  <w:rStyle w:val="Hiperhivatkozs"/>
                  <w:rFonts w:ascii="Trebuchet MS" w:hAnsi="Trebuchet MS"/>
                  <w:b/>
                  <w:bCs/>
                  <w:color w:val="333366"/>
                  <w:sz w:val="20"/>
                  <w:szCs w:val="20"/>
                </w:rPr>
                <w:t>Megyei Főépítész</w:t>
              </w:r>
              <w:r w:rsidR="00887AE6">
                <w:rPr>
                  <w:rFonts w:ascii="Trebuchet MS" w:hAnsi="Trebuchet MS"/>
                  <w:color w:val="333366"/>
                  <w:sz w:val="20"/>
                  <w:szCs w:val="20"/>
                </w:rPr>
                <w:br/>
              </w:r>
            </w:hyperlink>
          </w:p>
        </w:tc>
      </w:tr>
      <w:tr w:rsidR="00887AE6" w14:paraId="62CE4765"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5FC2C65" w14:textId="77777777" w:rsidR="00887AE6" w:rsidRDefault="00887AE6">
            <w:pPr>
              <w:rPr>
                <w:rFonts w:ascii="Trebuchet MS" w:hAnsi="Trebuchet MS"/>
                <w:sz w:val="20"/>
                <w:szCs w:val="20"/>
              </w:rPr>
            </w:pPr>
            <w:r>
              <w:rPr>
                <w:rFonts w:ascii="Trebuchet MS" w:hAnsi="Trebuchet MS"/>
                <w:sz w:val="20"/>
                <w:szCs w:val="20"/>
              </w:rPr>
              <w:t>2.</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763FEA37" w14:textId="6E3A3B1E"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7AB79D24" wp14:editId="5506500F">
                  <wp:extent cx="381000" cy="381000"/>
                  <wp:effectExtent l="0" t="0" r="0" b="0"/>
                  <wp:docPr id="90" name="Kép 90">
                    <a:hlinkClick xmlns:a="http://schemas.openxmlformats.org/drawingml/2006/main" r:id="rId1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a:hlinkClick r:id="rId168"/>
                          </pic:cNvPr>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0D0943C8" w14:textId="77777777" w:rsidR="00887AE6" w:rsidRDefault="00F8375B">
            <w:pPr>
              <w:rPr>
                <w:rFonts w:ascii="Trebuchet MS" w:hAnsi="Trebuchet MS"/>
                <w:sz w:val="20"/>
                <w:szCs w:val="20"/>
              </w:rPr>
            </w:pPr>
            <w:hyperlink r:id="rId170" w:history="1">
              <w:r w:rsidR="00887AE6">
                <w:rPr>
                  <w:rStyle w:val="Hiperhivatkozs"/>
                  <w:rFonts w:ascii="Trebuchet MS" w:hAnsi="Trebuchet MS"/>
                  <w:b/>
                  <w:bCs/>
                  <w:color w:val="333366"/>
                  <w:sz w:val="20"/>
                  <w:szCs w:val="20"/>
                </w:rPr>
                <w:t>Tatai Közös Önkormányzati Hivatal</w:t>
              </w:r>
              <w:r w:rsidR="00887AE6">
                <w:rPr>
                  <w:rFonts w:ascii="Trebuchet MS" w:hAnsi="Trebuchet MS"/>
                  <w:b/>
                  <w:bCs/>
                  <w:color w:val="333366"/>
                  <w:sz w:val="20"/>
                  <w:szCs w:val="20"/>
                </w:rPr>
                <w:br/>
              </w:r>
              <w:r w:rsidR="00887AE6">
                <w:rPr>
                  <w:rStyle w:val="Hiperhivatkozs"/>
                  <w:rFonts w:ascii="Trebuchet MS" w:hAnsi="Trebuchet MS"/>
                  <w:b/>
                  <w:bCs/>
                  <w:color w:val="333366"/>
                  <w:sz w:val="20"/>
                  <w:szCs w:val="20"/>
                </w:rPr>
                <w:t>Városüzemeltetési Csoport</w:t>
              </w:r>
              <w:r w:rsidR="00887AE6">
                <w:rPr>
                  <w:rFonts w:ascii="Trebuchet MS" w:hAnsi="Trebuchet MS"/>
                  <w:color w:val="333366"/>
                  <w:sz w:val="20"/>
                  <w:szCs w:val="20"/>
                </w:rPr>
                <w:br/>
              </w:r>
            </w:hyperlink>
          </w:p>
        </w:tc>
      </w:tr>
      <w:tr w:rsidR="00887AE6" w14:paraId="297E22F3"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E95C728" w14:textId="77777777" w:rsidR="00887AE6" w:rsidRDefault="00887AE6">
            <w:pPr>
              <w:rPr>
                <w:rFonts w:ascii="Trebuchet MS" w:hAnsi="Trebuchet MS"/>
                <w:sz w:val="20"/>
                <w:szCs w:val="20"/>
              </w:rPr>
            </w:pPr>
            <w:r>
              <w:rPr>
                <w:rFonts w:ascii="Trebuchet MS" w:hAnsi="Trebuchet MS"/>
                <w:sz w:val="20"/>
                <w:szCs w:val="20"/>
              </w:rPr>
              <w:t>3.</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73061EB9" w14:textId="78870EB9"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711457E0" wp14:editId="2ED33AE4">
                  <wp:extent cx="381000" cy="381000"/>
                  <wp:effectExtent l="0" t="0" r="0" b="0"/>
                  <wp:docPr id="89" name="Kép 89">
                    <a:hlinkClick xmlns:a="http://schemas.openxmlformats.org/drawingml/2006/main" r:id="rId1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a:hlinkClick r:id="rId171"/>
                          </pic:cNvPr>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4CD58D34" w14:textId="77777777" w:rsidR="00887AE6" w:rsidRDefault="00F8375B">
            <w:pPr>
              <w:rPr>
                <w:rFonts w:ascii="Trebuchet MS" w:hAnsi="Trebuchet MS"/>
                <w:sz w:val="20"/>
                <w:szCs w:val="20"/>
              </w:rPr>
            </w:pPr>
            <w:hyperlink r:id="rId172" w:history="1">
              <w:r w:rsidR="00887AE6">
                <w:rPr>
                  <w:rStyle w:val="Hiperhivatkozs"/>
                  <w:rFonts w:ascii="Trebuchet MS" w:hAnsi="Trebuchet MS"/>
                  <w:b/>
                  <w:bCs/>
                  <w:color w:val="333366"/>
                  <w:sz w:val="20"/>
                  <w:szCs w:val="20"/>
                </w:rPr>
                <w:t>Tatai Közös Önkormányzati Hivatal</w:t>
              </w:r>
              <w:r w:rsidR="00887AE6">
                <w:rPr>
                  <w:rFonts w:ascii="Trebuchet MS" w:hAnsi="Trebuchet MS"/>
                  <w:b/>
                  <w:bCs/>
                  <w:color w:val="333366"/>
                  <w:sz w:val="20"/>
                  <w:szCs w:val="20"/>
                </w:rPr>
                <w:br/>
              </w:r>
              <w:r w:rsidR="00887AE6">
                <w:rPr>
                  <w:rStyle w:val="Hiperhivatkozs"/>
                  <w:rFonts w:ascii="Trebuchet MS" w:hAnsi="Trebuchet MS"/>
                  <w:b/>
                  <w:bCs/>
                  <w:color w:val="333366"/>
                  <w:sz w:val="20"/>
                  <w:szCs w:val="20"/>
                </w:rPr>
                <w:t>Városüzemeltetési Csoport</w:t>
              </w:r>
              <w:r w:rsidR="00887AE6">
                <w:rPr>
                  <w:rStyle w:val="Hiperhivatkozs"/>
                  <w:rFonts w:ascii="Trebuchet MS" w:hAnsi="Trebuchet MS"/>
                  <w:color w:val="333366"/>
                  <w:sz w:val="20"/>
                  <w:szCs w:val="20"/>
                </w:rPr>
                <w:t> helyi útkezelő</w:t>
              </w:r>
              <w:r w:rsidR="00887AE6">
                <w:rPr>
                  <w:rFonts w:ascii="Trebuchet MS" w:hAnsi="Trebuchet MS"/>
                  <w:color w:val="333366"/>
                  <w:sz w:val="20"/>
                  <w:szCs w:val="20"/>
                </w:rPr>
                <w:br/>
              </w:r>
            </w:hyperlink>
          </w:p>
        </w:tc>
      </w:tr>
      <w:tr w:rsidR="00887AE6" w14:paraId="73B456A0"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70F840A" w14:textId="77777777" w:rsidR="00887AE6" w:rsidRDefault="00887AE6">
            <w:pPr>
              <w:rPr>
                <w:rFonts w:ascii="Trebuchet MS" w:hAnsi="Trebuchet MS"/>
                <w:sz w:val="20"/>
                <w:szCs w:val="20"/>
              </w:rPr>
            </w:pPr>
            <w:r>
              <w:rPr>
                <w:rFonts w:ascii="Trebuchet MS" w:hAnsi="Trebuchet MS"/>
                <w:sz w:val="20"/>
                <w:szCs w:val="20"/>
              </w:rPr>
              <w:t>4.</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59496393" w14:textId="73C137BF"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347C187F" wp14:editId="0B952536">
                  <wp:extent cx="381000" cy="381000"/>
                  <wp:effectExtent l="0" t="0" r="0" b="0"/>
                  <wp:docPr id="88" name="Kép 88">
                    <a:hlinkClick xmlns:a="http://schemas.openxmlformats.org/drawingml/2006/main" r:id="rId1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a:hlinkClick r:id="rId173"/>
                          </pic:cNvPr>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6F7DE67A" w14:textId="77777777" w:rsidR="00887AE6" w:rsidRDefault="00F8375B">
            <w:pPr>
              <w:rPr>
                <w:rFonts w:ascii="Trebuchet MS" w:hAnsi="Trebuchet MS"/>
                <w:sz w:val="20"/>
                <w:szCs w:val="20"/>
              </w:rPr>
            </w:pPr>
            <w:hyperlink r:id="rId175" w:history="1">
              <w:r w:rsidR="00887AE6">
                <w:rPr>
                  <w:rStyle w:val="Hiperhivatkozs"/>
                  <w:rFonts w:ascii="Trebuchet MS" w:hAnsi="Trebuchet MS"/>
                  <w:b/>
                  <w:bCs/>
                  <w:color w:val="333366"/>
                  <w:sz w:val="20"/>
                  <w:szCs w:val="20"/>
                </w:rPr>
                <w:t>Magyar Közút</w:t>
              </w:r>
              <w:r w:rsidR="00887AE6">
                <w:rPr>
                  <w:rFonts w:ascii="Trebuchet MS" w:hAnsi="Trebuchet MS"/>
                  <w:b/>
                  <w:bCs/>
                  <w:color w:val="333366"/>
                  <w:sz w:val="20"/>
                  <w:szCs w:val="20"/>
                </w:rPr>
                <w:br/>
              </w:r>
              <w:r w:rsidR="00887AE6">
                <w:rPr>
                  <w:rStyle w:val="Hiperhivatkozs"/>
                  <w:rFonts w:ascii="Trebuchet MS" w:hAnsi="Trebuchet MS"/>
                  <w:b/>
                  <w:bCs/>
                  <w:color w:val="333366"/>
                  <w:sz w:val="20"/>
                  <w:szCs w:val="20"/>
                </w:rPr>
                <w:t>KEM Területi Igazgatósága</w:t>
              </w:r>
              <w:r w:rsidR="00887AE6">
                <w:rPr>
                  <w:rFonts w:ascii="Trebuchet MS" w:hAnsi="Trebuchet MS"/>
                  <w:color w:val="333366"/>
                  <w:sz w:val="20"/>
                  <w:szCs w:val="20"/>
                </w:rPr>
                <w:br/>
              </w:r>
            </w:hyperlink>
          </w:p>
        </w:tc>
      </w:tr>
      <w:tr w:rsidR="00887AE6" w14:paraId="7FAD59E0" w14:textId="77777777" w:rsidTr="00887AE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86C23A5" w14:textId="77777777" w:rsidR="00887AE6" w:rsidRDefault="00887AE6">
            <w:pPr>
              <w:rPr>
                <w:rFonts w:ascii="Trebuchet MS" w:hAnsi="Trebuchet MS"/>
                <w:sz w:val="20"/>
                <w:szCs w:val="20"/>
              </w:rPr>
            </w:pPr>
            <w:r>
              <w:rPr>
                <w:rFonts w:ascii="Trebuchet MS" w:hAnsi="Trebuchet MS"/>
                <w:sz w:val="20"/>
                <w:szCs w:val="20"/>
              </w:rPr>
              <w:t>5.</w:t>
            </w:r>
          </w:p>
        </w:tc>
        <w:tc>
          <w:tcPr>
            <w:tcW w:w="750" w:type="dxa"/>
            <w:gridSpan w:val="2"/>
            <w:tcBorders>
              <w:top w:val="outset" w:sz="6" w:space="0" w:color="auto"/>
              <w:left w:val="outset" w:sz="6" w:space="0" w:color="auto"/>
              <w:bottom w:val="outset" w:sz="6" w:space="0" w:color="auto"/>
              <w:right w:val="nil"/>
            </w:tcBorders>
            <w:shd w:val="clear" w:color="auto" w:fill="auto"/>
            <w:hideMark/>
          </w:tcPr>
          <w:p w14:paraId="17A063F6" w14:textId="780E01DC" w:rsidR="00887AE6" w:rsidRDefault="00887AE6">
            <w:pPr>
              <w:rPr>
                <w:rFonts w:ascii="Trebuchet MS" w:hAnsi="Trebuchet MS"/>
                <w:sz w:val="20"/>
                <w:szCs w:val="20"/>
              </w:rPr>
            </w:pPr>
            <w:r>
              <w:rPr>
                <w:rFonts w:ascii="Trebuchet MS" w:hAnsi="Trebuchet MS"/>
                <w:noProof/>
                <w:color w:val="333366"/>
                <w:sz w:val="20"/>
                <w:szCs w:val="20"/>
              </w:rPr>
              <w:drawing>
                <wp:inline distT="0" distB="0" distL="0" distR="0" wp14:anchorId="17C49E2D" wp14:editId="3FD8B7BF">
                  <wp:extent cx="381000" cy="381000"/>
                  <wp:effectExtent l="0" t="0" r="0" b="0"/>
                  <wp:docPr id="87" name="Kép 87">
                    <a:hlinkClick xmlns:a="http://schemas.openxmlformats.org/drawingml/2006/main" r:id="rId1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a:hlinkClick r:id="rId176"/>
                          </pic:cNvPr>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0" w:type="auto"/>
            <w:tcBorders>
              <w:top w:val="outset" w:sz="6" w:space="0" w:color="auto"/>
              <w:left w:val="nil"/>
              <w:bottom w:val="outset" w:sz="6" w:space="0" w:color="auto"/>
              <w:right w:val="outset" w:sz="6" w:space="0" w:color="auto"/>
            </w:tcBorders>
            <w:shd w:val="clear" w:color="auto" w:fill="auto"/>
            <w:hideMark/>
          </w:tcPr>
          <w:p w14:paraId="7F2780DF" w14:textId="77777777" w:rsidR="00887AE6" w:rsidRDefault="00F8375B">
            <w:pPr>
              <w:rPr>
                <w:rFonts w:ascii="Trebuchet MS" w:hAnsi="Trebuchet MS"/>
                <w:sz w:val="20"/>
                <w:szCs w:val="20"/>
              </w:rPr>
            </w:pPr>
            <w:hyperlink r:id="rId178" w:history="1">
              <w:r w:rsidR="00887AE6">
                <w:rPr>
                  <w:rStyle w:val="Hiperhivatkozs"/>
                  <w:rFonts w:ascii="Trebuchet MS" w:hAnsi="Trebuchet MS"/>
                  <w:b/>
                  <w:bCs/>
                  <w:color w:val="333366"/>
                  <w:sz w:val="20"/>
                  <w:szCs w:val="20"/>
                </w:rPr>
                <w:t>Közlekedésfejlesztési</w:t>
              </w:r>
              <w:r w:rsidR="00887AE6">
                <w:rPr>
                  <w:rFonts w:ascii="Trebuchet MS" w:hAnsi="Trebuchet MS"/>
                  <w:b/>
                  <w:bCs/>
                  <w:color w:val="333366"/>
                  <w:sz w:val="20"/>
                  <w:szCs w:val="20"/>
                </w:rPr>
                <w:br/>
              </w:r>
              <w:r w:rsidR="00887AE6">
                <w:rPr>
                  <w:rStyle w:val="Hiperhivatkozs"/>
                  <w:rFonts w:ascii="Trebuchet MS" w:hAnsi="Trebuchet MS"/>
                  <w:b/>
                  <w:bCs/>
                  <w:color w:val="333366"/>
                  <w:sz w:val="20"/>
                  <w:szCs w:val="20"/>
                </w:rPr>
                <w:t>Koordinációs Központ</w:t>
              </w:r>
              <w:r w:rsidR="00887AE6">
                <w:rPr>
                  <w:rFonts w:ascii="Trebuchet MS" w:hAnsi="Trebuchet MS"/>
                  <w:color w:val="333366"/>
                  <w:sz w:val="20"/>
                  <w:szCs w:val="20"/>
                </w:rPr>
                <w:br/>
              </w:r>
            </w:hyperlink>
          </w:p>
        </w:tc>
      </w:tr>
    </w:tbl>
    <w:p w14:paraId="1C3B95FE" w14:textId="77777777" w:rsidR="009C2DD4" w:rsidRPr="0042581B" w:rsidRDefault="009C2DD4" w:rsidP="00770395">
      <w:pPr>
        <w:jc w:val="both"/>
      </w:pPr>
    </w:p>
    <w:p w14:paraId="13EFDA5B" w14:textId="77777777" w:rsidR="004C3180" w:rsidRPr="0042581B" w:rsidRDefault="004C3180" w:rsidP="00770395">
      <w:pPr>
        <w:jc w:val="both"/>
      </w:pPr>
    </w:p>
    <w:p w14:paraId="73988A2E" w14:textId="77777777" w:rsidR="004C3180" w:rsidRPr="0042581B" w:rsidRDefault="004C3180" w:rsidP="00770395">
      <w:pPr>
        <w:jc w:val="both"/>
      </w:pPr>
      <w:r w:rsidRPr="0042581B">
        <w:br w:type="page"/>
      </w:r>
    </w:p>
    <w:p w14:paraId="3DF9FE99" w14:textId="77777777" w:rsidR="004C3180" w:rsidRPr="0042581B" w:rsidRDefault="004C3180" w:rsidP="00770395">
      <w:pPr>
        <w:jc w:val="both"/>
      </w:pPr>
    </w:p>
    <w:p w14:paraId="3AA8FF09" w14:textId="77777777" w:rsidR="004C3180" w:rsidRPr="0042581B" w:rsidRDefault="004C3180" w:rsidP="00770395">
      <w:pPr>
        <w:pStyle w:val="Cmsor2"/>
        <w:jc w:val="both"/>
      </w:pPr>
      <w:bookmarkStart w:id="156" w:name="_Toc48573579"/>
      <w:bookmarkStart w:id="157" w:name="_Toc49201898"/>
      <w:bookmarkStart w:id="158" w:name="_Toc50927494"/>
      <w:r w:rsidRPr="0042581B">
        <w:t>6.2 Finanszírozás</w:t>
      </w:r>
      <w:bookmarkEnd w:id="156"/>
      <w:bookmarkEnd w:id="157"/>
      <w:bookmarkEnd w:id="158"/>
      <w:r w:rsidRPr="0042581B">
        <w:t xml:space="preserve"> </w:t>
      </w:r>
    </w:p>
    <w:p w14:paraId="004CD2BE" w14:textId="06D900C2" w:rsidR="004C3180" w:rsidRDefault="004C3180" w:rsidP="00770395">
      <w:pPr>
        <w:jc w:val="both"/>
      </w:pPr>
    </w:p>
    <w:p w14:paraId="4DFEC50D" w14:textId="0489FE6D" w:rsidR="00F067AB" w:rsidRPr="0042581B" w:rsidRDefault="00F067AB" w:rsidP="00F067AB">
      <w:pPr>
        <w:pStyle w:val="Cmsor3"/>
      </w:pPr>
      <w:bookmarkStart w:id="159" w:name="_Toc50927495"/>
      <w:r>
        <w:t>6.2.1 Hazai OP-k</w:t>
      </w:r>
      <w:bookmarkEnd w:id="159"/>
    </w:p>
    <w:p w14:paraId="1E3D67AA" w14:textId="77777777" w:rsidR="004C3180" w:rsidRPr="0042581B" w:rsidRDefault="004C3180" w:rsidP="00770395">
      <w:pPr>
        <w:jc w:val="both"/>
      </w:pPr>
      <w:r w:rsidRPr="0042581B">
        <w:t xml:space="preserve">A KBTSZ módszertan alapján: </w:t>
      </w:r>
    </w:p>
    <w:p w14:paraId="34BEB7C8" w14:textId="77777777" w:rsidR="004C3180" w:rsidRPr="0042581B" w:rsidRDefault="004C3180" w:rsidP="00770395">
      <w:pPr>
        <w:jc w:val="both"/>
      </w:pPr>
      <w:r w:rsidRPr="0042581B">
        <w:t>A városi klímastratégiák tervezése során a finanszírozási háttér konkretizálása a végrehajtási keretrendszer részeként alapvető elem. Ennek része egyrészt a városok számára a fejlesztésekre elérhető európai uniós, egyéb nemzetközi és hazai források számbavétele, valamint a stratégia céljainak megvalósítását célzó tervezett projektek költségeinek becslése.</w:t>
      </w:r>
    </w:p>
    <w:p w14:paraId="139D3F69" w14:textId="77777777" w:rsidR="004C3180" w:rsidRPr="0042581B" w:rsidRDefault="004C3180" w:rsidP="00770395">
      <w:pPr>
        <w:jc w:val="both"/>
      </w:pPr>
      <w:r w:rsidRPr="0042581B">
        <w:t>A pénzügyi tervezés során az első lépés a források feltárása és beazonosítása. A klímavédelmi fejlesztések támogatása Magyarországon alapvetően két forrásból eredeztethető. Egyrészt a 2014-2020-as hazai operatív programokon keresztül jut forrás a közösségi és vállalkozói fejlesztések támogatására, másrészt a nemzetközi kvótaértékesítésből származó bevételeken keresztül valósul meg energiahatékonysági és épületenergetikai beruházás-ösztönzés. Az elérhető források köre a következő :</w:t>
      </w:r>
    </w:p>
    <w:p w14:paraId="12966B20" w14:textId="77777777" w:rsidR="004C3180" w:rsidRPr="0042581B" w:rsidRDefault="004C3180" w:rsidP="00157441">
      <w:pPr>
        <w:pStyle w:val="Listaszerbekezds"/>
        <w:numPr>
          <w:ilvl w:val="1"/>
          <w:numId w:val="18"/>
        </w:numPr>
        <w:jc w:val="both"/>
      </w:pPr>
      <w:r w:rsidRPr="0042581B">
        <w:t xml:space="preserve">Hazai Operatív programok </w:t>
      </w:r>
    </w:p>
    <w:p w14:paraId="2F986525" w14:textId="77777777" w:rsidR="004C3180" w:rsidRPr="0042581B" w:rsidRDefault="004C3180" w:rsidP="00157441">
      <w:pPr>
        <w:pStyle w:val="Listaszerbekezds"/>
        <w:numPr>
          <w:ilvl w:val="1"/>
          <w:numId w:val="18"/>
        </w:numPr>
        <w:jc w:val="both"/>
      </w:pPr>
      <w:r w:rsidRPr="0042581B">
        <w:t>Közvetlen brüsszeli támogatások</w:t>
      </w:r>
    </w:p>
    <w:p w14:paraId="046D10F7" w14:textId="77777777" w:rsidR="004C3180" w:rsidRPr="0042581B" w:rsidRDefault="004C3180" w:rsidP="00770395">
      <w:pPr>
        <w:jc w:val="both"/>
      </w:pPr>
      <w:r w:rsidRPr="0042581B">
        <w:t xml:space="preserve">A hazai Operatív Programok utódprogramjai egyelőre a 2020-as és 2021-27-es finanszírozási időszakok közötti átállások miatt nehezen becsülhetők, de feltételezve a stratégia megírásakor érvényes fő álláspontot, a következőket feltételezhetjük: </w:t>
      </w:r>
    </w:p>
    <w:p w14:paraId="67308302" w14:textId="77777777" w:rsidR="004C3180" w:rsidRPr="0042581B" w:rsidRDefault="004C3180" w:rsidP="00770395">
      <w:pPr>
        <w:jc w:val="both"/>
      </w:pPr>
      <w:r w:rsidRPr="0042581B">
        <w:t xml:space="preserve">A Területi Operatív Program (TOP) folytatódik, várhatóan a megyei önkormányzatok irányítása mellett a forráselosztásban helyett kapnak az eddig is TOP-ból finanszírozott s a jelen stratégia keretei között energiafelhasználást 8ezáltal ÜHG emissziót) csökkentő beruházások, mint például: </w:t>
      </w:r>
    </w:p>
    <w:p w14:paraId="4B1ED52B" w14:textId="77777777" w:rsidR="004C3180" w:rsidRPr="0042581B" w:rsidRDefault="004C3180" w:rsidP="00157441">
      <w:pPr>
        <w:pStyle w:val="Listaszerbekezds"/>
        <w:numPr>
          <w:ilvl w:val="1"/>
          <w:numId w:val="18"/>
        </w:numPr>
        <w:jc w:val="both"/>
      </w:pPr>
      <w:r w:rsidRPr="0042581B">
        <w:t>TOP-3.2.1-16 Önkormányzati épületek energetikai korszerűsítése</w:t>
      </w:r>
    </w:p>
    <w:p w14:paraId="77BEBC47" w14:textId="77777777" w:rsidR="004C3180" w:rsidRPr="0042581B" w:rsidRDefault="004C3180" w:rsidP="00157441">
      <w:pPr>
        <w:pStyle w:val="Listaszerbekezds"/>
        <w:numPr>
          <w:ilvl w:val="1"/>
          <w:numId w:val="18"/>
        </w:numPr>
        <w:jc w:val="both"/>
      </w:pPr>
      <w:r w:rsidRPr="0042581B">
        <w:t>TOP-6.5.1-19 Önkormányzati épületek energetikai korszerűsítése</w:t>
      </w:r>
    </w:p>
    <w:p w14:paraId="6B49E74D" w14:textId="77777777" w:rsidR="004C3180" w:rsidRPr="0042581B" w:rsidRDefault="004C3180" w:rsidP="00157441">
      <w:pPr>
        <w:pStyle w:val="Listaszerbekezds"/>
        <w:numPr>
          <w:ilvl w:val="1"/>
          <w:numId w:val="18"/>
        </w:numPr>
        <w:jc w:val="both"/>
      </w:pPr>
      <w:r w:rsidRPr="0042581B">
        <w:t>TOP-3.1.1-15 Fenntartható települési közlekedésfejlesztés</w:t>
      </w:r>
    </w:p>
    <w:p w14:paraId="0D3B6A64" w14:textId="77777777" w:rsidR="004C3180" w:rsidRDefault="004C3180" w:rsidP="00157441">
      <w:pPr>
        <w:pStyle w:val="Listaszerbekezds"/>
        <w:numPr>
          <w:ilvl w:val="1"/>
          <w:numId w:val="18"/>
        </w:numPr>
        <w:jc w:val="both"/>
      </w:pPr>
      <w:r w:rsidRPr="0042581B">
        <w:t>TOP-4.3.1-16 Leromlott városi területek rehabilitációja</w:t>
      </w:r>
    </w:p>
    <w:p w14:paraId="3B6D23B8" w14:textId="77777777" w:rsidR="004C3180" w:rsidRDefault="004C3180" w:rsidP="00157441">
      <w:pPr>
        <w:pStyle w:val="Listaszerbekezds"/>
        <w:numPr>
          <w:ilvl w:val="1"/>
          <w:numId w:val="18"/>
        </w:numPr>
        <w:jc w:val="both"/>
      </w:pPr>
      <w:r w:rsidRPr="00BD471C">
        <w:t>TOP 2.1.2. Zöld város programok</w:t>
      </w:r>
    </w:p>
    <w:p w14:paraId="650015D2" w14:textId="5E99EAC0" w:rsidR="004C3180" w:rsidRDefault="004C3180" w:rsidP="00157441">
      <w:pPr>
        <w:pStyle w:val="Listaszerbekezds"/>
        <w:numPr>
          <w:ilvl w:val="1"/>
          <w:numId w:val="18"/>
        </w:numPr>
        <w:jc w:val="both"/>
      </w:pPr>
      <w:r w:rsidRPr="006D7A20">
        <w:t>TOP 1.1.1. Ipari parkok fejlesztése</w:t>
      </w:r>
    </w:p>
    <w:p w14:paraId="16F73E82" w14:textId="620DAE45" w:rsidR="004C3180" w:rsidRDefault="004C3180" w:rsidP="00770395">
      <w:pPr>
        <w:jc w:val="both"/>
      </w:pPr>
      <w:r>
        <w:t xml:space="preserve">Utóbbi két TOP OP kiemelten fontos a település iparfejlesztési és adaptációs céljainak finanszírozása szempontjából. </w:t>
      </w:r>
    </w:p>
    <w:p w14:paraId="4BC765C3" w14:textId="77777777" w:rsidR="00FF17D3" w:rsidRDefault="00FF17D3" w:rsidP="00FF17D3">
      <w:pPr>
        <w:jc w:val="both"/>
      </w:pPr>
      <w:r>
        <w:t xml:space="preserve">Tata esetében releváns finanszírozási lehetőségek: </w:t>
      </w:r>
    </w:p>
    <w:p w14:paraId="41E365DB" w14:textId="46CF31A0" w:rsidR="00FF17D3" w:rsidRDefault="00CA1A56" w:rsidP="00770395">
      <w:pPr>
        <w:jc w:val="both"/>
      </w:pPr>
      <w:r>
        <w:t xml:space="preserve">Mitigációs célok- önkormányzati ingatlanok esetében: </w:t>
      </w:r>
    </w:p>
    <w:p w14:paraId="23328FA3" w14:textId="0A9D7208" w:rsidR="00CA1A56" w:rsidRPr="00CA1A56" w:rsidRDefault="00CA1A56" w:rsidP="00770395">
      <w:pPr>
        <w:jc w:val="both"/>
        <w:rPr>
          <w:b/>
          <w:bCs/>
        </w:rPr>
      </w:pPr>
      <w:r w:rsidRPr="00CA1A56">
        <w:rPr>
          <w:b/>
          <w:bCs/>
        </w:rPr>
        <w:t>TOP 3.</w:t>
      </w:r>
      <w:r>
        <w:rPr>
          <w:b/>
          <w:bCs/>
        </w:rPr>
        <w:t xml:space="preserve"> és 6.</w:t>
      </w:r>
      <w:r w:rsidRPr="00CA1A56">
        <w:rPr>
          <w:b/>
          <w:bCs/>
        </w:rPr>
        <w:t xml:space="preserve"> Prioritás</w:t>
      </w:r>
      <w:r>
        <w:rPr>
          <w:b/>
          <w:bCs/>
        </w:rPr>
        <w:t xml:space="preserve"> vonatkozó felhívásai</w:t>
      </w:r>
      <w:r w:rsidRPr="00CA1A56">
        <w:rPr>
          <w:b/>
          <w:bCs/>
        </w:rPr>
        <w:t xml:space="preserve">: </w:t>
      </w:r>
    </w:p>
    <w:p w14:paraId="5F255D5D" w14:textId="0947E8A1" w:rsidR="00CA1A56" w:rsidRDefault="00CA1A56" w:rsidP="00CA1A56">
      <w:pPr>
        <w:jc w:val="both"/>
      </w:pPr>
      <w:r>
        <w:t>Az intézkedés átfogó célja a felhívásokban meghatározott önkormányzati intézmények hatékonyabb energiahasználatának, racionálisabb energiagazdálkodásának elősegítése, amelyen belül alcélként jelenik meg:</w:t>
      </w:r>
    </w:p>
    <w:p w14:paraId="1AD47460" w14:textId="47E6252C" w:rsidR="00CA1A56" w:rsidRDefault="00CA1A56" w:rsidP="000C1B63">
      <w:pPr>
        <w:pStyle w:val="Listaszerbekezds"/>
        <w:numPr>
          <w:ilvl w:val="0"/>
          <w:numId w:val="86"/>
        </w:numPr>
        <w:jc w:val="both"/>
      </w:pPr>
      <w:r>
        <w:t>Többségi önkormányzati és/vagy Többségi önkormányzati tulajdonú gazdasági társaság(ok) tulajdonában lévő épületek illetve infrastrukturális létesítmények energiahatékonyságot célzó</w:t>
      </w:r>
    </w:p>
    <w:p w14:paraId="744B8AF4" w14:textId="177A3B2B" w:rsidR="00CA1A56" w:rsidRDefault="00CA1A56" w:rsidP="000C1B63">
      <w:pPr>
        <w:pStyle w:val="Listaszerbekezds"/>
        <w:numPr>
          <w:ilvl w:val="0"/>
          <w:numId w:val="86"/>
        </w:numPr>
        <w:jc w:val="both"/>
      </w:pPr>
      <w:r>
        <w:lastRenderedPageBreak/>
        <w:t>felújítása és fejlesztése, amennyiben az egyes beruházások a fosszilis energiahordozókból származó üvegházhatású gázok (ÜHG) kibocsátásának csökkentését szolgálják;</w:t>
      </w:r>
    </w:p>
    <w:p w14:paraId="6011B49D" w14:textId="4F5D9DF4" w:rsidR="00CA1A56" w:rsidRDefault="00CA1A56" w:rsidP="000C1B63">
      <w:pPr>
        <w:pStyle w:val="Listaszerbekezds"/>
        <w:numPr>
          <w:ilvl w:val="0"/>
          <w:numId w:val="86"/>
        </w:numPr>
        <w:jc w:val="both"/>
      </w:pPr>
      <w:r>
        <w:t>a hazai megújuló energiaforrások fokozottabb használata, mivel az elmarad az EU átlagtól, ugyanakkor Magyarország ilyen jellegű potenciálja több területen is kimagasló. Ezért további cél a projektek keretein belül a megújuló energiaforrások elérhetőbbé tétele, használatának ösztönzése, népszerűsítése.</w:t>
      </w:r>
      <w:r>
        <w:cr/>
      </w:r>
    </w:p>
    <w:p w14:paraId="14C73224" w14:textId="3FE071D0" w:rsidR="00CA1A56" w:rsidRPr="00CA1A56" w:rsidRDefault="00CA1A56" w:rsidP="00770395">
      <w:pPr>
        <w:jc w:val="both"/>
        <w:rPr>
          <w:b/>
          <w:bCs/>
        </w:rPr>
      </w:pPr>
      <w:r w:rsidRPr="00CA1A56">
        <w:rPr>
          <w:b/>
          <w:bCs/>
        </w:rPr>
        <w:t xml:space="preserve">Városrehabilitáció: </w:t>
      </w:r>
    </w:p>
    <w:p w14:paraId="73A7EE57" w14:textId="2613985C" w:rsidR="00CA1A56" w:rsidRDefault="00CA1A56" w:rsidP="00770395">
      <w:pPr>
        <w:jc w:val="both"/>
      </w:pPr>
      <w:r>
        <w:t>Top 2-es és 4-es prioritások</w:t>
      </w:r>
    </w:p>
    <w:p w14:paraId="2625B082" w14:textId="2E14EBD4" w:rsidR="004C3180" w:rsidRDefault="004C3180" w:rsidP="00770395">
      <w:pPr>
        <w:jc w:val="both"/>
      </w:pPr>
      <w:r>
        <w:t>A Zöld Városok program elsősorban olyan infrastruktúra-fejlesztéseket támogat, amelyek javítják a települések általános környezeti állapotát, segítik a település fenntartható fejlődési pályára állítását, a beruházások során olyan technológiák, módszerek kerülnek alkalmazásra, amelyek környezet- és természetvédő módon biztosítják a megépített infrastruktúra és a település működését, elősegítik a fenntartható fejlődést, a település hatályos Településfejlesztési Koncepciójának és Integrált Településfejlesztési Stratégiájának megfelelően, továbbá hozzájárulnak a Terület- és Településfejlesztési Operatív Program (TOP) gazdaságfejlesztési céljaihoz, ezzel pedig a települések lakosságának megtartásához.</w:t>
      </w:r>
    </w:p>
    <w:p w14:paraId="0EF1364F" w14:textId="5AED551C" w:rsidR="004C3180" w:rsidRDefault="00D630CC" w:rsidP="00770395">
      <w:pPr>
        <w:jc w:val="both"/>
      </w:pPr>
      <w:r>
        <w:t xml:space="preserve">Bár a 4-es prioritás  feléhívásai sok esetben a szegregáció elleni küzdelmet, a leromlott városrészek felzárkóztatását szolgálják, a </w:t>
      </w:r>
      <w:r w:rsidR="00E70BDB">
        <w:t>társadalmi alkalmazkodóképesség szempontjából így az egyik legveszél</w:t>
      </w:r>
      <w:r w:rsidR="00F067AB">
        <w:t>y</w:t>
      </w:r>
      <w:r w:rsidR="00E70BDB">
        <w:t xml:space="preserve">eztettebb és a hatásoknak leginkább kitett réteg helyzete javítható (pl viharokkal szemben) is. </w:t>
      </w:r>
    </w:p>
    <w:p w14:paraId="354F3AB5" w14:textId="79FDEAB7" w:rsidR="00CA1A56" w:rsidRDefault="009A42F4" w:rsidP="009A42F4">
      <w:pPr>
        <w:jc w:val="both"/>
      </w:pPr>
      <w:r>
        <w:t>A beavatkozások alapját az érintett városrészek lakófunkciójának erősítése, meglévő funkcióinak bővítése, fejlesztése, szociális, közösségi és közterületi funkciók kialakítása képezi. Integrált szociális jellegű rehabilitációt azokban a városrészekben kell megvalósítani, ahol a kedvezőtlen demográfiai helyzet, az alacsony iskolázottság, a tartós munkanélküliség magas szintje, az alacsony társadalmi státusz és az erősen leromlott környezet ezt indokolja.</w:t>
      </w:r>
      <w:r>
        <w:cr/>
      </w:r>
    </w:p>
    <w:p w14:paraId="6A8A8C5B" w14:textId="2F525423" w:rsidR="00F12E7F" w:rsidRDefault="00F12E7F" w:rsidP="00F12E7F">
      <w:pPr>
        <w:jc w:val="both"/>
      </w:pPr>
      <w:r>
        <w:t>Azon települések esetében, amelyek területén szegregációval veszélyeztetett és szegregált terület is található, először a szegregált terület/területek rehabilitációját szükséges biztosítani. Ezt követően (speciális esetben azzal párhuzamosan) valósulhat meg a szegregációval veszélyeztetett</w:t>
      </w:r>
    </w:p>
    <w:p w14:paraId="60377B70" w14:textId="77777777" w:rsidR="00F12E7F" w:rsidRDefault="00F12E7F" w:rsidP="00F12E7F">
      <w:pPr>
        <w:jc w:val="both"/>
      </w:pPr>
      <w:r>
        <w:t>területek rehabilitációja.</w:t>
      </w:r>
    </w:p>
    <w:p w14:paraId="1D227906" w14:textId="447020F5" w:rsidR="00F12E7F" w:rsidRDefault="00F12E7F" w:rsidP="00F12E7F">
      <w:pPr>
        <w:jc w:val="both"/>
      </w:pPr>
      <w:r>
        <w:t>Az infrastrukturális beavatkozásokat a társadalmi hátrányok kompenzálását célzó szociális, oktatási, foglalkoztatási, egészségügyi, közösségfejlesztési, antidiszkriminációs és közbiztonsági programok egészítik ki, amelyeket pl. a TOP-5.2.1 intézkedés (ESZA) finanszíroz</w:t>
      </w:r>
    </w:p>
    <w:p w14:paraId="6FDA06ED" w14:textId="77777777" w:rsidR="00CA1A56" w:rsidRDefault="00CA1A56" w:rsidP="00770395">
      <w:pPr>
        <w:jc w:val="both"/>
      </w:pPr>
    </w:p>
    <w:p w14:paraId="31C0D7C3" w14:textId="77777777" w:rsidR="004C3180" w:rsidRPr="0042581B" w:rsidRDefault="004C3180" w:rsidP="00770395">
      <w:pPr>
        <w:jc w:val="both"/>
      </w:pPr>
      <w:r w:rsidRPr="0042581B">
        <w:t xml:space="preserve">Várhatóan a KEHOP programok is folytatódnak, így a környezeti és energiahatékonysági, célszektor orientált beruházások számára, és több klímaadaptációs projekt számára is a jövőben itt találhatnak a települések finanszírozási forrást, ilyen korábbi felhívások voltka az előző finanszírozási időszakban: </w:t>
      </w:r>
    </w:p>
    <w:p w14:paraId="4E2224FD" w14:textId="77777777" w:rsidR="004C3180" w:rsidRPr="0042581B" w:rsidRDefault="004C3180" w:rsidP="00157441">
      <w:pPr>
        <w:pStyle w:val="Listaszerbekezds"/>
        <w:numPr>
          <w:ilvl w:val="1"/>
          <w:numId w:val="18"/>
        </w:numPr>
        <w:jc w:val="both"/>
      </w:pPr>
      <w:r w:rsidRPr="0042581B">
        <w:t>KEHOP-4.1.0 - Élőhelyek és fajok természetvédelmi helyzetének javítása, a természetvédelmi kezelés és bemutatás infrastruktúrájának fejlesztése</w:t>
      </w:r>
    </w:p>
    <w:p w14:paraId="0EF1CCE3" w14:textId="77777777" w:rsidR="004C3180" w:rsidRPr="0042581B" w:rsidRDefault="004C3180" w:rsidP="00157441">
      <w:pPr>
        <w:pStyle w:val="Listaszerbekezds"/>
        <w:numPr>
          <w:ilvl w:val="1"/>
          <w:numId w:val="18"/>
        </w:numPr>
        <w:jc w:val="both"/>
      </w:pPr>
      <w:r w:rsidRPr="0042581B">
        <w:t>KEHOP-1.1.0 - Vízgazdálkodással és az éghajlatváltozás hatásaival kapcsolatos tervezés, informatikai és monitoring fejlesztés</w:t>
      </w:r>
    </w:p>
    <w:p w14:paraId="6D4DE52C" w14:textId="77777777" w:rsidR="004C3180" w:rsidRPr="0042581B" w:rsidRDefault="004C3180" w:rsidP="00157441">
      <w:pPr>
        <w:pStyle w:val="Listaszerbekezds"/>
        <w:numPr>
          <w:ilvl w:val="1"/>
          <w:numId w:val="18"/>
        </w:numPr>
        <w:jc w:val="both"/>
      </w:pPr>
      <w:r w:rsidRPr="0042581B">
        <w:lastRenderedPageBreak/>
        <w:t>KEHOP-1.3.0/2015 - Fenntartható vízgazdálkodás infrastrukturális feltételeinek javítása</w:t>
      </w:r>
    </w:p>
    <w:p w14:paraId="605DB87A" w14:textId="77777777" w:rsidR="004C3180" w:rsidRPr="0042581B" w:rsidRDefault="004C3180" w:rsidP="00770395">
      <w:pPr>
        <w:jc w:val="both"/>
      </w:pPr>
      <w:r w:rsidRPr="0042581B">
        <w:t xml:space="preserve">A KEHOP egyes tématerületinek nevei a következők: </w:t>
      </w:r>
    </w:p>
    <w:p w14:paraId="067B04F4" w14:textId="77777777" w:rsidR="004C3180" w:rsidRPr="0042581B" w:rsidRDefault="004C3180" w:rsidP="00157441">
      <w:pPr>
        <w:pStyle w:val="Listaszerbekezds"/>
        <w:numPr>
          <w:ilvl w:val="0"/>
          <w:numId w:val="21"/>
        </w:numPr>
        <w:jc w:val="both"/>
      </w:pPr>
      <w:r w:rsidRPr="0042581B">
        <w:t xml:space="preserve">A klímaváltozás hatásaihoz való alkalmazkodás </w:t>
      </w:r>
    </w:p>
    <w:p w14:paraId="3879B5F2" w14:textId="77777777" w:rsidR="004C3180" w:rsidRPr="0042581B" w:rsidRDefault="004C3180" w:rsidP="00157441">
      <w:pPr>
        <w:pStyle w:val="Listaszerbekezds"/>
        <w:numPr>
          <w:ilvl w:val="0"/>
          <w:numId w:val="21"/>
        </w:numPr>
        <w:jc w:val="both"/>
      </w:pPr>
      <w:r w:rsidRPr="0042581B">
        <w:t xml:space="preserve">Települési vízellátás, szennyvíz-elvezetés és –tisztítás, szennyvízkezelés fejlesztése </w:t>
      </w:r>
    </w:p>
    <w:p w14:paraId="3045CC52" w14:textId="77777777" w:rsidR="004C3180" w:rsidRPr="0042581B" w:rsidRDefault="004C3180" w:rsidP="00157441">
      <w:pPr>
        <w:pStyle w:val="Listaszerbekezds"/>
        <w:numPr>
          <w:ilvl w:val="0"/>
          <w:numId w:val="21"/>
        </w:numPr>
        <w:jc w:val="both"/>
      </w:pPr>
      <w:r w:rsidRPr="0042581B">
        <w:t xml:space="preserve">Hulladékgazdálkodással és kármentesítéssel kapcsolatos fejlesztések </w:t>
      </w:r>
    </w:p>
    <w:p w14:paraId="00BC439A" w14:textId="77777777" w:rsidR="004C3180" w:rsidRPr="0042581B" w:rsidRDefault="004C3180" w:rsidP="00157441">
      <w:pPr>
        <w:pStyle w:val="Listaszerbekezds"/>
        <w:numPr>
          <w:ilvl w:val="0"/>
          <w:numId w:val="21"/>
        </w:numPr>
        <w:jc w:val="both"/>
      </w:pPr>
      <w:r w:rsidRPr="0042581B">
        <w:t xml:space="preserve">Természetvédelmi és élővilág-védelmi fejlesztések </w:t>
      </w:r>
    </w:p>
    <w:p w14:paraId="517A2E4E" w14:textId="452D6CD9" w:rsidR="004C3180" w:rsidRPr="0042581B" w:rsidRDefault="004C3180" w:rsidP="00157441">
      <w:pPr>
        <w:pStyle w:val="Listaszerbekezds"/>
        <w:numPr>
          <w:ilvl w:val="0"/>
          <w:numId w:val="21"/>
        </w:numPr>
        <w:jc w:val="both"/>
      </w:pPr>
      <w:r w:rsidRPr="0042581B">
        <w:t xml:space="preserve">Energiahatékonyság növelése, megújuló energiaforrások alkalmazása </w:t>
      </w:r>
    </w:p>
    <w:p w14:paraId="574F4B7D" w14:textId="3C035A7F" w:rsidR="004C3180" w:rsidRDefault="004C3180" w:rsidP="00770395">
      <w:pPr>
        <w:jc w:val="both"/>
      </w:pPr>
    </w:p>
    <w:p w14:paraId="67B38C7B" w14:textId="767C0CF5" w:rsidR="00F12E7F" w:rsidRDefault="00F12E7F" w:rsidP="00770395">
      <w:pPr>
        <w:jc w:val="both"/>
      </w:pPr>
      <w:r>
        <w:t>Tata szempontjából mindegyik tématerület jelentőséggel bír</w:t>
      </w:r>
      <w:r w:rsidR="001978EC">
        <w:t xml:space="preserve">, azonban (pl. az öreg-tó, az Ösvények és a változatos táji értékek miatt) a jövőben kiemelt </w:t>
      </w:r>
      <w:r w:rsidR="0010770D">
        <w:t xml:space="preserve">figyelmet kell fordítani az alábbi felhívásokra: </w:t>
      </w:r>
    </w:p>
    <w:p w14:paraId="0B8BB2BF" w14:textId="0955100C" w:rsidR="0010770D" w:rsidRDefault="0010770D" w:rsidP="00770395">
      <w:pPr>
        <w:jc w:val="both"/>
      </w:pPr>
    </w:p>
    <w:p w14:paraId="6BD4FDEA" w14:textId="60DDA38A" w:rsidR="0010770D" w:rsidRPr="0010770D" w:rsidRDefault="0010770D" w:rsidP="000C1B63">
      <w:pPr>
        <w:pStyle w:val="Listaszerbekezds"/>
        <w:numPr>
          <w:ilvl w:val="0"/>
          <w:numId w:val="87"/>
        </w:numPr>
        <w:jc w:val="both"/>
        <w:rPr>
          <w:b/>
          <w:bCs/>
        </w:rPr>
      </w:pPr>
      <w:r w:rsidRPr="0010770D">
        <w:rPr>
          <w:b/>
          <w:bCs/>
        </w:rPr>
        <w:t xml:space="preserve">A klímaváltozás hatásaihoz való alkalmazkodás </w:t>
      </w:r>
    </w:p>
    <w:p w14:paraId="403000D0" w14:textId="77777777" w:rsidR="0010770D" w:rsidRPr="0010770D" w:rsidRDefault="0010770D" w:rsidP="000C1B63">
      <w:pPr>
        <w:pStyle w:val="Listaszerbekezds"/>
        <w:numPr>
          <w:ilvl w:val="0"/>
          <w:numId w:val="87"/>
        </w:numPr>
        <w:jc w:val="both"/>
        <w:rPr>
          <w:b/>
          <w:bCs/>
        </w:rPr>
      </w:pPr>
      <w:r w:rsidRPr="0010770D">
        <w:rPr>
          <w:b/>
          <w:bCs/>
        </w:rPr>
        <w:t xml:space="preserve">Természetvédelmi és élővilág-védelmi fejlesztések </w:t>
      </w:r>
    </w:p>
    <w:p w14:paraId="0C9C1225" w14:textId="77777777" w:rsidR="0010770D" w:rsidRPr="0010770D" w:rsidRDefault="0010770D" w:rsidP="000C1B63">
      <w:pPr>
        <w:pStyle w:val="Listaszerbekezds"/>
        <w:numPr>
          <w:ilvl w:val="0"/>
          <w:numId w:val="87"/>
        </w:numPr>
        <w:jc w:val="both"/>
        <w:rPr>
          <w:b/>
          <w:bCs/>
        </w:rPr>
      </w:pPr>
      <w:r w:rsidRPr="0010770D">
        <w:rPr>
          <w:b/>
          <w:bCs/>
        </w:rPr>
        <w:t xml:space="preserve">Energiahatékonyság növelése, megújuló energiaforrások alkalmazása </w:t>
      </w:r>
    </w:p>
    <w:p w14:paraId="1F555ADA" w14:textId="77777777" w:rsidR="0010770D" w:rsidRDefault="0010770D" w:rsidP="00770395">
      <w:pPr>
        <w:jc w:val="both"/>
      </w:pPr>
    </w:p>
    <w:p w14:paraId="180FE7F5" w14:textId="77777777" w:rsidR="004C3180" w:rsidRPr="0042581B" w:rsidRDefault="004C3180" w:rsidP="00770395">
      <w:pPr>
        <w:jc w:val="both"/>
      </w:pPr>
      <w:r w:rsidRPr="0042581B">
        <w:t>Vidékfejlesztési Program</w:t>
      </w:r>
    </w:p>
    <w:p w14:paraId="35426AE9" w14:textId="77777777" w:rsidR="004C3180" w:rsidRPr="0042581B" w:rsidRDefault="004C3180" w:rsidP="00770395">
      <w:pPr>
        <w:jc w:val="both"/>
      </w:pPr>
      <w:r w:rsidRPr="0042581B">
        <w:t xml:space="preserve">A program maga elsősorban az agráriumra fókuszált eddig, azonban a 2014-20-as időszakban is találkoztunk az adaptációt segítő felhívásokkal. </w:t>
      </w:r>
    </w:p>
    <w:p w14:paraId="500C3C5E" w14:textId="77777777" w:rsidR="004C3180" w:rsidRPr="0042581B" w:rsidRDefault="004C3180" w:rsidP="00157441">
      <w:pPr>
        <w:pStyle w:val="Listaszerbekezds"/>
        <w:numPr>
          <w:ilvl w:val="0"/>
          <w:numId w:val="18"/>
        </w:numPr>
        <w:jc w:val="both"/>
      </w:pPr>
      <w:r w:rsidRPr="0042581B">
        <w:t>VP4-10.2.1.2-17 - Védett őshonos és veszélyeztetett mezőgazdasági állatfajták genetikai állományának ex situ vagy in vitro megőrzése, továbbá a genetikai beszűkülést megelőző tanácsadói tevékenységek támogatása</w:t>
      </w:r>
    </w:p>
    <w:p w14:paraId="0074C62F" w14:textId="77777777" w:rsidR="004C3180" w:rsidRPr="0042581B" w:rsidRDefault="004C3180" w:rsidP="00157441">
      <w:pPr>
        <w:pStyle w:val="Listaszerbekezds"/>
        <w:numPr>
          <w:ilvl w:val="0"/>
          <w:numId w:val="18"/>
        </w:numPr>
        <w:jc w:val="both"/>
      </w:pPr>
      <w:r w:rsidRPr="0042581B">
        <w:t>VP6-7.2.1.2-16 - Egyedi szennyvízkezelés</w:t>
      </w:r>
    </w:p>
    <w:p w14:paraId="1AE398FF" w14:textId="77777777" w:rsidR="004C3180" w:rsidRPr="0042581B" w:rsidRDefault="004C3180" w:rsidP="00157441">
      <w:pPr>
        <w:pStyle w:val="Listaszerbekezds"/>
        <w:numPr>
          <w:ilvl w:val="0"/>
          <w:numId w:val="18"/>
        </w:numPr>
        <w:jc w:val="both"/>
      </w:pPr>
      <w:r w:rsidRPr="0042581B">
        <w:t>VP6-7.2.1-7.4.1.2-16 - Külterületi helyi közutak fejlesztése, önkormányzati utak kezeléséhez, állapotjavításához, karbantartásához szükséges erő- és munkagépek beszerzése</w:t>
      </w:r>
    </w:p>
    <w:p w14:paraId="7F9E8A98" w14:textId="2B2462C1" w:rsidR="00F067AB" w:rsidRDefault="00DA0F1F" w:rsidP="00DA0F1F">
      <w:pPr>
        <w:pStyle w:val="Cmsor3"/>
      </w:pPr>
      <w:bookmarkStart w:id="160" w:name="_Toc50927496"/>
      <w:r>
        <w:t>6.2.3 Egyéb, OP-hez nem fűződő programok, finanszírozási lehetőségek</w:t>
      </w:r>
      <w:bookmarkEnd w:id="160"/>
    </w:p>
    <w:p w14:paraId="48958B45" w14:textId="77777777" w:rsidR="00DA0F1F" w:rsidRDefault="00DA0F1F" w:rsidP="00DA0F1F">
      <w:pPr>
        <w:jc w:val="both"/>
      </w:pPr>
    </w:p>
    <w:p w14:paraId="7AF13654" w14:textId="72AA2D37" w:rsidR="00F067AB" w:rsidRDefault="00CF20D0" w:rsidP="00770395">
      <w:pPr>
        <w:jc w:val="both"/>
      </w:pPr>
      <w:r>
        <w:t xml:space="preserve">Duna régió stratégia: </w:t>
      </w:r>
    </w:p>
    <w:p w14:paraId="0BFCADF9" w14:textId="77777777" w:rsidR="00F12E38" w:rsidRDefault="00F12E38" w:rsidP="00F12E38">
      <w:pPr>
        <w:jc w:val="both"/>
      </w:pPr>
      <w:r>
        <w:t>A soros magyar EU-elnökség egyik kiemelkedő eredményeként, az állam- és kormányfők 2011 júniusában végső jóváhagyásukat adták az Európai Unió második makro-regionális fejlesztési koncepciójának elindítására. A 14 országot (9 EU tagállam: Ausztria, Bulgária, Csehország, Horvátország, Magyarország, Németország, Románia, Szlovákia, Szlovénia; és 5 Unión kívüli: Bosznia-Hercegovina, Montenegró, Moldova, Szerbia, Ukrajna) összefogó stratégia célja 11 szakterületen összehangolni a fejlesztéspolitikákat a régió összeköttetéseinek javítása, a környezetvédelem elősegítése, a jólét növelése és a régió megerősítése érdekében.</w:t>
      </w:r>
    </w:p>
    <w:p w14:paraId="059592EA" w14:textId="697D9A79" w:rsidR="00CF20D0" w:rsidRDefault="00F12E38" w:rsidP="00F12E38">
      <w:pPr>
        <w:jc w:val="both"/>
      </w:pPr>
      <w:r>
        <w:t xml:space="preserve">Magyarország három kiemelt jelentőségű területen vállalt koordinációs szerepet: a </w:t>
      </w:r>
      <w:r w:rsidRPr="002106B7">
        <w:rPr>
          <w:b/>
          <w:bCs/>
        </w:rPr>
        <w:t xml:space="preserve">fenntartható energia használatának ösztönzése témakörben Csehországgal, a vizek minőségének helyreállítása és </w:t>
      </w:r>
      <w:r w:rsidRPr="002106B7">
        <w:rPr>
          <w:b/>
          <w:bCs/>
        </w:rPr>
        <w:lastRenderedPageBreak/>
        <w:t>megőrzése fejezeten Szlovákiával, valamint a környezeti kockázatok kezelése területen Romániával közösen</w:t>
      </w:r>
      <w:r>
        <w:t>.</w:t>
      </w:r>
      <w:r>
        <w:rPr>
          <w:rStyle w:val="Lbjegyzet-hivatkozs"/>
        </w:rPr>
        <w:footnoteReference w:id="44"/>
      </w:r>
    </w:p>
    <w:p w14:paraId="7772688E" w14:textId="78BFE036" w:rsidR="008F769D" w:rsidRDefault="002106B7" w:rsidP="00770395">
      <w:pPr>
        <w:jc w:val="both"/>
      </w:pPr>
      <w:r>
        <w:t xml:space="preserve">Tata esetében mindhárom fenti tematika </w:t>
      </w:r>
      <w:r w:rsidR="00867C35">
        <w:t xml:space="preserve">mérvadó (kiemelt helyi vizes élőhelyek védelmében pl.) </w:t>
      </w:r>
    </w:p>
    <w:p w14:paraId="74097A97" w14:textId="0C1F2406" w:rsidR="00867C35" w:rsidRDefault="00867C35" w:rsidP="00770395">
      <w:pPr>
        <w:jc w:val="both"/>
      </w:pPr>
      <w:r>
        <w:t xml:space="preserve">Energetikában 2020-ban indult új konstrukció mely az energetikai beruházások (lakossági oldalon is) hosszú távú finanszírozási koncepcióinak előkészítését hivatott megalapozni: </w:t>
      </w:r>
    </w:p>
    <w:p w14:paraId="4ACBA58C" w14:textId="77777777" w:rsidR="008E3865" w:rsidRDefault="008E3865" w:rsidP="008E3865">
      <w:pPr>
        <w:jc w:val="both"/>
      </w:pPr>
      <w:r>
        <w:t>A European City Facility (EUCF) helyi fenntartható energetikai beruházások támogatása céljából pályázatot hirdet önkormányzatok és önkormányzati társulások részére a települési stratégiákban megfogalmazott intézkedések beruházásainak előkészítéséhez, 60.000 € értékű projektek keretében.</w:t>
      </w:r>
    </w:p>
    <w:p w14:paraId="479E6A99" w14:textId="7A80A579" w:rsidR="00867C35" w:rsidRDefault="008E3865" w:rsidP="008E3865">
      <w:pPr>
        <w:jc w:val="both"/>
      </w:pPr>
      <w:r>
        <w:t>Négy pályázati felhívásra kerül sor, az Európai Unió három földrajzi régiójára (Közép- és Kelet-Európa, Észak- és Nyugat-Európa, illetve Dél-Európa) külön kiírások készülnek.</w:t>
      </w:r>
      <w:r>
        <w:rPr>
          <w:rStyle w:val="Lbjegyzet-hivatkozs"/>
        </w:rPr>
        <w:footnoteReference w:id="45"/>
      </w:r>
    </w:p>
    <w:p w14:paraId="0B9A2DCC" w14:textId="48C3BB89" w:rsidR="00867C35" w:rsidRDefault="00BD0445" w:rsidP="00BD0445">
      <w:pPr>
        <w:jc w:val="center"/>
      </w:pPr>
      <w:r>
        <w:rPr>
          <w:noProof/>
        </w:rPr>
        <w:drawing>
          <wp:inline distT="0" distB="0" distL="0" distR="0" wp14:anchorId="6D03DF85" wp14:editId="48A2DA84">
            <wp:extent cx="4381500" cy="4067175"/>
            <wp:effectExtent l="0" t="0" r="0" b="9525"/>
            <wp:docPr id="74" name="Kép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4381500" cy="4067175"/>
                    </a:xfrm>
                    <a:prstGeom prst="rect">
                      <a:avLst/>
                    </a:prstGeom>
                  </pic:spPr>
                </pic:pic>
              </a:graphicData>
            </a:graphic>
          </wp:inline>
        </w:drawing>
      </w:r>
    </w:p>
    <w:p w14:paraId="17FE5E79" w14:textId="599E4A26" w:rsidR="00BD0445" w:rsidRDefault="00BD0445" w:rsidP="00BD0445">
      <w:pPr>
        <w:pStyle w:val="bra"/>
      </w:pPr>
      <w:bookmarkStart w:id="161" w:name="_Toc50927549"/>
      <w:r>
        <w:t>ábra Az EUCF bírálati területei</w:t>
      </w:r>
      <w:r>
        <w:rPr>
          <w:rStyle w:val="Lbjegyzet-hivatkozs"/>
        </w:rPr>
        <w:footnoteReference w:id="46"/>
      </w:r>
      <w:bookmarkEnd w:id="161"/>
    </w:p>
    <w:p w14:paraId="231C57E2" w14:textId="5CB7555A" w:rsidR="00F067AB" w:rsidRPr="008C09D8" w:rsidRDefault="008C09D8" w:rsidP="00770395">
      <w:pPr>
        <w:jc w:val="both"/>
        <w:rPr>
          <w:b/>
          <w:bCs/>
        </w:rPr>
      </w:pPr>
      <w:r w:rsidRPr="008C09D8">
        <w:rPr>
          <w:b/>
          <w:bCs/>
        </w:rPr>
        <w:t>EU Innovációs alap</w:t>
      </w:r>
      <w:r w:rsidR="007D5507">
        <w:rPr>
          <w:b/>
          <w:bCs/>
        </w:rPr>
        <w:t xml:space="preserve"> 2020-augusztusától: </w:t>
      </w:r>
      <w:r w:rsidRPr="008C09D8">
        <w:rPr>
          <w:b/>
          <w:bCs/>
        </w:rPr>
        <w:t xml:space="preserve">: </w:t>
      </w:r>
    </w:p>
    <w:p w14:paraId="3CB9D6BA" w14:textId="41EEE44B" w:rsidR="008C09D8" w:rsidRDefault="007D5507" w:rsidP="00770395">
      <w:pPr>
        <w:jc w:val="both"/>
      </w:pPr>
      <w:r w:rsidRPr="007D5507">
        <w:t xml:space="preserve">z EU kibocsátáskereskedelmi rendszerében folytatott kibocsátásiegység-árverések bevételeiből finanszírozott innovációs alap az alacsony szén-dioxid-kibocsátású innovatív technológiák demonstrálását támogató egyik legnagyobb program a világon. Az innovációs alapból áttörést jelentő technológiák részesülnek majd finanszírozásban a megújuló energia, az energiaigényes iparágak, az energiatárolás, valamint a szén-dioxid-leválasztás, -felhasználás és -tárolás területén. Az alap </w:t>
      </w:r>
      <w:r w:rsidRPr="007D5507">
        <w:lastRenderedPageBreak/>
        <w:t>lendületet fog adni a gazdaság zöld helyreállításának azáltal, hogy biztos jövőjű helyi munkahelyeket teremt, előkészíti a klímasemlegesség megvalósítását, és globális szinten megerősíti Európa technológiai vezető szerepét.</w:t>
      </w:r>
    </w:p>
    <w:p w14:paraId="64D5A09D" w14:textId="77777777" w:rsidR="007D5507" w:rsidRDefault="007D5507" w:rsidP="007D5507">
      <w:pPr>
        <w:jc w:val="both"/>
      </w:pPr>
      <w:r>
        <w:t>A 2020–2030-as időszakra az innovációs alap – az elődjéből, azaz a NER 300 programból származó, el nem költött bevételeken felül – mintegy 10 milliárd eurónyi, az uniós kibocsátáskereskedelmi rendszer keretében folytatott kibocsátásiegység-árverésekből befolyt összeget különít el.</w:t>
      </w:r>
    </w:p>
    <w:p w14:paraId="23AA7E94" w14:textId="77777777" w:rsidR="007D5507" w:rsidRDefault="007D5507" w:rsidP="007D5507">
      <w:pPr>
        <w:jc w:val="both"/>
      </w:pPr>
      <w:r>
        <w:t>Az első felhívás egymilliárd euró összegű támogatást biztosít a tiszta technológiákkal kapcsolatos nagyszabású projektek számára, hogy segítse azokat a kereskedelmi forgalomba hozatalhoz és a nagyszabású demonstrációs tevékenységekhez kapcsolódó kockázatok kezelésében. Ez a támogatás segíteni fogja az új technológiák piacra jutását. A még nem piacképes, de ígéretes projektek számára 8 millió eurós projektfejlesztési támogatási költségvetést különítettek el.</w:t>
      </w:r>
    </w:p>
    <w:p w14:paraId="04B8F14F" w14:textId="492CF470" w:rsidR="007D5507" w:rsidRDefault="007D5507" w:rsidP="007D5507">
      <w:pPr>
        <w:jc w:val="both"/>
      </w:pPr>
      <w:r>
        <w:t>A pályázati felhívás keretében a támogatható ágazatokban az uniós tagállamokban, Izlandon és Norvégiában megvalósuló projektek részesülhetnek támogatásban. A pénzeszközök más közfinanszírozási kezdeményezések keretében – például állami támogatás formájában vagy más uniós finanszírozási programok révén – nyújtott támogatásokkal együtt is felhasználhatók. A projektek elbírálása az üvegházhatásúgáz-kibocsátás elkerülésére való alkalmasságuk, innovációs potenciáljuk, pénzügyi és műszaki kiforrottságuk, valamint terjeszthetőségük és költséghatékonyságuk alapján történik. A pályázatok benyújtásának határideje 2020. október 29. Pályázni az EU finanszírozási és pályázati portálján lehet, ahol további részletek olvashatók a teljes eljárásról.</w:t>
      </w:r>
      <w:r>
        <w:rPr>
          <w:rStyle w:val="Lbjegyzet-hivatkozs"/>
        </w:rPr>
        <w:footnoteReference w:id="47"/>
      </w:r>
    </w:p>
    <w:p w14:paraId="4C878A7F" w14:textId="77777777" w:rsidR="00F067AB" w:rsidRDefault="00F067AB" w:rsidP="00770395">
      <w:pPr>
        <w:jc w:val="both"/>
      </w:pPr>
    </w:p>
    <w:p w14:paraId="287130A7" w14:textId="11643665" w:rsidR="004C3180" w:rsidRDefault="004C3180" w:rsidP="00770395">
      <w:pPr>
        <w:jc w:val="both"/>
      </w:pPr>
      <w:r w:rsidRPr="0042581B">
        <w:br w:type="page"/>
      </w:r>
    </w:p>
    <w:p w14:paraId="25C2E11C" w14:textId="0E21E8CF" w:rsidR="00FF17D3" w:rsidRDefault="00FF17D3" w:rsidP="00770395">
      <w:pPr>
        <w:jc w:val="both"/>
      </w:pPr>
    </w:p>
    <w:p w14:paraId="45ECFD4E" w14:textId="77777777" w:rsidR="00FF17D3" w:rsidRPr="0042581B" w:rsidRDefault="00FF17D3" w:rsidP="00770395">
      <w:pPr>
        <w:jc w:val="both"/>
      </w:pPr>
    </w:p>
    <w:p w14:paraId="1964369F" w14:textId="77777777" w:rsidR="004C3180" w:rsidRPr="0042581B" w:rsidRDefault="004C3180" w:rsidP="00770395">
      <w:pPr>
        <w:pStyle w:val="Cmsor1"/>
        <w:jc w:val="both"/>
      </w:pPr>
      <w:bookmarkStart w:id="162" w:name="_Toc40794684"/>
      <w:bookmarkStart w:id="163" w:name="_Toc48573580"/>
      <w:bookmarkStart w:id="164" w:name="_Toc49201899"/>
      <w:bookmarkStart w:id="165" w:name="_Toc40794685"/>
      <w:bookmarkStart w:id="166" w:name="_Toc50927497"/>
      <w:r w:rsidRPr="0042581B">
        <w:t>7.0 Monitoring és értékelés</w:t>
      </w:r>
      <w:bookmarkEnd w:id="162"/>
      <w:bookmarkEnd w:id="163"/>
      <w:bookmarkEnd w:id="164"/>
      <w:bookmarkEnd w:id="166"/>
    </w:p>
    <w:p w14:paraId="34903995" w14:textId="77777777" w:rsidR="004C3180" w:rsidRPr="0042581B" w:rsidRDefault="004C3180" w:rsidP="00770395">
      <w:pPr>
        <w:pStyle w:val="Cmsor2"/>
        <w:jc w:val="both"/>
      </w:pPr>
      <w:bookmarkStart w:id="167" w:name="_Toc48573581"/>
      <w:bookmarkStart w:id="168" w:name="_Toc49201900"/>
      <w:bookmarkStart w:id="169" w:name="_Toc50927498"/>
      <w:r w:rsidRPr="0042581B">
        <w:t>7.1 Monitoring:</w:t>
      </w:r>
      <w:bookmarkEnd w:id="165"/>
      <w:bookmarkEnd w:id="167"/>
      <w:bookmarkEnd w:id="168"/>
      <w:bookmarkEnd w:id="169"/>
      <w:r w:rsidRPr="0042581B">
        <w:t xml:space="preserve"> </w:t>
      </w:r>
    </w:p>
    <w:p w14:paraId="1BFDD3B9" w14:textId="77777777" w:rsidR="004C3180" w:rsidRPr="0042581B" w:rsidRDefault="004C3180" w:rsidP="00770395">
      <w:pPr>
        <w:jc w:val="both"/>
      </w:pPr>
    </w:p>
    <w:p w14:paraId="73B02015" w14:textId="77777777" w:rsidR="004C3180" w:rsidRPr="0042581B" w:rsidRDefault="004C3180" w:rsidP="00770395">
      <w:pPr>
        <w:jc w:val="both"/>
      </w:pPr>
      <w:r w:rsidRPr="0042581B">
        <w:t>A klímastratégia célrendszerének nyomonkövetése az alábbi táblázat szerint történik. Mivel a bázisévi és célévi értékek a korábbi alfejezetekben rögzítve lettek, ezért a duplikáció elkerülése érdekében a stratégia eltér a KBTSZ javaslattól, s csak az ellenőrzés monitoring időszakát mutatja be.</w:t>
      </w:r>
    </w:p>
    <w:p w14:paraId="46CBACD8" w14:textId="77777777" w:rsidR="004C3180" w:rsidRPr="0042581B" w:rsidRDefault="004C3180" w:rsidP="00770395">
      <w:pPr>
        <w:jc w:val="both"/>
      </w:pPr>
    </w:p>
    <w:tbl>
      <w:tblPr>
        <w:tblStyle w:val="Rcsostblzat"/>
        <w:tblW w:w="0" w:type="auto"/>
        <w:tblLook w:val="04A0" w:firstRow="1" w:lastRow="0" w:firstColumn="1" w:lastColumn="0" w:noHBand="0" w:noVBand="1"/>
      </w:tblPr>
      <w:tblGrid>
        <w:gridCol w:w="1941"/>
        <w:gridCol w:w="1671"/>
        <w:gridCol w:w="1583"/>
        <w:gridCol w:w="1464"/>
        <w:gridCol w:w="1227"/>
        <w:gridCol w:w="1176"/>
      </w:tblGrid>
      <w:tr w:rsidR="004C3180" w:rsidRPr="000D4554" w14:paraId="4A1F0D4E" w14:textId="77777777" w:rsidTr="00E54DE7">
        <w:tc>
          <w:tcPr>
            <w:tcW w:w="1941" w:type="dxa"/>
          </w:tcPr>
          <w:p w14:paraId="0EB2A939" w14:textId="77777777" w:rsidR="004C3180" w:rsidRPr="000D4554" w:rsidRDefault="004C3180" w:rsidP="00770395">
            <w:pPr>
              <w:jc w:val="both"/>
              <w:rPr>
                <w:sz w:val="20"/>
                <w:szCs w:val="20"/>
              </w:rPr>
            </w:pPr>
            <w:r w:rsidRPr="000D4554">
              <w:rPr>
                <w:sz w:val="20"/>
                <w:szCs w:val="20"/>
              </w:rPr>
              <w:t xml:space="preserve">Célrendszeri elem </w:t>
            </w:r>
          </w:p>
        </w:tc>
        <w:tc>
          <w:tcPr>
            <w:tcW w:w="1671" w:type="dxa"/>
          </w:tcPr>
          <w:p w14:paraId="77129F82" w14:textId="77777777" w:rsidR="004C3180" w:rsidRPr="000D4554" w:rsidRDefault="004C3180" w:rsidP="00770395">
            <w:pPr>
              <w:jc w:val="both"/>
              <w:rPr>
                <w:sz w:val="20"/>
                <w:szCs w:val="20"/>
              </w:rPr>
            </w:pPr>
            <w:r w:rsidRPr="000D4554">
              <w:rPr>
                <w:sz w:val="20"/>
                <w:szCs w:val="20"/>
              </w:rPr>
              <w:t xml:space="preserve">Indikátor neve </w:t>
            </w:r>
          </w:p>
        </w:tc>
        <w:tc>
          <w:tcPr>
            <w:tcW w:w="1583" w:type="dxa"/>
          </w:tcPr>
          <w:p w14:paraId="207E3A16" w14:textId="77777777" w:rsidR="004C3180" w:rsidRPr="000D4554" w:rsidRDefault="004C3180" w:rsidP="00770395">
            <w:pPr>
              <w:jc w:val="both"/>
              <w:rPr>
                <w:sz w:val="20"/>
                <w:szCs w:val="20"/>
              </w:rPr>
            </w:pPr>
            <w:r w:rsidRPr="000D4554">
              <w:rPr>
                <w:sz w:val="20"/>
                <w:szCs w:val="20"/>
              </w:rPr>
              <w:t xml:space="preserve">Mérték-egység </w:t>
            </w:r>
          </w:p>
        </w:tc>
        <w:tc>
          <w:tcPr>
            <w:tcW w:w="1464" w:type="dxa"/>
          </w:tcPr>
          <w:p w14:paraId="25871B36" w14:textId="77777777" w:rsidR="004C3180" w:rsidRPr="000D4554" w:rsidRDefault="004C3180" w:rsidP="00770395">
            <w:pPr>
              <w:jc w:val="both"/>
              <w:rPr>
                <w:sz w:val="20"/>
                <w:szCs w:val="20"/>
              </w:rPr>
            </w:pPr>
            <w:r w:rsidRPr="000D4554">
              <w:rPr>
                <w:sz w:val="20"/>
                <w:szCs w:val="20"/>
              </w:rPr>
              <w:t xml:space="preserve">Adat forrása </w:t>
            </w:r>
          </w:p>
        </w:tc>
        <w:tc>
          <w:tcPr>
            <w:tcW w:w="1227" w:type="dxa"/>
          </w:tcPr>
          <w:p w14:paraId="4B2BA974" w14:textId="77777777" w:rsidR="004C3180" w:rsidRPr="000D4554" w:rsidRDefault="004C3180" w:rsidP="00770395">
            <w:pPr>
              <w:jc w:val="both"/>
              <w:rPr>
                <w:sz w:val="20"/>
                <w:szCs w:val="20"/>
              </w:rPr>
            </w:pPr>
            <w:r>
              <w:rPr>
                <w:sz w:val="20"/>
                <w:szCs w:val="20"/>
              </w:rPr>
              <w:t>Kiinduló érték</w:t>
            </w:r>
          </w:p>
        </w:tc>
        <w:tc>
          <w:tcPr>
            <w:tcW w:w="1176" w:type="dxa"/>
          </w:tcPr>
          <w:p w14:paraId="6510A1E0" w14:textId="77777777" w:rsidR="004C3180" w:rsidRPr="000D4554" w:rsidRDefault="004C3180" w:rsidP="00770395">
            <w:pPr>
              <w:jc w:val="both"/>
              <w:rPr>
                <w:sz w:val="20"/>
                <w:szCs w:val="20"/>
              </w:rPr>
            </w:pPr>
            <w:r w:rsidRPr="000D4554">
              <w:rPr>
                <w:sz w:val="20"/>
                <w:szCs w:val="20"/>
              </w:rPr>
              <w:t>Mérés gyakorisága</w:t>
            </w:r>
          </w:p>
        </w:tc>
      </w:tr>
      <w:tr w:rsidR="004C3180" w:rsidRPr="000D4554" w14:paraId="1F288D04" w14:textId="77777777" w:rsidTr="00E54DE7">
        <w:tc>
          <w:tcPr>
            <w:tcW w:w="1941" w:type="dxa"/>
          </w:tcPr>
          <w:p w14:paraId="244E37A3" w14:textId="77777777" w:rsidR="004C3180" w:rsidRPr="000D4554" w:rsidRDefault="004C3180" w:rsidP="00770395">
            <w:pPr>
              <w:jc w:val="both"/>
              <w:rPr>
                <w:sz w:val="20"/>
                <w:szCs w:val="20"/>
              </w:rPr>
            </w:pPr>
            <w:r w:rsidRPr="000D4554">
              <w:rPr>
                <w:noProof/>
                <w:sz w:val="20"/>
                <w:szCs w:val="20"/>
              </w:rPr>
              <w:t>M-1 Lakossági energia eredetű  (villany+ gáz) ÜHG kibocsátás csökkentése</w:t>
            </w:r>
          </w:p>
        </w:tc>
        <w:tc>
          <w:tcPr>
            <w:tcW w:w="1671" w:type="dxa"/>
          </w:tcPr>
          <w:p w14:paraId="67B93AEF" w14:textId="77777777" w:rsidR="004C3180" w:rsidRPr="000D4554" w:rsidRDefault="004C3180" w:rsidP="00770395">
            <w:pPr>
              <w:jc w:val="both"/>
              <w:rPr>
                <w:sz w:val="20"/>
                <w:szCs w:val="20"/>
              </w:rPr>
            </w:pPr>
            <w:r w:rsidRPr="000D4554">
              <w:rPr>
                <w:sz w:val="20"/>
                <w:szCs w:val="20"/>
              </w:rPr>
              <w:t>Épületek és ingatlanok üzemeltetéséhez fűződő ÜHG kibocsátás energiafogyasztás alapján</w:t>
            </w:r>
          </w:p>
        </w:tc>
        <w:tc>
          <w:tcPr>
            <w:tcW w:w="1583" w:type="dxa"/>
          </w:tcPr>
          <w:p w14:paraId="4816D10B" w14:textId="77777777" w:rsidR="004C3180" w:rsidRPr="000D4554" w:rsidRDefault="004C3180" w:rsidP="00770395">
            <w:pPr>
              <w:pStyle w:val="Default"/>
              <w:jc w:val="both"/>
              <w:rPr>
                <w:rFonts w:ascii="Times New Roman" w:hAnsi="Times New Roman" w:cs="Times New Roman"/>
                <w:sz w:val="20"/>
                <w:szCs w:val="20"/>
              </w:rPr>
            </w:pPr>
            <w:r w:rsidRPr="000D4554">
              <w:rPr>
                <w:rFonts w:ascii="Times New Roman" w:hAnsi="Times New Roman" w:cs="Times New Roman"/>
                <w:sz w:val="20"/>
                <w:szCs w:val="20"/>
              </w:rPr>
              <w:t xml:space="preserve">t CO2 egyenérték/év </w:t>
            </w:r>
          </w:p>
          <w:p w14:paraId="2E5E7441" w14:textId="77777777" w:rsidR="004C3180" w:rsidRPr="000D4554" w:rsidRDefault="004C3180" w:rsidP="00770395">
            <w:pPr>
              <w:jc w:val="both"/>
              <w:rPr>
                <w:sz w:val="20"/>
                <w:szCs w:val="20"/>
              </w:rPr>
            </w:pPr>
          </w:p>
        </w:tc>
        <w:tc>
          <w:tcPr>
            <w:tcW w:w="1464" w:type="dxa"/>
          </w:tcPr>
          <w:p w14:paraId="789EB29C" w14:textId="77777777" w:rsidR="004C3180" w:rsidRPr="000D4554" w:rsidRDefault="004C3180" w:rsidP="00770395">
            <w:pPr>
              <w:jc w:val="both"/>
              <w:rPr>
                <w:sz w:val="20"/>
                <w:szCs w:val="20"/>
              </w:rPr>
            </w:pPr>
            <w:r w:rsidRPr="000D4554">
              <w:rPr>
                <w:sz w:val="20"/>
                <w:szCs w:val="20"/>
              </w:rPr>
              <w:t>KSH</w:t>
            </w:r>
          </w:p>
        </w:tc>
        <w:tc>
          <w:tcPr>
            <w:tcW w:w="1227" w:type="dxa"/>
          </w:tcPr>
          <w:p w14:paraId="7B36F212" w14:textId="3C350B14" w:rsidR="004C3180" w:rsidRPr="000D4554" w:rsidRDefault="00D232FB" w:rsidP="00770395">
            <w:pPr>
              <w:jc w:val="both"/>
              <w:rPr>
                <w:sz w:val="20"/>
                <w:szCs w:val="20"/>
              </w:rPr>
            </w:pPr>
            <w:r>
              <w:rPr>
                <w:sz w:val="20"/>
                <w:szCs w:val="20"/>
              </w:rPr>
              <w:t>27.914,73</w:t>
            </w:r>
          </w:p>
        </w:tc>
        <w:tc>
          <w:tcPr>
            <w:tcW w:w="1176" w:type="dxa"/>
          </w:tcPr>
          <w:p w14:paraId="05F18FDC" w14:textId="77777777" w:rsidR="004C3180" w:rsidRPr="000D4554" w:rsidRDefault="004C3180" w:rsidP="00770395">
            <w:pPr>
              <w:jc w:val="both"/>
              <w:rPr>
                <w:sz w:val="20"/>
                <w:szCs w:val="20"/>
              </w:rPr>
            </w:pPr>
            <w:r w:rsidRPr="000D4554">
              <w:rPr>
                <w:sz w:val="20"/>
                <w:szCs w:val="20"/>
              </w:rPr>
              <w:t xml:space="preserve">4 év </w:t>
            </w:r>
          </w:p>
        </w:tc>
      </w:tr>
      <w:tr w:rsidR="004C3180" w:rsidRPr="000D4554" w14:paraId="5A31BE25" w14:textId="77777777" w:rsidTr="00E54DE7">
        <w:tc>
          <w:tcPr>
            <w:tcW w:w="1941" w:type="dxa"/>
          </w:tcPr>
          <w:p w14:paraId="71B69EBA" w14:textId="77777777" w:rsidR="004C3180" w:rsidRPr="000D4554" w:rsidRDefault="004C3180" w:rsidP="00770395">
            <w:pPr>
              <w:jc w:val="both"/>
              <w:rPr>
                <w:sz w:val="20"/>
                <w:szCs w:val="20"/>
              </w:rPr>
            </w:pPr>
            <w:r w:rsidRPr="000D4554">
              <w:rPr>
                <w:noProof/>
                <w:sz w:val="20"/>
                <w:szCs w:val="20"/>
              </w:rPr>
              <w:t>M-2 Nagyipari szereplők energia eredetű ÜHG kibocsátás csökkentése</w:t>
            </w:r>
          </w:p>
        </w:tc>
        <w:tc>
          <w:tcPr>
            <w:tcW w:w="1671" w:type="dxa"/>
          </w:tcPr>
          <w:p w14:paraId="05F44254" w14:textId="77777777" w:rsidR="004C3180" w:rsidRPr="000D4554" w:rsidRDefault="004C3180" w:rsidP="00770395">
            <w:pPr>
              <w:jc w:val="both"/>
              <w:rPr>
                <w:sz w:val="20"/>
                <w:szCs w:val="20"/>
              </w:rPr>
            </w:pPr>
            <w:r w:rsidRPr="000D4554">
              <w:rPr>
                <w:sz w:val="20"/>
                <w:szCs w:val="20"/>
              </w:rPr>
              <w:t>Nagyipari ÜHG kibocsájtás</w:t>
            </w:r>
          </w:p>
        </w:tc>
        <w:tc>
          <w:tcPr>
            <w:tcW w:w="1583" w:type="dxa"/>
          </w:tcPr>
          <w:p w14:paraId="06A154A1" w14:textId="77777777" w:rsidR="004C3180" w:rsidRPr="000D4554" w:rsidRDefault="004C3180" w:rsidP="00770395">
            <w:pPr>
              <w:pStyle w:val="Default"/>
              <w:jc w:val="both"/>
              <w:rPr>
                <w:rFonts w:ascii="Times New Roman" w:hAnsi="Times New Roman" w:cs="Times New Roman"/>
                <w:sz w:val="20"/>
                <w:szCs w:val="20"/>
              </w:rPr>
            </w:pPr>
            <w:r w:rsidRPr="000D4554">
              <w:rPr>
                <w:rFonts w:ascii="Times New Roman" w:hAnsi="Times New Roman" w:cs="Times New Roman"/>
                <w:sz w:val="20"/>
                <w:szCs w:val="20"/>
              </w:rPr>
              <w:t xml:space="preserve">t CO2 egyenérték/év </w:t>
            </w:r>
          </w:p>
          <w:p w14:paraId="76385C3B" w14:textId="77777777" w:rsidR="004C3180" w:rsidRPr="000D4554" w:rsidRDefault="004C3180" w:rsidP="00770395">
            <w:pPr>
              <w:jc w:val="both"/>
              <w:rPr>
                <w:sz w:val="20"/>
                <w:szCs w:val="20"/>
              </w:rPr>
            </w:pPr>
          </w:p>
        </w:tc>
        <w:tc>
          <w:tcPr>
            <w:tcW w:w="1464" w:type="dxa"/>
          </w:tcPr>
          <w:p w14:paraId="6B374907" w14:textId="77777777" w:rsidR="004C3180" w:rsidRPr="000D4554" w:rsidRDefault="004C3180" w:rsidP="00770395">
            <w:pPr>
              <w:jc w:val="both"/>
              <w:rPr>
                <w:sz w:val="20"/>
                <w:szCs w:val="20"/>
              </w:rPr>
            </w:pPr>
            <w:r w:rsidRPr="000D4554">
              <w:rPr>
                <w:sz w:val="20"/>
                <w:szCs w:val="20"/>
              </w:rPr>
              <w:t>KSH, mitigációs leltár</w:t>
            </w:r>
          </w:p>
        </w:tc>
        <w:tc>
          <w:tcPr>
            <w:tcW w:w="1227" w:type="dxa"/>
          </w:tcPr>
          <w:p w14:paraId="42F98CA6" w14:textId="296DAA64" w:rsidR="004C3180" w:rsidRPr="000D4554" w:rsidRDefault="000A6150" w:rsidP="00770395">
            <w:pPr>
              <w:jc w:val="both"/>
              <w:rPr>
                <w:sz w:val="20"/>
                <w:szCs w:val="20"/>
              </w:rPr>
            </w:pPr>
            <w:r>
              <w:rPr>
                <w:sz w:val="20"/>
                <w:szCs w:val="20"/>
              </w:rPr>
              <w:t>32.159</w:t>
            </w:r>
          </w:p>
        </w:tc>
        <w:tc>
          <w:tcPr>
            <w:tcW w:w="1176" w:type="dxa"/>
          </w:tcPr>
          <w:p w14:paraId="7A95A6ED" w14:textId="77777777" w:rsidR="004C3180" w:rsidRPr="000D4554" w:rsidRDefault="004C3180" w:rsidP="00770395">
            <w:pPr>
              <w:jc w:val="both"/>
              <w:rPr>
                <w:sz w:val="20"/>
                <w:szCs w:val="20"/>
              </w:rPr>
            </w:pPr>
            <w:r w:rsidRPr="000D4554">
              <w:rPr>
                <w:sz w:val="20"/>
                <w:szCs w:val="20"/>
              </w:rPr>
              <w:t xml:space="preserve">4 év </w:t>
            </w:r>
          </w:p>
        </w:tc>
      </w:tr>
      <w:tr w:rsidR="004C3180" w:rsidRPr="000D4554" w14:paraId="23BB9852" w14:textId="77777777" w:rsidTr="00E54DE7">
        <w:tc>
          <w:tcPr>
            <w:tcW w:w="1941" w:type="dxa"/>
          </w:tcPr>
          <w:p w14:paraId="41586895" w14:textId="77777777" w:rsidR="004C3180" w:rsidRPr="000D4554" w:rsidRDefault="004C3180" w:rsidP="00770395">
            <w:pPr>
              <w:jc w:val="both"/>
              <w:rPr>
                <w:sz w:val="20"/>
                <w:szCs w:val="20"/>
              </w:rPr>
            </w:pPr>
            <w:r w:rsidRPr="000D4554">
              <w:rPr>
                <w:noProof/>
                <w:sz w:val="20"/>
                <w:szCs w:val="20"/>
              </w:rPr>
              <w:t xml:space="preserve">M-3 Személygépjárművek járműkm mutatójának csökkentése </w:t>
            </w:r>
          </w:p>
        </w:tc>
        <w:tc>
          <w:tcPr>
            <w:tcW w:w="1671" w:type="dxa"/>
          </w:tcPr>
          <w:p w14:paraId="77B0FF7B" w14:textId="77777777" w:rsidR="004C3180" w:rsidRPr="000D4554" w:rsidRDefault="004C3180" w:rsidP="00770395">
            <w:pPr>
              <w:jc w:val="both"/>
              <w:rPr>
                <w:sz w:val="20"/>
                <w:szCs w:val="20"/>
              </w:rPr>
            </w:pPr>
            <w:r w:rsidRPr="000D4554">
              <w:rPr>
                <w:sz w:val="20"/>
                <w:szCs w:val="20"/>
              </w:rPr>
              <w:t>Futásteljesítmény a településen</w:t>
            </w:r>
          </w:p>
        </w:tc>
        <w:tc>
          <w:tcPr>
            <w:tcW w:w="1583" w:type="dxa"/>
          </w:tcPr>
          <w:p w14:paraId="5C460C57" w14:textId="47FBDC15" w:rsidR="004C3180" w:rsidRPr="000D4554" w:rsidRDefault="004C3180" w:rsidP="00770395">
            <w:pPr>
              <w:pStyle w:val="Default"/>
              <w:jc w:val="both"/>
              <w:rPr>
                <w:rFonts w:ascii="Times New Roman" w:hAnsi="Times New Roman" w:cs="Times New Roman"/>
                <w:sz w:val="20"/>
                <w:szCs w:val="20"/>
              </w:rPr>
            </w:pPr>
            <w:r w:rsidRPr="000D4554">
              <w:rPr>
                <w:rFonts w:ascii="Times New Roman" w:hAnsi="Times New Roman" w:cs="Times New Roman"/>
                <w:sz w:val="20"/>
                <w:szCs w:val="20"/>
              </w:rPr>
              <w:t>járműkm/év</w:t>
            </w:r>
            <w:r w:rsidR="000A6150">
              <w:rPr>
                <w:rFonts w:ascii="Times New Roman" w:hAnsi="Times New Roman" w:cs="Times New Roman"/>
                <w:sz w:val="20"/>
                <w:szCs w:val="20"/>
              </w:rPr>
              <w:t>/autó</w:t>
            </w:r>
          </w:p>
          <w:p w14:paraId="06544CC9" w14:textId="77777777" w:rsidR="004C3180" w:rsidRPr="000D4554" w:rsidRDefault="004C3180" w:rsidP="00770395">
            <w:pPr>
              <w:jc w:val="both"/>
              <w:rPr>
                <w:sz w:val="20"/>
                <w:szCs w:val="20"/>
              </w:rPr>
            </w:pPr>
          </w:p>
        </w:tc>
        <w:tc>
          <w:tcPr>
            <w:tcW w:w="1464" w:type="dxa"/>
          </w:tcPr>
          <w:p w14:paraId="6B127310" w14:textId="77777777" w:rsidR="004C3180" w:rsidRPr="000D4554" w:rsidRDefault="004C3180" w:rsidP="00770395">
            <w:pPr>
              <w:jc w:val="both"/>
              <w:rPr>
                <w:sz w:val="20"/>
                <w:szCs w:val="20"/>
              </w:rPr>
            </w:pPr>
            <w:r>
              <w:rPr>
                <w:sz w:val="20"/>
                <w:szCs w:val="20"/>
              </w:rPr>
              <w:t>Magyar közút és ÜHG leltár</w:t>
            </w:r>
          </w:p>
        </w:tc>
        <w:tc>
          <w:tcPr>
            <w:tcW w:w="1227" w:type="dxa"/>
          </w:tcPr>
          <w:p w14:paraId="3DD527EC" w14:textId="4948F718" w:rsidR="004C3180" w:rsidRPr="000D4554" w:rsidRDefault="000A6150" w:rsidP="00770395">
            <w:pPr>
              <w:jc w:val="both"/>
              <w:rPr>
                <w:sz w:val="20"/>
                <w:szCs w:val="20"/>
              </w:rPr>
            </w:pPr>
            <w:r>
              <w:rPr>
                <w:sz w:val="20"/>
                <w:szCs w:val="20"/>
              </w:rPr>
              <w:t>15.000/autó</w:t>
            </w:r>
          </w:p>
        </w:tc>
        <w:tc>
          <w:tcPr>
            <w:tcW w:w="1176" w:type="dxa"/>
          </w:tcPr>
          <w:p w14:paraId="35694CFF" w14:textId="77777777" w:rsidR="004C3180" w:rsidRPr="000D4554" w:rsidRDefault="004C3180" w:rsidP="00770395">
            <w:pPr>
              <w:jc w:val="both"/>
              <w:rPr>
                <w:sz w:val="20"/>
                <w:szCs w:val="20"/>
              </w:rPr>
            </w:pPr>
            <w:r w:rsidRPr="000D4554">
              <w:rPr>
                <w:sz w:val="20"/>
                <w:szCs w:val="20"/>
              </w:rPr>
              <w:t xml:space="preserve">4 év </w:t>
            </w:r>
          </w:p>
        </w:tc>
      </w:tr>
      <w:tr w:rsidR="004C3180" w:rsidRPr="000D4554" w14:paraId="1FA4E483" w14:textId="77777777" w:rsidTr="00E54DE7">
        <w:tc>
          <w:tcPr>
            <w:tcW w:w="1941" w:type="dxa"/>
          </w:tcPr>
          <w:p w14:paraId="4FF2205C" w14:textId="508BA12D" w:rsidR="004C3180" w:rsidRPr="000D4554" w:rsidRDefault="004C3180" w:rsidP="00770395">
            <w:pPr>
              <w:jc w:val="both"/>
              <w:rPr>
                <w:noProof/>
                <w:sz w:val="20"/>
                <w:szCs w:val="20"/>
              </w:rPr>
            </w:pPr>
            <w:r w:rsidRPr="000D4554">
              <w:rPr>
                <w:noProof/>
                <w:sz w:val="20"/>
                <w:szCs w:val="20"/>
              </w:rPr>
              <w:t>M-</w:t>
            </w:r>
            <w:r w:rsidR="00E54DE7">
              <w:rPr>
                <w:noProof/>
                <w:sz w:val="20"/>
                <w:szCs w:val="20"/>
              </w:rPr>
              <w:t>4</w:t>
            </w:r>
            <w:r w:rsidRPr="000D4554">
              <w:rPr>
                <w:noProof/>
                <w:sz w:val="20"/>
                <w:szCs w:val="20"/>
              </w:rPr>
              <w:t xml:space="preserve"> Lerakott települési hulladék csökkentése</w:t>
            </w:r>
          </w:p>
        </w:tc>
        <w:tc>
          <w:tcPr>
            <w:tcW w:w="1671" w:type="dxa"/>
          </w:tcPr>
          <w:p w14:paraId="16D0503A" w14:textId="77777777" w:rsidR="004C3180" w:rsidRPr="000D4554" w:rsidRDefault="004C3180" w:rsidP="00770395">
            <w:pPr>
              <w:jc w:val="both"/>
              <w:rPr>
                <w:sz w:val="20"/>
                <w:szCs w:val="20"/>
              </w:rPr>
            </w:pPr>
            <w:r w:rsidRPr="000D4554">
              <w:rPr>
                <w:sz w:val="20"/>
                <w:szCs w:val="20"/>
              </w:rPr>
              <w:t>tonna lerakott hulladék</w:t>
            </w:r>
          </w:p>
        </w:tc>
        <w:tc>
          <w:tcPr>
            <w:tcW w:w="1583" w:type="dxa"/>
          </w:tcPr>
          <w:p w14:paraId="50A27CA3" w14:textId="77777777" w:rsidR="004C3180" w:rsidRPr="000D4554" w:rsidRDefault="004C3180" w:rsidP="00770395">
            <w:pPr>
              <w:pStyle w:val="Default"/>
              <w:jc w:val="both"/>
              <w:rPr>
                <w:rFonts w:ascii="Times New Roman" w:hAnsi="Times New Roman" w:cs="Times New Roman"/>
                <w:sz w:val="20"/>
                <w:szCs w:val="20"/>
              </w:rPr>
            </w:pPr>
            <w:r w:rsidRPr="000D4554">
              <w:rPr>
                <w:rFonts w:ascii="Times New Roman" w:hAnsi="Times New Roman" w:cs="Times New Roman"/>
                <w:sz w:val="20"/>
                <w:szCs w:val="20"/>
              </w:rPr>
              <w:t xml:space="preserve">t CO2 egyenérték/év </w:t>
            </w:r>
          </w:p>
          <w:p w14:paraId="04946291" w14:textId="77777777" w:rsidR="004C3180" w:rsidRPr="000D4554" w:rsidRDefault="004C3180" w:rsidP="00770395">
            <w:pPr>
              <w:jc w:val="both"/>
              <w:rPr>
                <w:sz w:val="20"/>
                <w:szCs w:val="20"/>
              </w:rPr>
            </w:pPr>
          </w:p>
        </w:tc>
        <w:tc>
          <w:tcPr>
            <w:tcW w:w="1464" w:type="dxa"/>
          </w:tcPr>
          <w:p w14:paraId="4B9616FD" w14:textId="77777777" w:rsidR="004C3180" w:rsidRPr="000D4554" w:rsidRDefault="004C3180" w:rsidP="00770395">
            <w:pPr>
              <w:jc w:val="both"/>
              <w:rPr>
                <w:sz w:val="20"/>
                <w:szCs w:val="20"/>
              </w:rPr>
            </w:pPr>
            <w:r w:rsidRPr="000D4554">
              <w:rPr>
                <w:sz w:val="20"/>
                <w:szCs w:val="20"/>
              </w:rPr>
              <w:t>KSH</w:t>
            </w:r>
          </w:p>
        </w:tc>
        <w:tc>
          <w:tcPr>
            <w:tcW w:w="1227" w:type="dxa"/>
          </w:tcPr>
          <w:p w14:paraId="57FCB83B" w14:textId="5EB3D109" w:rsidR="000914D8" w:rsidRPr="000D4554" w:rsidRDefault="000914D8" w:rsidP="000914D8">
            <w:pPr>
              <w:jc w:val="both"/>
              <w:rPr>
                <w:sz w:val="20"/>
                <w:szCs w:val="20"/>
              </w:rPr>
            </w:pPr>
            <w:r>
              <w:rPr>
                <w:sz w:val="20"/>
                <w:szCs w:val="20"/>
              </w:rPr>
              <w:t>3.822</w:t>
            </w:r>
          </w:p>
        </w:tc>
        <w:tc>
          <w:tcPr>
            <w:tcW w:w="1176" w:type="dxa"/>
          </w:tcPr>
          <w:p w14:paraId="1534A4D9" w14:textId="77777777" w:rsidR="004C3180" w:rsidRPr="000D4554" w:rsidRDefault="004C3180" w:rsidP="00770395">
            <w:pPr>
              <w:jc w:val="both"/>
              <w:rPr>
                <w:sz w:val="20"/>
                <w:szCs w:val="20"/>
              </w:rPr>
            </w:pPr>
            <w:r w:rsidRPr="000D4554">
              <w:rPr>
                <w:sz w:val="20"/>
                <w:szCs w:val="20"/>
              </w:rPr>
              <w:t xml:space="preserve">4 év </w:t>
            </w:r>
          </w:p>
        </w:tc>
      </w:tr>
      <w:tr w:rsidR="004C3180" w:rsidRPr="000D4554" w14:paraId="40B1C232" w14:textId="77777777" w:rsidTr="00E54DE7">
        <w:tc>
          <w:tcPr>
            <w:tcW w:w="1941" w:type="dxa"/>
          </w:tcPr>
          <w:p w14:paraId="13DF3A9A" w14:textId="4D2979A2" w:rsidR="004C3180" w:rsidRPr="000D4554" w:rsidRDefault="004C3180" w:rsidP="00770395">
            <w:pPr>
              <w:jc w:val="both"/>
              <w:rPr>
                <w:noProof/>
                <w:sz w:val="20"/>
                <w:szCs w:val="20"/>
              </w:rPr>
            </w:pPr>
            <w:r w:rsidRPr="000D4554">
              <w:rPr>
                <w:noProof/>
                <w:sz w:val="20"/>
                <w:szCs w:val="20"/>
              </w:rPr>
              <w:t>M-</w:t>
            </w:r>
            <w:r w:rsidR="00E54DE7">
              <w:rPr>
                <w:noProof/>
                <w:sz w:val="20"/>
                <w:szCs w:val="20"/>
              </w:rPr>
              <w:t>5</w:t>
            </w:r>
            <w:r w:rsidRPr="000D4554">
              <w:rPr>
                <w:noProof/>
                <w:sz w:val="20"/>
                <w:szCs w:val="20"/>
              </w:rPr>
              <w:t xml:space="preserve"> Települési folyékony hulladék csökkentése</w:t>
            </w:r>
          </w:p>
        </w:tc>
        <w:tc>
          <w:tcPr>
            <w:tcW w:w="1671" w:type="dxa"/>
          </w:tcPr>
          <w:p w14:paraId="75D7E495" w14:textId="77777777" w:rsidR="004C3180" w:rsidRPr="000D4554" w:rsidRDefault="004C3180" w:rsidP="00770395">
            <w:pPr>
              <w:jc w:val="both"/>
              <w:rPr>
                <w:sz w:val="20"/>
                <w:szCs w:val="20"/>
              </w:rPr>
            </w:pPr>
            <w:r w:rsidRPr="000D4554">
              <w:rPr>
                <w:sz w:val="20"/>
                <w:szCs w:val="20"/>
              </w:rPr>
              <w:t xml:space="preserve">köbméter folyékony hulladék </w:t>
            </w:r>
          </w:p>
        </w:tc>
        <w:tc>
          <w:tcPr>
            <w:tcW w:w="1583" w:type="dxa"/>
          </w:tcPr>
          <w:p w14:paraId="766922A2" w14:textId="77777777" w:rsidR="004C3180" w:rsidRPr="000D4554" w:rsidRDefault="004C3180" w:rsidP="00770395">
            <w:pPr>
              <w:pStyle w:val="Default"/>
              <w:jc w:val="both"/>
              <w:rPr>
                <w:rFonts w:ascii="Times New Roman" w:hAnsi="Times New Roman" w:cs="Times New Roman"/>
                <w:sz w:val="20"/>
                <w:szCs w:val="20"/>
              </w:rPr>
            </w:pPr>
            <w:r w:rsidRPr="000D4554">
              <w:rPr>
                <w:rFonts w:ascii="Times New Roman" w:hAnsi="Times New Roman" w:cs="Times New Roman"/>
                <w:sz w:val="20"/>
                <w:szCs w:val="20"/>
              </w:rPr>
              <w:t xml:space="preserve">t CO2 egyenérték/év </w:t>
            </w:r>
          </w:p>
          <w:p w14:paraId="3A62A075" w14:textId="77777777" w:rsidR="004C3180" w:rsidRPr="000D4554" w:rsidRDefault="004C3180" w:rsidP="00770395">
            <w:pPr>
              <w:jc w:val="both"/>
              <w:rPr>
                <w:sz w:val="20"/>
                <w:szCs w:val="20"/>
              </w:rPr>
            </w:pPr>
          </w:p>
        </w:tc>
        <w:tc>
          <w:tcPr>
            <w:tcW w:w="1464" w:type="dxa"/>
          </w:tcPr>
          <w:p w14:paraId="74B268DD" w14:textId="77777777" w:rsidR="004C3180" w:rsidRPr="000D4554" w:rsidRDefault="004C3180" w:rsidP="00770395">
            <w:pPr>
              <w:jc w:val="both"/>
              <w:rPr>
                <w:sz w:val="20"/>
                <w:szCs w:val="20"/>
              </w:rPr>
            </w:pPr>
            <w:r w:rsidRPr="000D4554">
              <w:rPr>
                <w:sz w:val="20"/>
                <w:szCs w:val="20"/>
              </w:rPr>
              <w:t>KSH</w:t>
            </w:r>
            <w:r>
              <w:rPr>
                <w:sz w:val="20"/>
                <w:szCs w:val="20"/>
              </w:rPr>
              <w:t>, ÜHG leltár</w:t>
            </w:r>
          </w:p>
        </w:tc>
        <w:tc>
          <w:tcPr>
            <w:tcW w:w="1227" w:type="dxa"/>
          </w:tcPr>
          <w:p w14:paraId="7B6DE79C" w14:textId="68C58C05" w:rsidR="004C3180" w:rsidRPr="000D4554" w:rsidRDefault="00F17AB7" w:rsidP="00770395">
            <w:pPr>
              <w:jc w:val="both"/>
              <w:rPr>
                <w:sz w:val="20"/>
                <w:szCs w:val="20"/>
              </w:rPr>
            </w:pPr>
            <w:r>
              <w:rPr>
                <w:sz w:val="20"/>
                <w:szCs w:val="20"/>
              </w:rPr>
              <w:t>1409,39</w:t>
            </w:r>
          </w:p>
        </w:tc>
        <w:tc>
          <w:tcPr>
            <w:tcW w:w="1176" w:type="dxa"/>
          </w:tcPr>
          <w:p w14:paraId="425B394B" w14:textId="77777777" w:rsidR="004C3180" w:rsidRPr="000D4554" w:rsidRDefault="004C3180" w:rsidP="00770395">
            <w:pPr>
              <w:jc w:val="both"/>
              <w:rPr>
                <w:sz w:val="20"/>
                <w:szCs w:val="20"/>
              </w:rPr>
            </w:pPr>
            <w:r w:rsidRPr="000D4554">
              <w:rPr>
                <w:sz w:val="20"/>
                <w:szCs w:val="20"/>
              </w:rPr>
              <w:t xml:space="preserve">4 év </w:t>
            </w:r>
          </w:p>
        </w:tc>
      </w:tr>
      <w:tr w:rsidR="004C3180" w:rsidRPr="000D4554" w14:paraId="6A0C62BA" w14:textId="77777777" w:rsidTr="00E54DE7">
        <w:tc>
          <w:tcPr>
            <w:tcW w:w="1941" w:type="dxa"/>
          </w:tcPr>
          <w:p w14:paraId="7E73CABB" w14:textId="5DF30FC6" w:rsidR="004C3180" w:rsidRPr="000D4554" w:rsidRDefault="004C3180" w:rsidP="00770395">
            <w:pPr>
              <w:jc w:val="both"/>
              <w:rPr>
                <w:noProof/>
                <w:sz w:val="20"/>
                <w:szCs w:val="20"/>
              </w:rPr>
            </w:pPr>
            <w:r>
              <w:rPr>
                <w:noProof/>
                <w:sz w:val="20"/>
                <w:szCs w:val="20"/>
              </w:rPr>
              <w:t>M-</w:t>
            </w:r>
            <w:r w:rsidR="00E54DE7">
              <w:rPr>
                <w:noProof/>
                <w:sz w:val="20"/>
                <w:szCs w:val="20"/>
              </w:rPr>
              <w:t>6</w:t>
            </w:r>
          </w:p>
        </w:tc>
        <w:tc>
          <w:tcPr>
            <w:tcW w:w="1671" w:type="dxa"/>
          </w:tcPr>
          <w:p w14:paraId="3B356E95" w14:textId="77777777" w:rsidR="004C3180" w:rsidRPr="000D4554" w:rsidRDefault="004C3180" w:rsidP="00770395">
            <w:pPr>
              <w:jc w:val="both"/>
              <w:rPr>
                <w:sz w:val="20"/>
                <w:szCs w:val="20"/>
              </w:rPr>
            </w:pPr>
            <w:r>
              <w:rPr>
                <w:sz w:val="20"/>
                <w:szCs w:val="20"/>
              </w:rPr>
              <w:t>Kiemelkedő jelentőségű mintaprojektek megvalósítása</w:t>
            </w:r>
          </w:p>
        </w:tc>
        <w:tc>
          <w:tcPr>
            <w:tcW w:w="1583" w:type="dxa"/>
          </w:tcPr>
          <w:p w14:paraId="0BE00D58" w14:textId="77777777" w:rsidR="004C3180" w:rsidRPr="000D4554" w:rsidRDefault="004C3180" w:rsidP="00770395">
            <w:pPr>
              <w:pStyle w:val="Default"/>
              <w:jc w:val="both"/>
              <w:rPr>
                <w:rFonts w:ascii="Times New Roman" w:hAnsi="Times New Roman" w:cs="Times New Roman"/>
                <w:sz w:val="20"/>
                <w:szCs w:val="20"/>
              </w:rPr>
            </w:pPr>
            <w:r>
              <w:rPr>
                <w:rFonts w:ascii="Times New Roman" w:hAnsi="Times New Roman" w:cs="Times New Roman"/>
                <w:sz w:val="20"/>
                <w:szCs w:val="20"/>
              </w:rPr>
              <w:t>megvalósított projektek száma</w:t>
            </w:r>
          </w:p>
        </w:tc>
        <w:tc>
          <w:tcPr>
            <w:tcW w:w="1464" w:type="dxa"/>
          </w:tcPr>
          <w:p w14:paraId="2D6C99D3" w14:textId="77777777" w:rsidR="004C3180" w:rsidRPr="000D4554" w:rsidRDefault="004C3180" w:rsidP="00770395">
            <w:pPr>
              <w:jc w:val="both"/>
              <w:rPr>
                <w:sz w:val="20"/>
                <w:szCs w:val="20"/>
              </w:rPr>
            </w:pPr>
            <w:r>
              <w:rPr>
                <w:sz w:val="20"/>
                <w:szCs w:val="20"/>
              </w:rPr>
              <w:t>saját felmérés</w:t>
            </w:r>
          </w:p>
        </w:tc>
        <w:tc>
          <w:tcPr>
            <w:tcW w:w="1227" w:type="dxa"/>
          </w:tcPr>
          <w:p w14:paraId="3A55F79D" w14:textId="77777777" w:rsidR="004C3180" w:rsidRDefault="004C3180" w:rsidP="00770395">
            <w:pPr>
              <w:jc w:val="both"/>
              <w:rPr>
                <w:sz w:val="20"/>
                <w:szCs w:val="20"/>
              </w:rPr>
            </w:pPr>
            <w:r>
              <w:rPr>
                <w:sz w:val="20"/>
                <w:szCs w:val="20"/>
              </w:rPr>
              <w:t>n/a</w:t>
            </w:r>
          </w:p>
        </w:tc>
        <w:tc>
          <w:tcPr>
            <w:tcW w:w="1176" w:type="dxa"/>
          </w:tcPr>
          <w:p w14:paraId="0F091236" w14:textId="77777777" w:rsidR="004C3180" w:rsidRPr="000D4554" w:rsidRDefault="004C3180" w:rsidP="00770395">
            <w:pPr>
              <w:jc w:val="both"/>
              <w:rPr>
                <w:sz w:val="20"/>
                <w:szCs w:val="20"/>
              </w:rPr>
            </w:pPr>
            <w:r>
              <w:rPr>
                <w:sz w:val="20"/>
                <w:szCs w:val="20"/>
              </w:rPr>
              <w:t>5 év</w:t>
            </w:r>
          </w:p>
        </w:tc>
      </w:tr>
      <w:tr w:rsidR="004C3180" w:rsidRPr="000D4554" w14:paraId="22FB57C0" w14:textId="77777777" w:rsidTr="00E54DE7">
        <w:tc>
          <w:tcPr>
            <w:tcW w:w="1941" w:type="dxa"/>
          </w:tcPr>
          <w:p w14:paraId="783473DA" w14:textId="3107E672" w:rsidR="004C3180" w:rsidRDefault="004C3180" w:rsidP="00770395">
            <w:pPr>
              <w:jc w:val="both"/>
              <w:rPr>
                <w:noProof/>
                <w:sz w:val="20"/>
                <w:szCs w:val="20"/>
              </w:rPr>
            </w:pPr>
            <w:r>
              <w:rPr>
                <w:noProof/>
                <w:sz w:val="20"/>
                <w:szCs w:val="20"/>
              </w:rPr>
              <w:t>M-</w:t>
            </w:r>
            <w:r w:rsidR="00E54DE7">
              <w:rPr>
                <w:noProof/>
                <w:sz w:val="20"/>
                <w:szCs w:val="20"/>
              </w:rPr>
              <w:t>7</w:t>
            </w:r>
          </w:p>
        </w:tc>
        <w:tc>
          <w:tcPr>
            <w:tcW w:w="1671" w:type="dxa"/>
          </w:tcPr>
          <w:p w14:paraId="0F4D5CD2" w14:textId="77777777" w:rsidR="004C3180" w:rsidRPr="000D4554" w:rsidRDefault="004C3180" w:rsidP="00770395">
            <w:pPr>
              <w:jc w:val="both"/>
              <w:rPr>
                <w:sz w:val="20"/>
                <w:szCs w:val="20"/>
              </w:rPr>
            </w:pPr>
            <w:r>
              <w:rPr>
                <w:sz w:val="20"/>
                <w:szCs w:val="20"/>
              </w:rPr>
              <w:t>Gazdasági program energetikai és klimatikai vonatkozású céljainak megvalósítása</w:t>
            </w:r>
          </w:p>
        </w:tc>
        <w:tc>
          <w:tcPr>
            <w:tcW w:w="1583" w:type="dxa"/>
          </w:tcPr>
          <w:p w14:paraId="25EEAA0D" w14:textId="77777777" w:rsidR="004C3180" w:rsidRPr="000D4554" w:rsidRDefault="004C3180" w:rsidP="00770395">
            <w:pPr>
              <w:pStyle w:val="Default"/>
              <w:jc w:val="both"/>
              <w:rPr>
                <w:rFonts w:ascii="Times New Roman" w:hAnsi="Times New Roman" w:cs="Times New Roman"/>
                <w:sz w:val="20"/>
                <w:szCs w:val="20"/>
              </w:rPr>
            </w:pPr>
            <w:r>
              <w:rPr>
                <w:rFonts w:ascii="Times New Roman" w:hAnsi="Times New Roman" w:cs="Times New Roman"/>
                <w:sz w:val="20"/>
                <w:szCs w:val="20"/>
              </w:rPr>
              <w:t>megvalósított projektek száma</w:t>
            </w:r>
          </w:p>
        </w:tc>
        <w:tc>
          <w:tcPr>
            <w:tcW w:w="1464" w:type="dxa"/>
          </w:tcPr>
          <w:p w14:paraId="4FFE6C52" w14:textId="77777777" w:rsidR="004C3180" w:rsidRPr="000D4554" w:rsidRDefault="004C3180" w:rsidP="00770395">
            <w:pPr>
              <w:jc w:val="both"/>
              <w:rPr>
                <w:sz w:val="20"/>
                <w:szCs w:val="20"/>
              </w:rPr>
            </w:pPr>
            <w:r>
              <w:rPr>
                <w:sz w:val="20"/>
                <w:szCs w:val="20"/>
              </w:rPr>
              <w:t>saját felmérés</w:t>
            </w:r>
          </w:p>
        </w:tc>
        <w:tc>
          <w:tcPr>
            <w:tcW w:w="1227" w:type="dxa"/>
          </w:tcPr>
          <w:p w14:paraId="6E8E5715" w14:textId="77777777" w:rsidR="004C3180" w:rsidRDefault="004C3180" w:rsidP="00770395">
            <w:pPr>
              <w:jc w:val="both"/>
              <w:rPr>
                <w:sz w:val="20"/>
                <w:szCs w:val="20"/>
              </w:rPr>
            </w:pPr>
            <w:r>
              <w:rPr>
                <w:sz w:val="20"/>
                <w:szCs w:val="20"/>
              </w:rPr>
              <w:t>n/a</w:t>
            </w:r>
          </w:p>
        </w:tc>
        <w:tc>
          <w:tcPr>
            <w:tcW w:w="1176" w:type="dxa"/>
          </w:tcPr>
          <w:p w14:paraId="65AFC3E7" w14:textId="77777777" w:rsidR="004C3180" w:rsidRPr="000D4554" w:rsidRDefault="004C3180" w:rsidP="00770395">
            <w:pPr>
              <w:jc w:val="both"/>
              <w:rPr>
                <w:sz w:val="20"/>
                <w:szCs w:val="20"/>
              </w:rPr>
            </w:pPr>
            <w:r>
              <w:rPr>
                <w:sz w:val="20"/>
                <w:szCs w:val="20"/>
              </w:rPr>
              <w:t>5 év</w:t>
            </w:r>
          </w:p>
        </w:tc>
      </w:tr>
      <w:tr w:rsidR="004C3180" w:rsidRPr="000D4554" w14:paraId="68349017" w14:textId="77777777" w:rsidTr="00E54DE7">
        <w:tc>
          <w:tcPr>
            <w:tcW w:w="1941" w:type="dxa"/>
          </w:tcPr>
          <w:p w14:paraId="1F622AA2" w14:textId="77777777" w:rsidR="004C3180" w:rsidRPr="000D4554" w:rsidRDefault="004C3180" w:rsidP="00770395">
            <w:pPr>
              <w:jc w:val="both"/>
              <w:rPr>
                <w:noProof/>
                <w:sz w:val="20"/>
                <w:szCs w:val="20"/>
              </w:rPr>
            </w:pPr>
            <w:r w:rsidRPr="000D4554">
              <w:rPr>
                <w:b/>
                <w:bCs/>
                <w:sz w:val="20"/>
                <w:szCs w:val="20"/>
              </w:rPr>
              <w:t>Aá-1</w:t>
            </w:r>
            <w:r w:rsidRPr="000D4554">
              <w:rPr>
                <w:sz w:val="20"/>
                <w:szCs w:val="20"/>
              </w:rPr>
              <w:t xml:space="preserve"> A szélsőséges időjárási eseményekkel szembeni adaptív kapacitás növelése</w:t>
            </w:r>
          </w:p>
        </w:tc>
        <w:tc>
          <w:tcPr>
            <w:tcW w:w="1671" w:type="dxa"/>
          </w:tcPr>
          <w:p w14:paraId="140A4014" w14:textId="77777777" w:rsidR="004C3180" w:rsidRPr="000D4554" w:rsidRDefault="004C3180" w:rsidP="00770395">
            <w:pPr>
              <w:jc w:val="both"/>
              <w:rPr>
                <w:sz w:val="20"/>
                <w:szCs w:val="20"/>
              </w:rPr>
            </w:pPr>
            <w:r w:rsidRPr="000D4554">
              <w:rPr>
                <w:sz w:val="20"/>
                <w:szCs w:val="20"/>
              </w:rPr>
              <w:t>dokumentum- helyi építészeti szabályozás megváltozása</w:t>
            </w:r>
          </w:p>
        </w:tc>
        <w:tc>
          <w:tcPr>
            <w:tcW w:w="1583" w:type="dxa"/>
          </w:tcPr>
          <w:p w14:paraId="6848EDB8" w14:textId="77777777" w:rsidR="004C3180" w:rsidRPr="000D4554" w:rsidRDefault="004C3180" w:rsidP="00770395">
            <w:pPr>
              <w:jc w:val="both"/>
              <w:rPr>
                <w:sz w:val="20"/>
                <w:szCs w:val="20"/>
              </w:rPr>
            </w:pPr>
            <w:r w:rsidRPr="000D4554">
              <w:rPr>
                <w:sz w:val="20"/>
                <w:szCs w:val="20"/>
              </w:rPr>
              <w:t>Aktív elérés</w:t>
            </w:r>
          </w:p>
        </w:tc>
        <w:tc>
          <w:tcPr>
            <w:tcW w:w="1464" w:type="dxa"/>
          </w:tcPr>
          <w:p w14:paraId="50D49D5C" w14:textId="77777777" w:rsidR="004C3180" w:rsidRPr="000D4554" w:rsidRDefault="004C3180" w:rsidP="00770395">
            <w:pPr>
              <w:jc w:val="both"/>
              <w:rPr>
                <w:sz w:val="20"/>
                <w:szCs w:val="20"/>
              </w:rPr>
            </w:pPr>
            <w:r w:rsidRPr="000D4554">
              <w:rPr>
                <w:sz w:val="20"/>
                <w:szCs w:val="20"/>
              </w:rPr>
              <w:t>Helyi mérés</w:t>
            </w:r>
          </w:p>
        </w:tc>
        <w:tc>
          <w:tcPr>
            <w:tcW w:w="1227" w:type="dxa"/>
          </w:tcPr>
          <w:p w14:paraId="07A5B362" w14:textId="77777777" w:rsidR="004C3180" w:rsidRPr="000D4554" w:rsidRDefault="004C3180" w:rsidP="00770395">
            <w:pPr>
              <w:jc w:val="both"/>
              <w:rPr>
                <w:sz w:val="20"/>
                <w:szCs w:val="20"/>
              </w:rPr>
            </w:pPr>
            <w:r>
              <w:rPr>
                <w:sz w:val="20"/>
                <w:szCs w:val="20"/>
              </w:rPr>
              <w:t>n/a</w:t>
            </w:r>
          </w:p>
        </w:tc>
        <w:tc>
          <w:tcPr>
            <w:tcW w:w="1176" w:type="dxa"/>
          </w:tcPr>
          <w:p w14:paraId="7ADF6BB9" w14:textId="77777777" w:rsidR="004C3180" w:rsidRPr="000D4554" w:rsidRDefault="004C3180" w:rsidP="00770395">
            <w:pPr>
              <w:jc w:val="both"/>
              <w:rPr>
                <w:sz w:val="20"/>
                <w:szCs w:val="20"/>
              </w:rPr>
            </w:pPr>
            <w:r w:rsidRPr="000D4554">
              <w:rPr>
                <w:sz w:val="20"/>
                <w:szCs w:val="20"/>
              </w:rPr>
              <w:t>4 év</w:t>
            </w:r>
          </w:p>
        </w:tc>
      </w:tr>
      <w:tr w:rsidR="004C3180" w:rsidRPr="000D4554" w14:paraId="1E496AC3" w14:textId="77777777" w:rsidTr="00E54DE7">
        <w:tc>
          <w:tcPr>
            <w:tcW w:w="1941" w:type="dxa"/>
          </w:tcPr>
          <w:p w14:paraId="4388B42C" w14:textId="77777777" w:rsidR="004C3180" w:rsidRPr="000D4554" w:rsidRDefault="004C3180" w:rsidP="00770395">
            <w:pPr>
              <w:jc w:val="both"/>
              <w:rPr>
                <w:noProof/>
                <w:sz w:val="20"/>
                <w:szCs w:val="20"/>
              </w:rPr>
            </w:pPr>
            <w:r w:rsidRPr="000D4554">
              <w:rPr>
                <w:b/>
                <w:bCs/>
                <w:sz w:val="20"/>
                <w:szCs w:val="20"/>
              </w:rPr>
              <w:lastRenderedPageBreak/>
              <w:t>Aá-2</w:t>
            </w:r>
            <w:r w:rsidRPr="000D4554">
              <w:rPr>
                <w:sz w:val="20"/>
                <w:szCs w:val="20"/>
              </w:rPr>
              <w:t xml:space="preserve"> A település klímatudatos építészeti megoldások számának növekedése</w:t>
            </w:r>
          </w:p>
        </w:tc>
        <w:tc>
          <w:tcPr>
            <w:tcW w:w="1671" w:type="dxa"/>
          </w:tcPr>
          <w:p w14:paraId="6E74D273" w14:textId="77777777" w:rsidR="004C3180" w:rsidRPr="000D4554" w:rsidRDefault="004C3180" w:rsidP="00770395">
            <w:pPr>
              <w:jc w:val="both"/>
              <w:rPr>
                <w:sz w:val="20"/>
                <w:szCs w:val="20"/>
              </w:rPr>
            </w:pPr>
            <w:r w:rsidRPr="000D4554">
              <w:rPr>
                <w:sz w:val="20"/>
                <w:szCs w:val="20"/>
              </w:rPr>
              <w:t>dokumentum- helyi építészeti szabályozás megváltozása</w:t>
            </w:r>
          </w:p>
        </w:tc>
        <w:tc>
          <w:tcPr>
            <w:tcW w:w="1583" w:type="dxa"/>
          </w:tcPr>
          <w:p w14:paraId="12BA7726" w14:textId="77777777" w:rsidR="004C3180" w:rsidRPr="000D4554" w:rsidRDefault="004C3180" w:rsidP="00770395">
            <w:pPr>
              <w:jc w:val="both"/>
              <w:rPr>
                <w:sz w:val="20"/>
                <w:szCs w:val="20"/>
              </w:rPr>
            </w:pPr>
            <w:r w:rsidRPr="000D4554">
              <w:rPr>
                <w:sz w:val="20"/>
                <w:szCs w:val="20"/>
              </w:rPr>
              <w:t>%</w:t>
            </w:r>
          </w:p>
        </w:tc>
        <w:tc>
          <w:tcPr>
            <w:tcW w:w="1464" w:type="dxa"/>
          </w:tcPr>
          <w:p w14:paraId="1679998A" w14:textId="77777777" w:rsidR="004C3180" w:rsidRPr="000D4554" w:rsidRDefault="004C3180" w:rsidP="00770395">
            <w:pPr>
              <w:jc w:val="both"/>
              <w:rPr>
                <w:sz w:val="20"/>
                <w:szCs w:val="20"/>
              </w:rPr>
            </w:pPr>
            <w:r w:rsidRPr="000D4554">
              <w:rPr>
                <w:sz w:val="20"/>
                <w:szCs w:val="20"/>
              </w:rPr>
              <w:t>saját felmérés</w:t>
            </w:r>
          </w:p>
        </w:tc>
        <w:tc>
          <w:tcPr>
            <w:tcW w:w="1227" w:type="dxa"/>
          </w:tcPr>
          <w:p w14:paraId="52040777" w14:textId="77777777" w:rsidR="004C3180" w:rsidRPr="000D4554" w:rsidRDefault="004C3180" w:rsidP="00770395">
            <w:pPr>
              <w:jc w:val="both"/>
              <w:rPr>
                <w:sz w:val="20"/>
                <w:szCs w:val="20"/>
              </w:rPr>
            </w:pPr>
            <w:r>
              <w:rPr>
                <w:sz w:val="20"/>
                <w:szCs w:val="20"/>
              </w:rPr>
              <w:t>n/a</w:t>
            </w:r>
          </w:p>
        </w:tc>
        <w:tc>
          <w:tcPr>
            <w:tcW w:w="1176" w:type="dxa"/>
          </w:tcPr>
          <w:p w14:paraId="7F9F533E" w14:textId="77777777" w:rsidR="004C3180" w:rsidRPr="000D4554" w:rsidRDefault="004C3180" w:rsidP="00770395">
            <w:pPr>
              <w:jc w:val="both"/>
              <w:rPr>
                <w:sz w:val="20"/>
                <w:szCs w:val="20"/>
              </w:rPr>
            </w:pPr>
            <w:r w:rsidRPr="000D4554">
              <w:rPr>
                <w:sz w:val="20"/>
                <w:szCs w:val="20"/>
              </w:rPr>
              <w:t xml:space="preserve">5 év </w:t>
            </w:r>
          </w:p>
        </w:tc>
      </w:tr>
      <w:tr w:rsidR="004C3180" w:rsidRPr="000D4554" w14:paraId="3F68EF0A" w14:textId="77777777" w:rsidTr="00E54DE7">
        <w:tc>
          <w:tcPr>
            <w:tcW w:w="1941" w:type="dxa"/>
          </w:tcPr>
          <w:p w14:paraId="01916A6C" w14:textId="77777777" w:rsidR="004C3180" w:rsidRPr="000D4554" w:rsidRDefault="004C3180" w:rsidP="00770395">
            <w:pPr>
              <w:jc w:val="both"/>
              <w:rPr>
                <w:noProof/>
                <w:sz w:val="20"/>
                <w:szCs w:val="20"/>
              </w:rPr>
            </w:pPr>
            <w:r w:rsidRPr="000D4554">
              <w:rPr>
                <w:b/>
                <w:bCs/>
                <w:sz w:val="20"/>
                <w:szCs w:val="20"/>
              </w:rPr>
              <w:t>Aá-3</w:t>
            </w:r>
            <w:r w:rsidRPr="000D4554">
              <w:rPr>
                <w:sz w:val="20"/>
                <w:szCs w:val="20"/>
              </w:rPr>
              <w:t xml:space="preserve"> A klímakockázat fokozott figyelembe vétele a település infrastrukturális fejlesztései és beruházásai során</w:t>
            </w:r>
          </w:p>
        </w:tc>
        <w:tc>
          <w:tcPr>
            <w:tcW w:w="1671" w:type="dxa"/>
          </w:tcPr>
          <w:p w14:paraId="42AC71D3" w14:textId="77777777" w:rsidR="004C3180" w:rsidRPr="000D4554" w:rsidRDefault="004C3180" w:rsidP="00770395">
            <w:pPr>
              <w:jc w:val="both"/>
              <w:rPr>
                <w:sz w:val="20"/>
                <w:szCs w:val="20"/>
              </w:rPr>
            </w:pPr>
            <w:r w:rsidRPr="000D4554">
              <w:rPr>
                <w:sz w:val="20"/>
                <w:szCs w:val="20"/>
              </w:rPr>
              <w:t>megvalósított beruházások száma</w:t>
            </w:r>
          </w:p>
        </w:tc>
        <w:tc>
          <w:tcPr>
            <w:tcW w:w="1583" w:type="dxa"/>
          </w:tcPr>
          <w:p w14:paraId="6C977528" w14:textId="77777777" w:rsidR="004C3180" w:rsidRPr="000D4554" w:rsidRDefault="004C3180" w:rsidP="00770395">
            <w:pPr>
              <w:jc w:val="both"/>
              <w:rPr>
                <w:sz w:val="20"/>
                <w:szCs w:val="20"/>
              </w:rPr>
            </w:pPr>
            <w:r w:rsidRPr="000D4554">
              <w:rPr>
                <w:sz w:val="20"/>
                <w:szCs w:val="20"/>
              </w:rPr>
              <w:t>fő</w:t>
            </w:r>
          </w:p>
        </w:tc>
        <w:tc>
          <w:tcPr>
            <w:tcW w:w="1464" w:type="dxa"/>
          </w:tcPr>
          <w:p w14:paraId="09766C1B" w14:textId="77777777" w:rsidR="004C3180" w:rsidRPr="000D4554" w:rsidRDefault="004C3180" w:rsidP="00770395">
            <w:pPr>
              <w:jc w:val="both"/>
              <w:rPr>
                <w:sz w:val="20"/>
                <w:szCs w:val="20"/>
              </w:rPr>
            </w:pPr>
            <w:r w:rsidRPr="000D4554">
              <w:rPr>
                <w:sz w:val="20"/>
                <w:szCs w:val="20"/>
              </w:rPr>
              <w:t>saját kimutatás</w:t>
            </w:r>
          </w:p>
        </w:tc>
        <w:tc>
          <w:tcPr>
            <w:tcW w:w="1227" w:type="dxa"/>
          </w:tcPr>
          <w:p w14:paraId="1F1E02EE" w14:textId="77777777" w:rsidR="004C3180" w:rsidRPr="000D4554" w:rsidRDefault="004C3180" w:rsidP="00770395">
            <w:pPr>
              <w:jc w:val="both"/>
              <w:rPr>
                <w:sz w:val="20"/>
                <w:szCs w:val="20"/>
              </w:rPr>
            </w:pPr>
            <w:r>
              <w:rPr>
                <w:sz w:val="20"/>
                <w:szCs w:val="20"/>
              </w:rPr>
              <w:t>n/a</w:t>
            </w:r>
          </w:p>
        </w:tc>
        <w:tc>
          <w:tcPr>
            <w:tcW w:w="1176" w:type="dxa"/>
          </w:tcPr>
          <w:p w14:paraId="5D632400" w14:textId="77777777" w:rsidR="004C3180" w:rsidRPr="000D4554" w:rsidRDefault="004C3180" w:rsidP="00770395">
            <w:pPr>
              <w:jc w:val="both"/>
              <w:rPr>
                <w:sz w:val="20"/>
                <w:szCs w:val="20"/>
              </w:rPr>
            </w:pPr>
            <w:r w:rsidRPr="000D4554">
              <w:rPr>
                <w:sz w:val="20"/>
                <w:szCs w:val="20"/>
              </w:rPr>
              <w:t>4 év</w:t>
            </w:r>
          </w:p>
        </w:tc>
      </w:tr>
      <w:tr w:rsidR="004C3180" w:rsidRPr="000D4554" w14:paraId="7A6BD7CF" w14:textId="77777777" w:rsidTr="00E54DE7">
        <w:tc>
          <w:tcPr>
            <w:tcW w:w="1941" w:type="dxa"/>
          </w:tcPr>
          <w:p w14:paraId="37A720B5" w14:textId="77777777" w:rsidR="004C3180" w:rsidRPr="000D4554" w:rsidRDefault="004C3180" w:rsidP="00770395">
            <w:pPr>
              <w:jc w:val="both"/>
              <w:rPr>
                <w:noProof/>
                <w:sz w:val="20"/>
                <w:szCs w:val="20"/>
              </w:rPr>
            </w:pPr>
            <w:r w:rsidRPr="000D4554">
              <w:rPr>
                <w:b/>
                <w:bCs/>
                <w:sz w:val="20"/>
                <w:szCs w:val="20"/>
              </w:rPr>
              <w:t xml:space="preserve">Aá-4. </w:t>
            </w:r>
            <w:r w:rsidRPr="000D4554">
              <w:rPr>
                <w:sz w:val="20"/>
                <w:szCs w:val="20"/>
              </w:rPr>
              <w:t xml:space="preserve">A lokális zöldfelület és erdővagyon vagyon védelmére szóló intézkedések megfogalmazása és foganatosítása. (aszállyal, erdőtűzzel és egyéb klímakockázati károkkal együtt) </w:t>
            </w:r>
          </w:p>
        </w:tc>
        <w:tc>
          <w:tcPr>
            <w:tcW w:w="1671" w:type="dxa"/>
          </w:tcPr>
          <w:p w14:paraId="219EA3EF" w14:textId="77777777" w:rsidR="004C3180" w:rsidRPr="000D4554" w:rsidRDefault="004C3180" w:rsidP="00770395">
            <w:pPr>
              <w:jc w:val="both"/>
              <w:rPr>
                <w:sz w:val="20"/>
                <w:szCs w:val="20"/>
              </w:rPr>
            </w:pPr>
            <w:r w:rsidRPr="000D4554">
              <w:rPr>
                <w:sz w:val="20"/>
                <w:szCs w:val="20"/>
              </w:rPr>
              <w:t>zöldfelület mérete</w:t>
            </w:r>
          </w:p>
        </w:tc>
        <w:tc>
          <w:tcPr>
            <w:tcW w:w="1583" w:type="dxa"/>
          </w:tcPr>
          <w:p w14:paraId="5E03DC0B" w14:textId="77777777" w:rsidR="004C3180" w:rsidRPr="000D4554" w:rsidRDefault="004C3180" w:rsidP="00770395">
            <w:pPr>
              <w:jc w:val="both"/>
              <w:rPr>
                <w:sz w:val="20"/>
                <w:szCs w:val="20"/>
              </w:rPr>
            </w:pPr>
            <w:r w:rsidRPr="000D4554">
              <w:rPr>
                <w:sz w:val="20"/>
                <w:szCs w:val="20"/>
              </w:rPr>
              <w:t>ha</w:t>
            </w:r>
          </w:p>
        </w:tc>
        <w:tc>
          <w:tcPr>
            <w:tcW w:w="1464" w:type="dxa"/>
          </w:tcPr>
          <w:p w14:paraId="551D7221" w14:textId="77777777" w:rsidR="004C3180" w:rsidRPr="000D4554" w:rsidRDefault="004C3180" w:rsidP="00770395">
            <w:pPr>
              <w:jc w:val="both"/>
              <w:rPr>
                <w:sz w:val="20"/>
                <w:szCs w:val="20"/>
              </w:rPr>
            </w:pPr>
            <w:r w:rsidRPr="000D4554">
              <w:rPr>
                <w:sz w:val="20"/>
                <w:szCs w:val="20"/>
              </w:rPr>
              <w:t>saját mérés</w:t>
            </w:r>
          </w:p>
        </w:tc>
        <w:tc>
          <w:tcPr>
            <w:tcW w:w="1227" w:type="dxa"/>
          </w:tcPr>
          <w:p w14:paraId="65B0378C" w14:textId="77777777" w:rsidR="004C3180" w:rsidRPr="000D4554" w:rsidRDefault="004C3180" w:rsidP="00770395">
            <w:pPr>
              <w:jc w:val="both"/>
              <w:rPr>
                <w:sz w:val="20"/>
                <w:szCs w:val="20"/>
              </w:rPr>
            </w:pPr>
            <w:r>
              <w:rPr>
                <w:sz w:val="20"/>
                <w:szCs w:val="20"/>
              </w:rPr>
              <w:t>n/a</w:t>
            </w:r>
          </w:p>
        </w:tc>
        <w:tc>
          <w:tcPr>
            <w:tcW w:w="1176" w:type="dxa"/>
          </w:tcPr>
          <w:p w14:paraId="344FF4B7" w14:textId="77777777" w:rsidR="004C3180" w:rsidRPr="000D4554" w:rsidRDefault="004C3180" w:rsidP="00770395">
            <w:pPr>
              <w:jc w:val="both"/>
              <w:rPr>
                <w:sz w:val="20"/>
                <w:szCs w:val="20"/>
              </w:rPr>
            </w:pPr>
            <w:r w:rsidRPr="000D4554">
              <w:rPr>
                <w:sz w:val="20"/>
                <w:szCs w:val="20"/>
              </w:rPr>
              <w:t>4 év</w:t>
            </w:r>
          </w:p>
        </w:tc>
      </w:tr>
      <w:tr w:rsidR="004C3180" w:rsidRPr="000D4554" w14:paraId="36C25B8E" w14:textId="77777777" w:rsidTr="00E54DE7">
        <w:tc>
          <w:tcPr>
            <w:tcW w:w="1941" w:type="dxa"/>
          </w:tcPr>
          <w:p w14:paraId="16431D68" w14:textId="77777777" w:rsidR="004C3180" w:rsidRPr="000D4554" w:rsidRDefault="004C3180" w:rsidP="00770395">
            <w:pPr>
              <w:jc w:val="both"/>
              <w:rPr>
                <w:noProof/>
                <w:sz w:val="20"/>
                <w:szCs w:val="20"/>
              </w:rPr>
            </w:pPr>
            <w:r w:rsidRPr="000D4554">
              <w:rPr>
                <w:b/>
                <w:bCs/>
                <w:sz w:val="20"/>
                <w:szCs w:val="20"/>
              </w:rPr>
              <w:t xml:space="preserve">Aá-5. </w:t>
            </w:r>
            <w:r w:rsidRPr="000D4554">
              <w:rPr>
                <w:sz w:val="20"/>
                <w:szCs w:val="20"/>
              </w:rPr>
              <w:t xml:space="preserve"> A lakosság tájékozottságának növelése a hőségriadók kapcsán, valamint a helyi egészségügyi ellátórendszer felkészítése a hőhullámokhoz köthető egészségügyi kockázatok kezelésér, valamint A klímaváltozás közegészségügyi kockázatainak mérséklése településtervezési eszközökkel, valamint a szociális és egészségügyi intézményrendszer célirányos fejlesztése, megerősítése által 2030-ig</w:t>
            </w:r>
          </w:p>
        </w:tc>
        <w:tc>
          <w:tcPr>
            <w:tcW w:w="1671" w:type="dxa"/>
          </w:tcPr>
          <w:p w14:paraId="27CBE657" w14:textId="77777777" w:rsidR="004C3180" w:rsidRPr="000D4554" w:rsidRDefault="004C3180" w:rsidP="00770395">
            <w:pPr>
              <w:jc w:val="both"/>
              <w:rPr>
                <w:sz w:val="20"/>
                <w:szCs w:val="20"/>
              </w:rPr>
            </w:pPr>
            <w:r w:rsidRPr="000D4554">
              <w:rPr>
                <w:sz w:val="20"/>
                <w:szCs w:val="20"/>
              </w:rPr>
              <w:t>aktív elérés valamint</w:t>
            </w:r>
          </w:p>
          <w:p w14:paraId="54505CFD" w14:textId="77777777" w:rsidR="004C3180" w:rsidRPr="000D4554" w:rsidRDefault="004C3180" w:rsidP="00770395">
            <w:pPr>
              <w:jc w:val="both"/>
              <w:rPr>
                <w:sz w:val="20"/>
                <w:szCs w:val="20"/>
              </w:rPr>
            </w:pPr>
            <w:r w:rsidRPr="000D4554">
              <w:rPr>
                <w:sz w:val="20"/>
                <w:szCs w:val="20"/>
              </w:rPr>
              <w:t>népegészségügyi és mortalitási mutatók</w:t>
            </w:r>
          </w:p>
        </w:tc>
        <w:tc>
          <w:tcPr>
            <w:tcW w:w="1583" w:type="dxa"/>
          </w:tcPr>
          <w:p w14:paraId="2A0C3765" w14:textId="77777777" w:rsidR="004C3180" w:rsidRPr="000D4554" w:rsidRDefault="004C3180" w:rsidP="00770395">
            <w:pPr>
              <w:jc w:val="both"/>
              <w:rPr>
                <w:sz w:val="20"/>
                <w:szCs w:val="20"/>
              </w:rPr>
            </w:pPr>
            <w:r w:rsidRPr="000D4554">
              <w:rPr>
                <w:sz w:val="20"/>
                <w:szCs w:val="20"/>
              </w:rPr>
              <w:t>fő</w:t>
            </w:r>
          </w:p>
          <w:p w14:paraId="31B5DD3B" w14:textId="77777777" w:rsidR="004C3180" w:rsidRPr="000D4554" w:rsidRDefault="004C3180" w:rsidP="00770395">
            <w:pPr>
              <w:jc w:val="both"/>
              <w:rPr>
                <w:sz w:val="20"/>
                <w:szCs w:val="20"/>
              </w:rPr>
            </w:pPr>
          </w:p>
          <w:p w14:paraId="28F4FB79" w14:textId="77777777" w:rsidR="004C3180" w:rsidRPr="000D4554" w:rsidRDefault="004C3180" w:rsidP="00770395">
            <w:pPr>
              <w:jc w:val="both"/>
              <w:rPr>
                <w:sz w:val="20"/>
                <w:szCs w:val="20"/>
              </w:rPr>
            </w:pPr>
            <w:r w:rsidRPr="000D4554">
              <w:rPr>
                <w:sz w:val="20"/>
                <w:szCs w:val="20"/>
              </w:rPr>
              <w:t>%</w:t>
            </w:r>
          </w:p>
        </w:tc>
        <w:tc>
          <w:tcPr>
            <w:tcW w:w="1464" w:type="dxa"/>
          </w:tcPr>
          <w:p w14:paraId="59601F08" w14:textId="77777777" w:rsidR="004C3180" w:rsidRPr="000D4554" w:rsidRDefault="004C3180" w:rsidP="00770395">
            <w:pPr>
              <w:jc w:val="both"/>
              <w:rPr>
                <w:sz w:val="20"/>
                <w:szCs w:val="20"/>
              </w:rPr>
            </w:pPr>
            <w:r w:rsidRPr="000D4554">
              <w:rPr>
                <w:sz w:val="20"/>
                <w:szCs w:val="20"/>
              </w:rPr>
              <w:t>saját kimutatás</w:t>
            </w:r>
          </w:p>
          <w:p w14:paraId="57935A16" w14:textId="77777777" w:rsidR="004C3180" w:rsidRPr="000D4554" w:rsidRDefault="004C3180" w:rsidP="00770395">
            <w:pPr>
              <w:jc w:val="both"/>
              <w:rPr>
                <w:sz w:val="20"/>
                <w:szCs w:val="20"/>
              </w:rPr>
            </w:pPr>
          </w:p>
          <w:p w14:paraId="4AF3D236" w14:textId="77777777" w:rsidR="004C3180" w:rsidRPr="000D4554" w:rsidRDefault="004C3180" w:rsidP="00770395">
            <w:pPr>
              <w:jc w:val="both"/>
              <w:rPr>
                <w:sz w:val="20"/>
                <w:szCs w:val="20"/>
              </w:rPr>
            </w:pPr>
            <w:r w:rsidRPr="000D4554">
              <w:rPr>
                <w:sz w:val="20"/>
                <w:szCs w:val="20"/>
              </w:rPr>
              <w:t>KSH</w:t>
            </w:r>
          </w:p>
        </w:tc>
        <w:tc>
          <w:tcPr>
            <w:tcW w:w="1227" w:type="dxa"/>
          </w:tcPr>
          <w:p w14:paraId="06D441C1" w14:textId="77777777" w:rsidR="004C3180" w:rsidRPr="000D4554" w:rsidRDefault="004C3180" w:rsidP="00770395">
            <w:pPr>
              <w:jc w:val="both"/>
              <w:rPr>
                <w:sz w:val="20"/>
                <w:szCs w:val="20"/>
              </w:rPr>
            </w:pPr>
            <w:r>
              <w:rPr>
                <w:sz w:val="20"/>
                <w:szCs w:val="20"/>
              </w:rPr>
              <w:t>n/a</w:t>
            </w:r>
          </w:p>
        </w:tc>
        <w:tc>
          <w:tcPr>
            <w:tcW w:w="1176" w:type="dxa"/>
          </w:tcPr>
          <w:p w14:paraId="17EB3E51" w14:textId="77777777" w:rsidR="004C3180" w:rsidRPr="000D4554" w:rsidRDefault="004C3180" w:rsidP="00770395">
            <w:pPr>
              <w:jc w:val="both"/>
              <w:rPr>
                <w:sz w:val="20"/>
                <w:szCs w:val="20"/>
              </w:rPr>
            </w:pPr>
            <w:r w:rsidRPr="000D4554">
              <w:rPr>
                <w:sz w:val="20"/>
                <w:szCs w:val="20"/>
              </w:rPr>
              <w:t>4 év</w:t>
            </w:r>
          </w:p>
        </w:tc>
      </w:tr>
      <w:tr w:rsidR="004C3180" w:rsidRPr="000D4554" w14:paraId="6C3956A1" w14:textId="77777777" w:rsidTr="00E54DE7">
        <w:tc>
          <w:tcPr>
            <w:tcW w:w="1941" w:type="dxa"/>
          </w:tcPr>
          <w:p w14:paraId="593F1DEB" w14:textId="492A2F86" w:rsidR="004C3180" w:rsidRPr="000D4554" w:rsidRDefault="004C3180" w:rsidP="00770395">
            <w:pPr>
              <w:jc w:val="both"/>
              <w:rPr>
                <w:noProof/>
                <w:sz w:val="20"/>
                <w:szCs w:val="20"/>
              </w:rPr>
            </w:pPr>
            <w:r w:rsidRPr="000D4554">
              <w:rPr>
                <w:b/>
                <w:bCs/>
                <w:sz w:val="20"/>
                <w:szCs w:val="20"/>
              </w:rPr>
              <w:t>Aá-6.</w:t>
            </w:r>
            <w:r w:rsidRPr="000D4554">
              <w:rPr>
                <w:sz w:val="20"/>
                <w:szCs w:val="20"/>
              </w:rPr>
              <w:t xml:space="preserve"> Vízgazdálkodási és </w:t>
            </w:r>
            <w:r w:rsidR="00087D7D">
              <w:rPr>
                <w:sz w:val="20"/>
                <w:szCs w:val="20"/>
              </w:rPr>
              <w:t>viharvédel</w:t>
            </w:r>
            <w:r w:rsidRPr="000D4554">
              <w:rPr>
                <w:sz w:val="20"/>
                <w:szCs w:val="20"/>
              </w:rPr>
              <w:t>mi feladatok azonosítása és foganatosítása</w:t>
            </w:r>
          </w:p>
        </w:tc>
        <w:tc>
          <w:tcPr>
            <w:tcW w:w="1671" w:type="dxa"/>
          </w:tcPr>
          <w:p w14:paraId="656B9736" w14:textId="77777777" w:rsidR="004C3180" w:rsidRPr="000D4554" w:rsidRDefault="004C3180" w:rsidP="00770395">
            <w:pPr>
              <w:jc w:val="both"/>
              <w:rPr>
                <w:sz w:val="20"/>
                <w:szCs w:val="20"/>
              </w:rPr>
            </w:pPr>
            <w:r w:rsidRPr="000D4554">
              <w:rPr>
                <w:sz w:val="20"/>
                <w:szCs w:val="20"/>
              </w:rPr>
              <w:t>káresetek száma</w:t>
            </w:r>
          </w:p>
        </w:tc>
        <w:tc>
          <w:tcPr>
            <w:tcW w:w="1583" w:type="dxa"/>
          </w:tcPr>
          <w:p w14:paraId="6B94E076" w14:textId="77777777" w:rsidR="004C3180" w:rsidRPr="000D4554" w:rsidRDefault="004C3180" w:rsidP="00770395">
            <w:pPr>
              <w:jc w:val="both"/>
              <w:rPr>
                <w:sz w:val="20"/>
                <w:szCs w:val="20"/>
              </w:rPr>
            </w:pPr>
            <w:r w:rsidRPr="000D4554">
              <w:rPr>
                <w:sz w:val="20"/>
                <w:szCs w:val="20"/>
              </w:rPr>
              <w:t>db és %</w:t>
            </w:r>
          </w:p>
        </w:tc>
        <w:tc>
          <w:tcPr>
            <w:tcW w:w="1464" w:type="dxa"/>
          </w:tcPr>
          <w:p w14:paraId="4973F3A5" w14:textId="77777777" w:rsidR="004C3180" w:rsidRPr="000D4554" w:rsidRDefault="004C3180" w:rsidP="00770395">
            <w:pPr>
              <w:jc w:val="both"/>
              <w:rPr>
                <w:sz w:val="20"/>
                <w:szCs w:val="20"/>
              </w:rPr>
            </w:pPr>
            <w:r w:rsidRPr="000D4554">
              <w:rPr>
                <w:sz w:val="20"/>
                <w:szCs w:val="20"/>
              </w:rPr>
              <w:t>helyi kimutatás</w:t>
            </w:r>
          </w:p>
        </w:tc>
        <w:tc>
          <w:tcPr>
            <w:tcW w:w="1227" w:type="dxa"/>
          </w:tcPr>
          <w:p w14:paraId="0056E6A0" w14:textId="77777777" w:rsidR="004C3180" w:rsidRPr="000D4554" w:rsidRDefault="004C3180" w:rsidP="00770395">
            <w:pPr>
              <w:jc w:val="both"/>
              <w:rPr>
                <w:sz w:val="20"/>
                <w:szCs w:val="20"/>
              </w:rPr>
            </w:pPr>
            <w:r>
              <w:rPr>
                <w:sz w:val="20"/>
                <w:szCs w:val="20"/>
              </w:rPr>
              <w:t>n/a</w:t>
            </w:r>
          </w:p>
        </w:tc>
        <w:tc>
          <w:tcPr>
            <w:tcW w:w="1176" w:type="dxa"/>
          </w:tcPr>
          <w:p w14:paraId="20DA27E6" w14:textId="77777777" w:rsidR="004C3180" w:rsidRPr="000D4554" w:rsidRDefault="004C3180" w:rsidP="00770395">
            <w:pPr>
              <w:jc w:val="both"/>
              <w:rPr>
                <w:sz w:val="20"/>
                <w:szCs w:val="20"/>
              </w:rPr>
            </w:pPr>
            <w:r w:rsidRPr="000D4554">
              <w:rPr>
                <w:sz w:val="20"/>
                <w:szCs w:val="20"/>
              </w:rPr>
              <w:t>4 év</w:t>
            </w:r>
          </w:p>
        </w:tc>
      </w:tr>
      <w:tr w:rsidR="004C3180" w:rsidRPr="000D4554" w14:paraId="7AF7E67C" w14:textId="77777777" w:rsidTr="00E54DE7">
        <w:tc>
          <w:tcPr>
            <w:tcW w:w="1941" w:type="dxa"/>
          </w:tcPr>
          <w:p w14:paraId="6EBD4FED" w14:textId="77777777" w:rsidR="004C3180" w:rsidRPr="000D4554" w:rsidRDefault="004C3180" w:rsidP="00770395">
            <w:pPr>
              <w:jc w:val="both"/>
              <w:rPr>
                <w:noProof/>
                <w:sz w:val="20"/>
                <w:szCs w:val="20"/>
              </w:rPr>
            </w:pPr>
            <w:r w:rsidRPr="000D4554">
              <w:rPr>
                <w:b/>
                <w:bCs/>
                <w:sz w:val="20"/>
                <w:szCs w:val="20"/>
              </w:rPr>
              <w:t>Asz-1</w:t>
            </w:r>
            <w:r w:rsidRPr="000D4554">
              <w:rPr>
                <w:sz w:val="20"/>
                <w:szCs w:val="20"/>
              </w:rPr>
              <w:t xml:space="preserve">: A madarász tó és a település </w:t>
            </w:r>
            <w:r w:rsidRPr="000D4554">
              <w:rPr>
                <w:sz w:val="20"/>
                <w:szCs w:val="20"/>
              </w:rPr>
              <w:lastRenderedPageBreak/>
              <w:t xml:space="preserve">környező élőhelyeinek részletes megvizsgálása klímaérzékenység szempontjából, a negatív hatások elleni védekezéshez szükséges akciók azonosításával és foganatosításával </w:t>
            </w:r>
          </w:p>
        </w:tc>
        <w:tc>
          <w:tcPr>
            <w:tcW w:w="1671" w:type="dxa"/>
          </w:tcPr>
          <w:p w14:paraId="6FB03799" w14:textId="77777777" w:rsidR="004C3180" w:rsidRPr="000D4554" w:rsidRDefault="004C3180" w:rsidP="00770395">
            <w:pPr>
              <w:jc w:val="both"/>
              <w:rPr>
                <w:sz w:val="20"/>
                <w:szCs w:val="20"/>
              </w:rPr>
            </w:pPr>
            <w:r w:rsidRPr="000D4554">
              <w:rPr>
                <w:sz w:val="20"/>
                <w:szCs w:val="20"/>
              </w:rPr>
              <w:lastRenderedPageBreak/>
              <w:t>dokumentáció létrejötte</w:t>
            </w:r>
          </w:p>
        </w:tc>
        <w:tc>
          <w:tcPr>
            <w:tcW w:w="1583" w:type="dxa"/>
          </w:tcPr>
          <w:p w14:paraId="5651D633" w14:textId="77777777" w:rsidR="004C3180" w:rsidRPr="000D4554" w:rsidRDefault="004C3180" w:rsidP="00770395">
            <w:pPr>
              <w:jc w:val="both"/>
              <w:rPr>
                <w:sz w:val="20"/>
                <w:szCs w:val="20"/>
              </w:rPr>
            </w:pPr>
            <w:r w:rsidRPr="000D4554">
              <w:rPr>
                <w:sz w:val="20"/>
                <w:szCs w:val="20"/>
              </w:rPr>
              <w:t>db</w:t>
            </w:r>
          </w:p>
        </w:tc>
        <w:tc>
          <w:tcPr>
            <w:tcW w:w="1464" w:type="dxa"/>
          </w:tcPr>
          <w:p w14:paraId="1C9358D7" w14:textId="77777777" w:rsidR="004C3180" w:rsidRPr="000D4554" w:rsidRDefault="004C3180" w:rsidP="00770395">
            <w:pPr>
              <w:jc w:val="both"/>
              <w:rPr>
                <w:sz w:val="20"/>
                <w:szCs w:val="20"/>
              </w:rPr>
            </w:pPr>
            <w:r w:rsidRPr="000D4554">
              <w:rPr>
                <w:sz w:val="20"/>
                <w:szCs w:val="20"/>
              </w:rPr>
              <w:t>saját mérés</w:t>
            </w:r>
          </w:p>
        </w:tc>
        <w:tc>
          <w:tcPr>
            <w:tcW w:w="1227" w:type="dxa"/>
          </w:tcPr>
          <w:p w14:paraId="5BC402AD" w14:textId="77777777" w:rsidR="004C3180" w:rsidRPr="000D4554" w:rsidRDefault="004C3180" w:rsidP="00770395">
            <w:pPr>
              <w:jc w:val="both"/>
              <w:rPr>
                <w:sz w:val="20"/>
                <w:szCs w:val="20"/>
              </w:rPr>
            </w:pPr>
            <w:r>
              <w:rPr>
                <w:sz w:val="20"/>
                <w:szCs w:val="20"/>
              </w:rPr>
              <w:t>n/a</w:t>
            </w:r>
          </w:p>
        </w:tc>
        <w:tc>
          <w:tcPr>
            <w:tcW w:w="1176" w:type="dxa"/>
          </w:tcPr>
          <w:p w14:paraId="09A78722" w14:textId="77777777" w:rsidR="004C3180" w:rsidRPr="000D4554" w:rsidRDefault="004C3180" w:rsidP="00770395">
            <w:pPr>
              <w:jc w:val="both"/>
              <w:rPr>
                <w:sz w:val="20"/>
                <w:szCs w:val="20"/>
              </w:rPr>
            </w:pPr>
            <w:r w:rsidRPr="000D4554">
              <w:rPr>
                <w:sz w:val="20"/>
                <w:szCs w:val="20"/>
              </w:rPr>
              <w:t>5 év</w:t>
            </w:r>
          </w:p>
        </w:tc>
      </w:tr>
      <w:tr w:rsidR="004C3180" w:rsidRPr="000D4554" w14:paraId="59C2A8A1" w14:textId="77777777" w:rsidTr="00E54DE7">
        <w:tc>
          <w:tcPr>
            <w:tcW w:w="1941" w:type="dxa"/>
          </w:tcPr>
          <w:p w14:paraId="135219A9" w14:textId="77777777" w:rsidR="004C3180" w:rsidRPr="000D4554" w:rsidRDefault="004C3180" w:rsidP="00770395">
            <w:pPr>
              <w:jc w:val="both"/>
              <w:rPr>
                <w:b/>
                <w:bCs/>
                <w:sz w:val="20"/>
                <w:szCs w:val="20"/>
              </w:rPr>
            </w:pPr>
            <w:r w:rsidRPr="000D4554">
              <w:rPr>
                <w:b/>
                <w:bCs/>
                <w:sz w:val="20"/>
                <w:szCs w:val="20"/>
              </w:rPr>
              <w:t>Asz-2</w:t>
            </w:r>
            <w:r w:rsidRPr="000D4554">
              <w:rPr>
                <w:sz w:val="20"/>
                <w:szCs w:val="20"/>
              </w:rPr>
              <w:t xml:space="preserve"> A helyi szelíd turizmus terjedésének elősegítése, </w:t>
            </w:r>
          </w:p>
        </w:tc>
        <w:tc>
          <w:tcPr>
            <w:tcW w:w="1671" w:type="dxa"/>
          </w:tcPr>
          <w:p w14:paraId="4FAF308D" w14:textId="77777777" w:rsidR="004C3180" w:rsidRPr="000D4554" w:rsidRDefault="004C3180" w:rsidP="00770395">
            <w:pPr>
              <w:jc w:val="both"/>
              <w:rPr>
                <w:sz w:val="20"/>
                <w:szCs w:val="20"/>
              </w:rPr>
            </w:pPr>
            <w:r w:rsidRPr="000D4554">
              <w:rPr>
                <w:sz w:val="20"/>
                <w:szCs w:val="20"/>
              </w:rPr>
              <w:t>turisztikai mutatók</w:t>
            </w:r>
          </w:p>
        </w:tc>
        <w:tc>
          <w:tcPr>
            <w:tcW w:w="1583" w:type="dxa"/>
          </w:tcPr>
          <w:p w14:paraId="0EE667FE" w14:textId="77777777" w:rsidR="004C3180" w:rsidRPr="000D4554" w:rsidRDefault="004C3180" w:rsidP="00770395">
            <w:pPr>
              <w:jc w:val="both"/>
              <w:rPr>
                <w:sz w:val="20"/>
                <w:szCs w:val="20"/>
              </w:rPr>
            </w:pPr>
            <w:r w:rsidRPr="000D4554">
              <w:rPr>
                <w:sz w:val="20"/>
                <w:szCs w:val="20"/>
              </w:rPr>
              <w:t>többféle</w:t>
            </w:r>
          </w:p>
        </w:tc>
        <w:tc>
          <w:tcPr>
            <w:tcW w:w="1464" w:type="dxa"/>
          </w:tcPr>
          <w:p w14:paraId="38303BCA" w14:textId="77777777" w:rsidR="004C3180" w:rsidRPr="000D4554" w:rsidRDefault="004C3180" w:rsidP="00770395">
            <w:pPr>
              <w:jc w:val="both"/>
              <w:rPr>
                <w:sz w:val="20"/>
                <w:szCs w:val="20"/>
              </w:rPr>
            </w:pPr>
            <w:r w:rsidRPr="000D4554">
              <w:rPr>
                <w:sz w:val="20"/>
                <w:szCs w:val="20"/>
              </w:rPr>
              <w:t>KSH</w:t>
            </w:r>
          </w:p>
        </w:tc>
        <w:tc>
          <w:tcPr>
            <w:tcW w:w="1227" w:type="dxa"/>
          </w:tcPr>
          <w:p w14:paraId="2D7276EC" w14:textId="77777777" w:rsidR="004C3180" w:rsidRPr="000D4554" w:rsidRDefault="004C3180" w:rsidP="00770395">
            <w:pPr>
              <w:jc w:val="both"/>
              <w:rPr>
                <w:sz w:val="20"/>
                <w:szCs w:val="20"/>
              </w:rPr>
            </w:pPr>
            <w:r>
              <w:rPr>
                <w:sz w:val="20"/>
                <w:szCs w:val="20"/>
              </w:rPr>
              <w:t>n/a</w:t>
            </w:r>
          </w:p>
        </w:tc>
        <w:tc>
          <w:tcPr>
            <w:tcW w:w="1176" w:type="dxa"/>
          </w:tcPr>
          <w:p w14:paraId="1B48FA9A" w14:textId="77777777" w:rsidR="004C3180" w:rsidRPr="000D4554" w:rsidRDefault="004C3180" w:rsidP="00770395">
            <w:pPr>
              <w:jc w:val="both"/>
              <w:rPr>
                <w:sz w:val="20"/>
                <w:szCs w:val="20"/>
              </w:rPr>
            </w:pPr>
          </w:p>
        </w:tc>
      </w:tr>
      <w:tr w:rsidR="004C3180" w:rsidRPr="000D4554" w14:paraId="369C0B13" w14:textId="77777777" w:rsidTr="00E54DE7">
        <w:tc>
          <w:tcPr>
            <w:tcW w:w="1941" w:type="dxa"/>
          </w:tcPr>
          <w:p w14:paraId="1BCC1BA8" w14:textId="3AB059D4" w:rsidR="004C3180" w:rsidRPr="000D4554" w:rsidRDefault="004C3180" w:rsidP="00770395">
            <w:pPr>
              <w:jc w:val="both"/>
              <w:rPr>
                <w:noProof/>
                <w:sz w:val="20"/>
                <w:szCs w:val="20"/>
              </w:rPr>
            </w:pPr>
            <w:r w:rsidRPr="000D4554">
              <w:rPr>
                <w:b/>
                <w:bCs/>
                <w:sz w:val="20"/>
                <w:szCs w:val="20"/>
              </w:rPr>
              <w:t>Asz-3</w:t>
            </w:r>
            <w:r w:rsidR="00770395">
              <w:rPr>
                <w:b/>
                <w:bCs/>
                <w:sz w:val="20"/>
                <w:szCs w:val="20"/>
              </w:rPr>
              <w:t xml:space="preserve"> </w:t>
            </w:r>
            <w:r w:rsidR="00770395" w:rsidRPr="00770395">
              <w:rPr>
                <w:sz w:val="20"/>
                <w:szCs w:val="20"/>
              </w:rPr>
              <w:t>A</w:t>
            </w:r>
            <w:r w:rsidRPr="000D4554">
              <w:rPr>
                <w:sz w:val="20"/>
                <w:szCs w:val="20"/>
              </w:rPr>
              <w:t xml:space="preserve"> település megújuló kapacitásainak kiaknázása és hosszú távú klíma reziliencia kiépítése ezen eszközök segítségével (pl. decentralizált helyi kis naperőművel az elektromos infrastruktúrában bekövetkező viharkárok ellen</w:t>
            </w:r>
          </w:p>
        </w:tc>
        <w:tc>
          <w:tcPr>
            <w:tcW w:w="1671" w:type="dxa"/>
          </w:tcPr>
          <w:p w14:paraId="004DB67B" w14:textId="77777777" w:rsidR="004C3180" w:rsidRPr="000D4554" w:rsidRDefault="004C3180" w:rsidP="00770395">
            <w:pPr>
              <w:jc w:val="both"/>
              <w:rPr>
                <w:sz w:val="20"/>
                <w:szCs w:val="20"/>
              </w:rPr>
            </w:pPr>
            <w:r w:rsidRPr="000D4554">
              <w:rPr>
                <w:sz w:val="20"/>
                <w:szCs w:val="20"/>
              </w:rPr>
              <w:t>Telepített megújuló kapacitás mennyisége</w:t>
            </w:r>
          </w:p>
        </w:tc>
        <w:tc>
          <w:tcPr>
            <w:tcW w:w="1583" w:type="dxa"/>
          </w:tcPr>
          <w:p w14:paraId="405E33DF" w14:textId="77777777" w:rsidR="004C3180" w:rsidRPr="000D4554" w:rsidRDefault="004C3180" w:rsidP="00770395">
            <w:pPr>
              <w:pStyle w:val="Default"/>
              <w:jc w:val="both"/>
              <w:rPr>
                <w:rFonts w:ascii="Times New Roman" w:hAnsi="Times New Roman" w:cs="Times New Roman"/>
                <w:sz w:val="20"/>
                <w:szCs w:val="20"/>
              </w:rPr>
            </w:pPr>
            <w:r w:rsidRPr="000D4554">
              <w:rPr>
                <w:rFonts w:ascii="Times New Roman" w:hAnsi="Times New Roman" w:cs="Times New Roman"/>
                <w:sz w:val="20"/>
                <w:szCs w:val="20"/>
              </w:rPr>
              <w:t>MWh</w:t>
            </w:r>
          </w:p>
          <w:p w14:paraId="78F8CBC6" w14:textId="77777777" w:rsidR="004C3180" w:rsidRPr="000D4554" w:rsidRDefault="004C3180" w:rsidP="00770395">
            <w:pPr>
              <w:jc w:val="both"/>
              <w:rPr>
                <w:sz w:val="20"/>
                <w:szCs w:val="20"/>
              </w:rPr>
            </w:pPr>
          </w:p>
        </w:tc>
        <w:tc>
          <w:tcPr>
            <w:tcW w:w="1464" w:type="dxa"/>
          </w:tcPr>
          <w:p w14:paraId="7BAE6A61" w14:textId="77777777" w:rsidR="004C3180" w:rsidRPr="000D4554" w:rsidRDefault="004C3180" w:rsidP="00770395">
            <w:pPr>
              <w:jc w:val="both"/>
              <w:rPr>
                <w:sz w:val="20"/>
                <w:szCs w:val="20"/>
              </w:rPr>
            </w:pPr>
            <w:r w:rsidRPr="000D4554">
              <w:rPr>
                <w:sz w:val="20"/>
                <w:szCs w:val="20"/>
              </w:rPr>
              <w:t>KSH</w:t>
            </w:r>
          </w:p>
        </w:tc>
        <w:tc>
          <w:tcPr>
            <w:tcW w:w="1227" w:type="dxa"/>
          </w:tcPr>
          <w:p w14:paraId="6D340A64" w14:textId="77777777" w:rsidR="004C3180" w:rsidRPr="000D4554" w:rsidRDefault="004C3180" w:rsidP="00770395">
            <w:pPr>
              <w:jc w:val="both"/>
              <w:rPr>
                <w:sz w:val="20"/>
                <w:szCs w:val="20"/>
              </w:rPr>
            </w:pPr>
            <w:r>
              <w:rPr>
                <w:sz w:val="20"/>
                <w:szCs w:val="20"/>
              </w:rPr>
              <w:t>n/a</w:t>
            </w:r>
          </w:p>
        </w:tc>
        <w:tc>
          <w:tcPr>
            <w:tcW w:w="1176" w:type="dxa"/>
          </w:tcPr>
          <w:p w14:paraId="007F819D" w14:textId="77777777" w:rsidR="004C3180" w:rsidRPr="000D4554" w:rsidRDefault="004C3180" w:rsidP="00770395">
            <w:pPr>
              <w:jc w:val="both"/>
              <w:rPr>
                <w:sz w:val="20"/>
                <w:szCs w:val="20"/>
              </w:rPr>
            </w:pPr>
            <w:r w:rsidRPr="000D4554">
              <w:rPr>
                <w:sz w:val="20"/>
                <w:szCs w:val="20"/>
              </w:rPr>
              <w:t xml:space="preserve">4 év </w:t>
            </w:r>
          </w:p>
        </w:tc>
      </w:tr>
      <w:tr w:rsidR="004C3180" w:rsidRPr="000D4554" w14:paraId="5573639A" w14:textId="77777777" w:rsidTr="00E54DE7">
        <w:tc>
          <w:tcPr>
            <w:tcW w:w="1941" w:type="dxa"/>
          </w:tcPr>
          <w:p w14:paraId="1B61A3BC" w14:textId="77777777" w:rsidR="004C3180" w:rsidRPr="000D4554" w:rsidRDefault="004C3180" w:rsidP="00770395">
            <w:pPr>
              <w:jc w:val="both"/>
              <w:rPr>
                <w:noProof/>
                <w:sz w:val="20"/>
                <w:szCs w:val="20"/>
              </w:rPr>
            </w:pPr>
            <w:r w:rsidRPr="000D4554">
              <w:rPr>
                <w:b/>
                <w:bCs/>
                <w:sz w:val="20"/>
                <w:szCs w:val="20"/>
              </w:rPr>
              <w:t>SZ-1:</w:t>
            </w:r>
            <w:r w:rsidRPr="000D4554">
              <w:rPr>
                <w:sz w:val="20"/>
                <w:szCs w:val="20"/>
              </w:rPr>
              <w:t xml:space="preserve"> A megújuló energiák használatának ösztönzése; a lakossági és mezőgazdasági vízgazdálkodás fejlesztésének elősegítése; lakossági adaptációs lehetőségek ismertségének növelése</w:t>
            </w:r>
          </w:p>
        </w:tc>
        <w:tc>
          <w:tcPr>
            <w:tcW w:w="1671" w:type="dxa"/>
          </w:tcPr>
          <w:p w14:paraId="0BD31B59" w14:textId="77777777" w:rsidR="004C3180" w:rsidRPr="000D4554" w:rsidRDefault="004C3180" w:rsidP="00770395">
            <w:pPr>
              <w:jc w:val="both"/>
              <w:rPr>
                <w:sz w:val="20"/>
                <w:szCs w:val="20"/>
              </w:rPr>
            </w:pPr>
            <w:r w:rsidRPr="000D4554">
              <w:rPr>
                <w:sz w:val="20"/>
                <w:szCs w:val="20"/>
              </w:rPr>
              <w:t>aktív elérés</w:t>
            </w:r>
          </w:p>
        </w:tc>
        <w:tc>
          <w:tcPr>
            <w:tcW w:w="1583" w:type="dxa"/>
          </w:tcPr>
          <w:p w14:paraId="3CCCD3B7" w14:textId="77777777" w:rsidR="004C3180" w:rsidRPr="000D4554" w:rsidRDefault="004C3180" w:rsidP="00770395">
            <w:pPr>
              <w:jc w:val="both"/>
              <w:rPr>
                <w:sz w:val="20"/>
                <w:szCs w:val="20"/>
              </w:rPr>
            </w:pPr>
            <w:r w:rsidRPr="000D4554">
              <w:rPr>
                <w:sz w:val="20"/>
                <w:szCs w:val="20"/>
              </w:rPr>
              <w:t>fő</w:t>
            </w:r>
          </w:p>
        </w:tc>
        <w:tc>
          <w:tcPr>
            <w:tcW w:w="1464" w:type="dxa"/>
          </w:tcPr>
          <w:p w14:paraId="18E2D7AB" w14:textId="77777777" w:rsidR="004C3180" w:rsidRPr="000D4554" w:rsidRDefault="004C3180" w:rsidP="00770395">
            <w:pPr>
              <w:jc w:val="both"/>
              <w:rPr>
                <w:sz w:val="20"/>
                <w:szCs w:val="20"/>
              </w:rPr>
            </w:pPr>
            <w:r w:rsidRPr="000D4554">
              <w:rPr>
                <w:sz w:val="20"/>
                <w:szCs w:val="20"/>
              </w:rPr>
              <w:t>saját felmérés</w:t>
            </w:r>
          </w:p>
        </w:tc>
        <w:tc>
          <w:tcPr>
            <w:tcW w:w="1227" w:type="dxa"/>
          </w:tcPr>
          <w:p w14:paraId="517879D6" w14:textId="77777777" w:rsidR="004C3180" w:rsidRPr="000D4554" w:rsidRDefault="004C3180" w:rsidP="00770395">
            <w:pPr>
              <w:jc w:val="both"/>
              <w:rPr>
                <w:sz w:val="20"/>
                <w:szCs w:val="20"/>
              </w:rPr>
            </w:pPr>
            <w:r>
              <w:rPr>
                <w:sz w:val="20"/>
                <w:szCs w:val="20"/>
              </w:rPr>
              <w:t>n/a</w:t>
            </w:r>
          </w:p>
        </w:tc>
        <w:tc>
          <w:tcPr>
            <w:tcW w:w="1176" w:type="dxa"/>
          </w:tcPr>
          <w:p w14:paraId="15E6E1DC" w14:textId="77777777" w:rsidR="004C3180" w:rsidRPr="000D4554" w:rsidRDefault="004C3180" w:rsidP="00770395">
            <w:pPr>
              <w:jc w:val="both"/>
              <w:rPr>
                <w:sz w:val="20"/>
                <w:szCs w:val="20"/>
              </w:rPr>
            </w:pPr>
            <w:r w:rsidRPr="000D4554">
              <w:rPr>
                <w:sz w:val="20"/>
                <w:szCs w:val="20"/>
              </w:rPr>
              <w:t>4 év</w:t>
            </w:r>
          </w:p>
        </w:tc>
      </w:tr>
      <w:tr w:rsidR="004C3180" w:rsidRPr="000D4554" w14:paraId="7681BD29" w14:textId="77777777" w:rsidTr="00E54DE7">
        <w:tc>
          <w:tcPr>
            <w:tcW w:w="1941" w:type="dxa"/>
          </w:tcPr>
          <w:p w14:paraId="46C0EB01" w14:textId="77777777" w:rsidR="004C3180" w:rsidRPr="000D4554" w:rsidRDefault="004C3180" w:rsidP="00770395">
            <w:pPr>
              <w:jc w:val="both"/>
              <w:rPr>
                <w:color w:val="000000" w:themeColor="text1"/>
                <w:sz w:val="20"/>
                <w:szCs w:val="20"/>
              </w:rPr>
            </w:pPr>
            <w:r w:rsidRPr="000D4554">
              <w:rPr>
                <w:b/>
                <w:bCs/>
                <w:sz w:val="20"/>
                <w:szCs w:val="20"/>
              </w:rPr>
              <w:t>SZ-2</w:t>
            </w:r>
            <w:r w:rsidRPr="000D4554">
              <w:rPr>
                <w:sz w:val="20"/>
                <w:szCs w:val="20"/>
              </w:rPr>
              <w:t xml:space="preserve"> A különböző mitigációs célú energiatakarékossági módszerek ismertsége 2030-ig 40%-ra nő a lakosság körében</w:t>
            </w:r>
          </w:p>
        </w:tc>
        <w:tc>
          <w:tcPr>
            <w:tcW w:w="1671" w:type="dxa"/>
          </w:tcPr>
          <w:p w14:paraId="720459F4" w14:textId="77777777" w:rsidR="004C3180" w:rsidRPr="000D4554" w:rsidRDefault="004C3180" w:rsidP="00770395">
            <w:pPr>
              <w:jc w:val="both"/>
              <w:rPr>
                <w:sz w:val="20"/>
                <w:szCs w:val="20"/>
              </w:rPr>
            </w:pPr>
            <w:r w:rsidRPr="000D4554">
              <w:rPr>
                <w:sz w:val="20"/>
                <w:szCs w:val="20"/>
              </w:rPr>
              <w:t>Épületek és ingatlanok üzemeltetéséhez fűződő ÜHG kibocsátás energiafogyasztás alapján</w:t>
            </w:r>
          </w:p>
        </w:tc>
        <w:tc>
          <w:tcPr>
            <w:tcW w:w="1583" w:type="dxa"/>
          </w:tcPr>
          <w:p w14:paraId="2BFBE89E" w14:textId="77777777" w:rsidR="004C3180" w:rsidRPr="000D4554" w:rsidRDefault="004C3180" w:rsidP="00770395">
            <w:pPr>
              <w:pStyle w:val="Default"/>
              <w:jc w:val="both"/>
              <w:rPr>
                <w:rFonts w:ascii="Times New Roman" w:hAnsi="Times New Roman" w:cs="Times New Roman"/>
                <w:sz w:val="20"/>
                <w:szCs w:val="20"/>
              </w:rPr>
            </w:pPr>
            <w:r w:rsidRPr="000D4554">
              <w:rPr>
                <w:rFonts w:ascii="Times New Roman" w:hAnsi="Times New Roman" w:cs="Times New Roman"/>
                <w:sz w:val="20"/>
                <w:szCs w:val="20"/>
              </w:rPr>
              <w:t xml:space="preserve">t CO2 egyenérték/év </w:t>
            </w:r>
          </w:p>
          <w:p w14:paraId="7A17BC5A" w14:textId="77777777" w:rsidR="004C3180" w:rsidRPr="000D4554" w:rsidRDefault="004C3180" w:rsidP="00770395">
            <w:pPr>
              <w:jc w:val="both"/>
              <w:rPr>
                <w:sz w:val="20"/>
                <w:szCs w:val="20"/>
              </w:rPr>
            </w:pPr>
          </w:p>
        </w:tc>
        <w:tc>
          <w:tcPr>
            <w:tcW w:w="1464" w:type="dxa"/>
          </w:tcPr>
          <w:p w14:paraId="7BA1C96B" w14:textId="77777777" w:rsidR="004C3180" w:rsidRPr="000D4554" w:rsidRDefault="004C3180" w:rsidP="00770395">
            <w:pPr>
              <w:jc w:val="both"/>
              <w:rPr>
                <w:sz w:val="20"/>
                <w:szCs w:val="20"/>
              </w:rPr>
            </w:pPr>
            <w:r w:rsidRPr="000D4554">
              <w:rPr>
                <w:sz w:val="20"/>
                <w:szCs w:val="20"/>
              </w:rPr>
              <w:t>KSH</w:t>
            </w:r>
          </w:p>
        </w:tc>
        <w:tc>
          <w:tcPr>
            <w:tcW w:w="1227" w:type="dxa"/>
          </w:tcPr>
          <w:p w14:paraId="08B9107A" w14:textId="77777777" w:rsidR="004C3180" w:rsidRPr="000D4554" w:rsidRDefault="004C3180" w:rsidP="00770395">
            <w:pPr>
              <w:jc w:val="both"/>
              <w:rPr>
                <w:sz w:val="20"/>
                <w:szCs w:val="20"/>
              </w:rPr>
            </w:pPr>
            <w:r>
              <w:rPr>
                <w:sz w:val="20"/>
                <w:szCs w:val="20"/>
              </w:rPr>
              <w:t>n/a</w:t>
            </w:r>
          </w:p>
        </w:tc>
        <w:tc>
          <w:tcPr>
            <w:tcW w:w="1176" w:type="dxa"/>
          </w:tcPr>
          <w:p w14:paraId="3EB9BC83" w14:textId="77777777" w:rsidR="004C3180" w:rsidRPr="000D4554" w:rsidRDefault="004C3180" w:rsidP="00770395">
            <w:pPr>
              <w:jc w:val="both"/>
              <w:rPr>
                <w:sz w:val="20"/>
                <w:szCs w:val="20"/>
              </w:rPr>
            </w:pPr>
            <w:r w:rsidRPr="000D4554">
              <w:rPr>
                <w:sz w:val="20"/>
                <w:szCs w:val="20"/>
              </w:rPr>
              <w:t xml:space="preserve">4 év </w:t>
            </w:r>
          </w:p>
        </w:tc>
      </w:tr>
      <w:tr w:rsidR="004C3180" w:rsidRPr="000D4554" w14:paraId="1128F39D" w14:textId="77777777" w:rsidTr="00E54DE7">
        <w:tc>
          <w:tcPr>
            <w:tcW w:w="1941" w:type="dxa"/>
          </w:tcPr>
          <w:p w14:paraId="6A42CA59" w14:textId="77777777" w:rsidR="004C3180" w:rsidRPr="000D4554" w:rsidRDefault="004C3180" w:rsidP="00770395">
            <w:pPr>
              <w:jc w:val="both"/>
              <w:rPr>
                <w:color w:val="000000" w:themeColor="text1"/>
                <w:sz w:val="20"/>
                <w:szCs w:val="20"/>
              </w:rPr>
            </w:pPr>
            <w:r w:rsidRPr="000D4554">
              <w:rPr>
                <w:b/>
                <w:bCs/>
                <w:sz w:val="20"/>
                <w:szCs w:val="20"/>
              </w:rPr>
              <w:t>SZ-3</w:t>
            </w:r>
            <w:r w:rsidRPr="000D4554">
              <w:rPr>
                <w:sz w:val="20"/>
                <w:szCs w:val="20"/>
              </w:rPr>
              <w:t xml:space="preserve"> Lakossági adaptációs lehetőségek ismertségének növelése</w:t>
            </w:r>
          </w:p>
        </w:tc>
        <w:tc>
          <w:tcPr>
            <w:tcW w:w="1671" w:type="dxa"/>
          </w:tcPr>
          <w:p w14:paraId="1F59AD4C" w14:textId="77777777" w:rsidR="004C3180" w:rsidRPr="000D4554" w:rsidRDefault="004C3180" w:rsidP="00770395">
            <w:pPr>
              <w:jc w:val="both"/>
              <w:rPr>
                <w:sz w:val="20"/>
                <w:szCs w:val="20"/>
              </w:rPr>
            </w:pPr>
            <w:r w:rsidRPr="000D4554">
              <w:rPr>
                <w:sz w:val="20"/>
                <w:szCs w:val="20"/>
              </w:rPr>
              <w:t>aktív elérés</w:t>
            </w:r>
          </w:p>
        </w:tc>
        <w:tc>
          <w:tcPr>
            <w:tcW w:w="1583" w:type="dxa"/>
          </w:tcPr>
          <w:p w14:paraId="4E5A04D7" w14:textId="77777777" w:rsidR="004C3180" w:rsidRPr="000D4554" w:rsidRDefault="004C3180" w:rsidP="00770395">
            <w:pPr>
              <w:jc w:val="both"/>
              <w:rPr>
                <w:sz w:val="20"/>
                <w:szCs w:val="20"/>
              </w:rPr>
            </w:pPr>
            <w:r w:rsidRPr="000D4554">
              <w:rPr>
                <w:sz w:val="20"/>
                <w:szCs w:val="20"/>
              </w:rPr>
              <w:t>fő</w:t>
            </w:r>
          </w:p>
        </w:tc>
        <w:tc>
          <w:tcPr>
            <w:tcW w:w="1464" w:type="dxa"/>
          </w:tcPr>
          <w:p w14:paraId="6E7889D7" w14:textId="77777777" w:rsidR="004C3180" w:rsidRPr="000D4554" w:rsidRDefault="004C3180" w:rsidP="00770395">
            <w:pPr>
              <w:jc w:val="both"/>
              <w:rPr>
                <w:sz w:val="20"/>
                <w:szCs w:val="20"/>
              </w:rPr>
            </w:pPr>
            <w:r w:rsidRPr="000D4554">
              <w:rPr>
                <w:sz w:val="20"/>
                <w:szCs w:val="20"/>
              </w:rPr>
              <w:t>saját felmérés</w:t>
            </w:r>
          </w:p>
        </w:tc>
        <w:tc>
          <w:tcPr>
            <w:tcW w:w="1227" w:type="dxa"/>
          </w:tcPr>
          <w:p w14:paraId="214CDFDD" w14:textId="77777777" w:rsidR="004C3180" w:rsidRPr="000D4554" w:rsidRDefault="004C3180" w:rsidP="00770395">
            <w:pPr>
              <w:jc w:val="both"/>
              <w:rPr>
                <w:sz w:val="20"/>
                <w:szCs w:val="20"/>
              </w:rPr>
            </w:pPr>
            <w:r>
              <w:rPr>
                <w:sz w:val="20"/>
                <w:szCs w:val="20"/>
              </w:rPr>
              <w:t>n/a</w:t>
            </w:r>
          </w:p>
        </w:tc>
        <w:tc>
          <w:tcPr>
            <w:tcW w:w="1176" w:type="dxa"/>
          </w:tcPr>
          <w:p w14:paraId="1D34E459" w14:textId="77777777" w:rsidR="004C3180" w:rsidRPr="000D4554" w:rsidRDefault="004C3180" w:rsidP="00770395">
            <w:pPr>
              <w:jc w:val="both"/>
              <w:rPr>
                <w:sz w:val="20"/>
                <w:szCs w:val="20"/>
              </w:rPr>
            </w:pPr>
            <w:r w:rsidRPr="000D4554">
              <w:rPr>
                <w:sz w:val="20"/>
                <w:szCs w:val="20"/>
              </w:rPr>
              <w:t>4 év</w:t>
            </w:r>
          </w:p>
        </w:tc>
      </w:tr>
      <w:tr w:rsidR="004C3180" w:rsidRPr="000D4554" w14:paraId="137522C7" w14:textId="77777777" w:rsidTr="00E54DE7">
        <w:tc>
          <w:tcPr>
            <w:tcW w:w="1941" w:type="dxa"/>
          </w:tcPr>
          <w:p w14:paraId="6B169A3C" w14:textId="77777777" w:rsidR="004C3180" w:rsidRPr="000D4554" w:rsidRDefault="004C3180" w:rsidP="00770395">
            <w:pPr>
              <w:jc w:val="both"/>
              <w:rPr>
                <w:sz w:val="20"/>
                <w:szCs w:val="20"/>
              </w:rPr>
            </w:pPr>
            <w:r w:rsidRPr="000D4554">
              <w:rPr>
                <w:b/>
                <w:bCs/>
                <w:sz w:val="20"/>
                <w:szCs w:val="20"/>
              </w:rPr>
              <w:t>SZ-4</w:t>
            </w:r>
            <w:r w:rsidRPr="000D4554">
              <w:rPr>
                <w:sz w:val="20"/>
                <w:szCs w:val="20"/>
              </w:rPr>
              <w:t xml:space="preserve"> Átfogó iskolai szemléletformálási program </w:t>
            </w:r>
            <w:r w:rsidRPr="000D4554">
              <w:rPr>
                <w:sz w:val="20"/>
                <w:szCs w:val="20"/>
              </w:rPr>
              <w:lastRenderedPageBreak/>
              <w:t xml:space="preserve">megvaslósítása a klímaváltozás mitigációs és adaptációs vonzatainak ismertetésével </w:t>
            </w:r>
          </w:p>
          <w:p w14:paraId="5D27E595" w14:textId="77777777" w:rsidR="004C3180" w:rsidRPr="000D4554" w:rsidRDefault="004C3180" w:rsidP="00770395">
            <w:pPr>
              <w:jc w:val="both"/>
              <w:rPr>
                <w:sz w:val="20"/>
                <w:szCs w:val="20"/>
              </w:rPr>
            </w:pPr>
          </w:p>
        </w:tc>
        <w:tc>
          <w:tcPr>
            <w:tcW w:w="1671" w:type="dxa"/>
          </w:tcPr>
          <w:p w14:paraId="5E9F73A6" w14:textId="77777777" w:rsidR="004C3180" w:rsidRPr="000D4554" w:rsidRDefault="004C3180" w:rsidP="00770395">
            <w:pPr>
              <w:jc w:val="both"/>
              <w:rPr>
                <w:sz w:val="20"/>
                <w:szCs w:val="20"/>
              </w:rPr>
            </w:pPr>
            <w:r w:rsidRPr="000D4554">
              <w:rPr>
                <w:sz w:val="20"/>
                <w:szCs w:val="20"/>
              </w:rPr>
              <w:lastRenderedPageBreak/>
              <w:t>programban résztvevő diákok száma</w:t>
            </w:r>
          </w:p>
        </w:tc>
        <w:tc>
          <w:tcPr>
            <w:tcW w:w="1583" w:type="dxa"/>
          </w:tcPr>
          <w:p w14:paraId="26247E13" w14:textId="77777777" w:rsidR="004C3180" w:rsidRPr="000D4554" w:rsidRDefault="004C3180" w:rsidP="00770395">
            <w:pPr>
              <w:jc w:val="both"/>
              <w:rPr>
                <w:sz w:val="20"/>
                <w:szCs w:val="20"/>
              </w:rPr>
            </w:pPr>
            <w:r w:rsidRPr="000D4554">
              <w:rPr>
                <w:sz w:val="20"/>
                <w:szCs w:val="20"/>
              </w:rPr>
              <w:t>fő</w:t>
            </w:r>
          </w:p>
        </w:tc>
        <w:tc>
          <w:tcPr>
            <w:tcW w:w="1464" w:type="dxa"/>
          </w:tcPr>
          <w:p w14:paraId="61055F6A" w14:textId="77777777" w:rsidR="004C3180" w:rsidRPr="000D4554" w:rsidRDefault="004C3180" w:rsidP="00770395">
            <w:pPr>
              <w:jc w:val="both"/>
              <w:rPr>
                <w:sz w:val="20"/>
                <w:szCs w:val="20"/>
              </w:rPr>
            </w:pPr>
            <w:r w:rsidRPr="000D4554">
              <w:rPr>
                <w:sz w:val="20"/>
                <w:szCs w:val="20"/>
              </w:rPr>
              <w:t>saját felmérés</w:t>
            </w:r>
          </w:p>
        </w:tc>
        <w:tc>
          <w:tcPr>
            <w:tcW w:w="1227" w:type="dxa"/>
          </w:tcPr>
          <w:p w14:paraId="262A4E69" w14:textId="77777777" w:rsidR="004C3180" w:rsidRPr="000D4554" w:rsidRDefault="004C3180" w:rsidP="00770395">
            <w:pPr>
              <w:jc w:val="both"/>
              <w:rPr>
                <w:sz w:val="20"/>
                <w:szCs w:val="20"/>
              </w:rPr>
            </w:pPr>
            <w:r>
              <w:rPr>
                <w:sz w:val="20"/>
                <w:szCs w:val="20"/>
              </w:rPr>
              <w:t>n/a</w:t>
            </w:r>
          </w:p>
        </w:tc>
        <w:tc>
          <w:tcPr>
            <w:tcW w:w="1176" w:type="dxa"/>
          </w:tcPr>
          <w:p w14:paraId="400ED102" w14:textId="77777777" w:rsidR="004C3180" w:rsidRPr="000D4554" w:rsidRDefault="004C3180" w:rsidP="00770395">
            <w:pPr>
              <w:jc w:val="both"/>
              <w:rPr>
                <w:sz w:val="20"/>
                <w:szCs w:val="20"/>
              </w:rPr>
            </w:pPr>
            <w:r w:rsidRPr="000D4554">
              <w:rPr>
                <w:sz w:val="20"/>
                <w:szCs w:val="20"/>
              </w:rPr>
              <w:t>5 év</w:t>
            </w:r>
          </w:p>
        </w:tc>
      </w:tr>
      <w:tr w:rsidR="00ED3A41" w:rsidRPr="000D4554" w14:paraId="59F34D5A" w14:textId="77777777" w:rsidTr="00E54DE7">
        <w:tc>
          <w:tcPr>
            <w:tcW w:w="1941" w:type="dxa"/>
          </w:tcPr>
          <w:p w14:paraId="3C1319E9" w14:textId="6C695D8C" w:rsidR="00ED3A41" w:rsidRPr="000D4554" w:rsidRDefault="00ED3A41" w:rsidP="00770395">
            <w:pPr>
              <w:jc w:val="both"/>
              <w:rPr>
                <w:b/>
                <w:bCs/>
                <w:sz w:val="20"/>
                <w:szCs w:val="20"/>
              </w:rPr>
            </w:pPr>
            <w:r>
              <w:rPr>
                <w:b/>
                <w:bCs/>
                <w:sz w:val="20"/>
                <w:szCs w:val="20"/>
              </w:rPr>
              <w:t>SZ-5</w:t>
            </w:r>
            <w:r w:rsidR="0063659F">
              <w:rPr>
                <w:b/>
                <w:bCs/>
                <w:sz w:val="20"/>
                <w:szCs w:val="20"/>
              </w:rPr>
              <w:t xml:space="preserve"> </w:t>
            </w:r>
            <w:r w:rsidR="0063659F" w:rsidRPr="0063659F">
              <w:rPr>
                <w:sz w:val="20"/>
                <w:szCs w:val="20"/>
              </w:rPr>
              <w:t>Települési együttműködések és</w:t>
            </w:r>
            <w:r w:rsidR="0063659F">
              <w:rPr>
                <w:b/>
                <w:bCs/>
                <w:sz w:val="20"/>
                <w:szCs w:val="20"/>
              </w:rPr>
              <w:t xml:space="preserve"> </w:t>
            </w:r>
            <w:r w:rsidR="00DD1D8C" w:rsidRPr="00DD1D8C">
              <w:rPr>
                <w:sz w:val="20"/>
                <w:szCs w:val="20"/>
              </w:rPr>
              <w:t>klímaplatform részvétel</w:t>
            </w:r>
          </w:p>
        </w:tc>
        <w:tc>
          <w:tcPr>
            <w:tcW w:w="1671" w:type="dxa"/>
          </w:tcPr>
          <w:p w14:paraId="43D5C5DA" w14:textId="62DA96B6" w:rsidR="00ED3A41" w:rsidRPr="000D4554" w:rsidRDefault="00DD1D8C" w:rsidP="00770395">
            <w:pPr>
              <w:jc w:val="both"/>
              <w:rPr>
                <w:sz w:val="20"/>
                <w:szCs w:val="20"/>
              </w:rPr>
            </w:pPr>
            <w:r>
              <w:rPr>
                <w:sz w:val="20"/>
                <w:szCs w:val="20"/>
              </w:rPr>
              <w:t>partnerségek és partnerségben indított aktivitások száma</w:t>
            </w:r>
          </w:p>
        </w:tc>
        <w:tc>
          <w:tcPr>
            <w:tcW w:w="1583" w:type="dxa"/>
          </w:tcPr>
          <w:p w14:paraId="7B141D99" w14:textId="4AFA7E8C" w:rsidR="00ED3A41" w:rsidRPr="000D4554" w:rsidRDefault="00DD1D8C" w:rsidP="00770395">
            <w:pPr>
              <w:jc w:val="both"/>
              <w:rPr>
                <w:sz w:val="20"/>
                <w:szCs w:val="20"/>
              </w:rPr>
            </w:pPr>
            <w:r>
              <w:rPr>
                <w:sz w:val="20"/>
                <w:szCs w:val="20"/>
              </w:rPr>
              <w:t>db</w:t>
            </w:r>
          </w:p>
        </w:tc>
        <w:tc>
          <w:tcPr>
            <w:tcW w:w="1464" w:type="dxa"/>
          </w:tcPr>
          <w:p w14:paraId="4DC07BE1" w14:textId="4AFB9DF1" w:rsidR="00ED3A41" w:rsidRPr="000D4554" w:rsidRDefault="00DD1D8C" w:rsidP="00770395">
            <w:pPr>
              <w:jc w:val="both"/>
              <w:rPr>
                <w:sz w:val="20"/>
                <w:szCs w:val="20"/>
              </w:rPr>
            </w:pPr>
            <w:r w:rsidRPr="000D4554">
              <w:rPr>
                <w:sz w:val="20"/>
                <w:szCs w:val="20"/>
              </w:rPr>
              <w:t>saját felmérés</w:t>
            </w:r>
          </w:p>
        </w:tc>
        <w:tc>
          <w:tcPr>
            <w:tcW w:w="1227" w:type="dxa"/>
          </w:tcPr>
          <w:p w14:paraId="6C5D45F8" w14:textId="2AA6832C" w:rsidR="00ED3A41" w:rsidRDefault="00DD1D8C" w:rsidP="00770395">
            <w:pPr>
              <w:jc w:val="both"/>
              <w:rPr>
                <w:sz w:val="20"/>
                <w:szCs w:val="20"/>
              </w:rPr>
            </w:pPr>
            <w:r>
              <w:rPr>
                <w:sz w:val="20"/>
                <w:szCs w:val="20"/>
              </w:rPr>
              <w:t>n/a</w:t>
            </w:r>
          </w:p>
        </w:tc>
        <w:tc>
          <w:tcPr>
            <w:tcW w:w="1176" w:type="dxa"/>
          </w:tcPr>
          <w:p w14:paraId="51523620" w14:textId="15D0D253" w:rsidR="00ED3A41" w:rsidRPr="000D4554" w:rsidRDefault="00DD1D8C" w:rsidP="00770395">
            <w:pPr>
              <w:jc w:val="both"/>
              <w:rPr>
                <w:sz w:val="20"/>
                <w:szCs w:val="20"/>
              </w:rPr>
            </w:pPr>
            <w:r>
              <w:rPr>
                <w:sz w:val="20"/>
                <w:szCs w:val="20"/>
              </w:rPr>
              <w:t>5 év</w:t>
            </w:r>
          </w:p>
        </w:tc>
      </w:tr>
    </w:tbl>
    <w:p w14:paraId="6C37EE86" w14:textId="77777777" w:rsidR="004C3180" w:rsidRPr="0042581B" w:rsidRDefault="004C3180" w:rsidP="00770395">
      <w:pPr>
        <w:jc w:val="both"/>
      </w:pPr>
    </w:p>
    <w:p w14:paraId="70378AA6" w14:textId="77777777" w:rsidR="004C3180" w:rsidRPr="0042581B" w:rsidRDefault="004C3180" w:rsidP="00770395">
      <w:pPr>
        <w:pStyle w:val="Cmsor2"/>
        <w:jc w:val="both"/>
      </w:pPr>
      <w:bookmarkStart w:id="170" w:name="_Toc40794686"/>
      <w:bookmarkStart w:id="171" w:name="_Toc48573582"/>
      <w:bookmarkStart w:id="172" w:name="_Toc49201901"/>
      <w:bookmarkStart w:id="173" w:name="_Toc50927499"/>
      <w:r w:rsidRPr="0042581B">
        <w:t>7.2 A jövőbeni stratégiai tervezési és felülvizsgálati tevékenység harmonizálása a klímastartégiával</w:t>
      </w:r>
      <w:bookmarkEnd w:id="170"/>
      <w:bookmarkEnd w:id="171"/>
      <w:bookmarkEnd w:id="172"/>
      <w:bookmarkEnd w:id="173"/>
    </w:p>
    <w:p w14:paraId="1DCEF6E5" w14:textId="77777777" w:rsidR="004C3180" w:rsidRPr="0042581B" w:rsidRDefault="004C3180" w:rsidP="00770395">
      <w:pPr>
        <w:jc w:val="both"/>
      </w:pPr>
    </w:p>
    <w:p w14:paraId="27E27AF2" w14:textId="77777777" w:rsidR="004C3180" w:rsidRPr="0042581B" w:rsidRDefault="004C3180" w:rsidP="00770395">
      <w:pPr>
        <w:jc w:val="both"/>
      </w:pPr>
      <w:r w:rsidRPr="0042581B">
        <w:t xml:space="preserve">A monitoring táblában bemutatott célindikátorok nyomonkövetése segít jelen klímastratégia rövid, közép és hosszútávú felülvizsgálatában is. A nyomonkövetés egyben segíti a megyei klímaplatform felé történő kommunikációt és az egyes megyei célok lebontását is területegységekre. Mivel a település jelmondata magában foglalja, hogy a megyében vezető szerepet kíván betölteni a klímaváltozás elleni harcban, ezért az eredmények monitoringjában és a sikerek publikációjában is hasonló kiemelt figyelmet és erőforrásokat kell szentelni az összegyűjthető adatoknak. </w:t>
      </w:r>
    </w:p>
    <w:p w14:paraId="369361E4" w14:textId="77777777" w:rsidR="004C3180" w:rsidRDefault="004C3180" w:rsidP="00770395">
      <w:pPr>
        <w:jc w:val="both"/>
      </w:pPr>
      <w:r w:rsidRPr="0042581B">
        <w:t xml:space="preserve">A cselekvések szintjén a fenti táblázat segítségével elemezhetők az egyes akciók, valós hatásuk és visszamérhető az egyes tevékenységek valós, környezetünkre és az érintettekre gyakorolt hatása is. </w:t>
      </w:r>
    </w:p>
    <w:p w14:paraId="5B4445CC" w14:textId="3C65704E" w:rsidR="00B431D7" w:rsidRDefault="00B431D7" w:rsidP="00770395">
      <w:pPr>
        <w:jc w:val="both"/>
      </w:pPr>
      <w:r>
        <w:br w:type="page"/>
      </w:r>
    </w:p>
    <w:p w14:paraId="452CF171" w14:textId="77777777" w:rsidR="00B24C2C" w:rsidRPr="0042581B" w:rsidRDefault="00B24C2C" w:rsidP="00770395">
      <w:pPr>
        <w:pStyle w:val="Cmsor1"/>
        <w:jc w:val="both"/>
      </w:pPr>
      <w:bookmarkStart w:id="174" w:name="_Toc48573583"/>
      <w:bookmarkStart w:id="175" w:name="_Toc49201903"/>
      <w:bookmarkStart w:id="176" w:name="_Toc48573585"/>
      <w:bookmarkStart w:id="177" w:name="_Toc49201905"/>
      <w:bookmarkStart w:id="178" w:name="_Toc50927500"/>
      <w:r w:rsidRPr="0042581B">
        <w:lastRenderedPageBreak/>
        <w:t>Mellékletek</w:t>
      </w:r>
      <w:bookmarkEnd w:id="174"/>
      <w:bookmarkEnd w:id="175"/>
      <w:bookmarkEnd w:id="178"/>
    </w:p>
    <w:p w14:paraId="01CD03C0" w14:textId="6A41442D" w:rsidR="00E6557D" w:rsidRPr="0042581B" w:rsidRDefault="006845CA" w:rsidP="00770395">
      <w:pPr>
        <w:pStyle w:val="Cmsor1"/>
        <w:jc w:val="both"/>
      </w:pPr>
      <w:bookmarkStart w:id="179" w:name="_Toc50927501"/>
      <w:r>
        <w:t>1</w:t>
      </w:r>
      <w:r w:rsidR="00E6557D" w:rsidRPr="0042581B">
        <w:t>.sz melléklet Fogalomtár</w:t>
      </w:r>
      <w:bookmarkEnd w:id="176"/>
      <w:bookmarkEnd w:id="177"/>
      <w:bookmarkEnd w:id="179"/>
    </w:p>
    <w:p w14:paraId="31157F38" w14:textId="77777777" w:rsidR="00E6557D" w:rsidRPr="0042581B" w:rsidRDefault="00E6557D" w:rsidP="00770395">
      <w:pPr>
        <w:jc w:val="both"/>
      </w:pPr>
    </w:p>
    <w:tbl>
      <w:tblPr>
        <w:tblStyle w:val="Rcsostblzat"/>
        <w:tblW w:w="0" w:type="auto"/>
        <w:tblLook w:val="04A0" w:firstRow="1" w:lastRow="0" w:firstColumn="1" w:lastColumn="0" w:noHBand="0" w:noVBand="1"/>
      </w:tblPr>
      <w:tblGrid>
        <w:gridCol w:w="4516"/>
        <w:gridCol w:w="4546"/>
      </w:tblGrid>
      <w:tr w:rsidR="00E6557D" w:rsidRPr="0042581B" w14:paraId="52DBB700" w14:textId="77777777" w:rsidTr="00C62E34">
        <w:tc>
          <w:tcPr>
            <w:tcW w:w="4641" w:type="dxa"/>
          </w:tcPr>
          <w:p w14:paraId="20BE501B" w14:textId="77777777" w:rsidR="00E6557D" w:rsidRPr="0042581B" w:rsidRDefault="00E6557D" w:rsidP="00770395">
            <w:pPr>
              <w:jc w:val="both"/>
            </w:pPr>
            <w:r w:rsidRPr="0042581B">
              <w:t>Mitigáció</w:t>
            </w:r>
          </w:p>
        </w:tc>
        <w:tc>
          <w:tcPr>
            <w:tcW w:w="4641" w:type="dxa"/>
          </w:tcPr>
          <w:p w14:paraId="4013CE3C" w14:textId="77777777" w:rsidR="00E6557D" w:rsidRPr="0042581B" w:rsidRDefault="00E6557D" w:rsidP="00770395">
            <w:pPr>
              <w:jc w:val="both"/>
            </w:pPr>
            <w:r w:rsidRPr="0042581B">
              <w:t>csökkentés, enyhítés, csillapítás: A meglévő ÜHG kibocsátás csökkentése.</w:t>
            </w:r>
          </w:p>
        </w:tc>
      </w:tr>
      <w:tr w:rsidR="00E6557D" w:rsidRPr="0042581B" w14:paraId="71BB2120" w14:textId="77777777" w:rsidTr="00C62E34">
        <w:tc>
          <w:tcPr>
            <w:tcW w:w="4641" w:type="dxa"/>
          </w:tcPr>
          <w:p w14:paraId="520867B8" w14:textId="77777777" w:rsidR="00E6557D" w:rsidRPr="0042581B" w:rsidRDefault="00E6557D" w:rsidP="00770395">
            <w:pPr>
              <w:jc w:val="both"/>
            </w:pPr>
            <w:r w:rsidRPr="0042581B">
              <w:t>Adaptáció</w:t>
            </w:r>
          </w:p>
        </w:tc>
        <w:tc>
          <w:tcPr>
            <w:tcW w:w="4641" w:type="dxa"/>
          </w:tcPr>
          <w:p w14:paraId="277FED30" w14:textId="77777777" w:rsidR="00E6557D" w:rsidRPr="0042581B" w:rsidRDefault="00E6557D" w:rsidP="00770395">
            <w:pPr>
              <w:jc w:val="both"/>
            </w:pPr>
            <w:r w:rsidRPr="0042581B">
              <w:t>Alkalmazkodás már meglévő, elkerülhetetlen hatásokhoz.</w:t>
            </w:r>
          </w:p>
        </w:tc>
      </w:tr>
      <w:tr w:rsidR="00E6557D" w:rsidRPr="0042581B" w14:paraId="732C4078" w14:textId="77777777" w:rsidTr="00C62E34">
        <w:tc>
          <w:tcPr>
            <w:tcW w:w="4641" w:type="dxa"/>
          </w:tcPr>
          <w:p w14:paraId="32F2CEE6" w14:textId="77777777" w:rsidR="00E6557D" w:rsidRPr="0042581B" w:rsidRDefault="00E6557D" w:rsidP="00770395">
            <w:pPr>
              <w:jc w:val="both"/>
            </w:pPr>
            <w:r w:rsidRPr="0042581B">
              <w:t>KBTSZ</w:t>
            </w:r>
          </w:p>
        </w:tc>
        <w:tc>
          <w:tcPr>
            <w:tcW w:w="4641" w:type="dxa"/>
          </w:tcPr>
          <w:p w14:paraId="27F81437" w14:textId="77777777" w:rsidR="00E6557D" w:rsidRPr="0042581B" w:rsidRDefault="00E6557D" w:rsidP="00770395">
            <w:pPr>
              <w:jc w:val="both"/>
            </w:pPr>
            <w:r w:rsidRPr="0042581B">
              <w:t>Klímabarát Települések Szövetsége- Jelen Klímastratégia alapját szolgáltató szervezet</w:t>
            </w:r>
          </w:p>
        </w:tc>
      </w:tr>
      <w:tr w:rsidR="00E6557D" w:rsidRPr="0042581B" w14:paraId="10119C91" w14:textId="77777777" w:rsidTr="00C62E34">
        <w:tc>
          <w:tcPr>
            <w:tcW w:w="4641" w:type="dxa"/>
          </w:tcPr>
          <w:p w14:paraId="03B2282B" w14:textId="77777777" w:rsidR="00E6557D" w:rsidRPr="0042581B" w:rsidRDefault="00E6557D" w:rsidP="00770395">
            <w:pPr>
              <w:jc w:val="both"/>
            </w:pPr>
            <w:r>
              <w:t>NATÉR</w:t>
            </w:r>
          </w:p>
        </w:tc>
        <w:tc>
          <w:tcPr>
            <w:tcW w:w="4641" w:type="dxa"/>
          </w:tcPr>
          <w:p w14:paraId="64BBB4BD" w14:textId="77777777" w:rsidR="00E6557D" w:rsidRPr="0042581B" w:rsidRDefault="00E6557D" w:rsidP="00770395">
            <w:pPr>
              <w:jc w:val="both"/>
            </w:pPr>
            <w:r>
              <w:t xml:space="preserve">Nemzeti alkalmazkodási Térinformatikai rendszer, egy hazai kezdeményezés, melynek köszönhetően több klímamodell eredményei és a hazánkban várható egyes scenáriók hasonlíthatók össze a térképészeti adatbázisra vetítve.  </w:t>
            </w:r>
          </w:p>
        </w:tc>
      </w:tr>
      <w:tr w:rsidR="00E6557D" w:rsidRPr="0042581B" w14:paraId="173C5B97" w14:textId="77777777" w:rsidTr="00C62E34">
        <w:tc>
          <w:tcPr>
            <w:tcW w:w="4641" w:type="dxa"/>
          </w:tcPr>
          <w:p w14:paraId="0EB01B5B" w14:textId="77777777" w:rsidR="00E6557D" w:rsidRDefault="00E6557D" w:rsidP="00770395">
            <w:pPr>
              <w:jc w:val="both"/>
            </w:pPr>
            <w:r>
              <w:t>Aladin, vagy Aladin Climate Model</w:t>
            </w:r>
          </w:p>
        </w:tc>
        <w:tc>
          <w:tcPr>
            <w:tcW w:w="4641" w:type="dxa"/>
          </w:tcPr>
          <w:p w14:paraId="151619C6" w14:textId="77777777" w:rsidR="00E6557D" w:rsidRPr="008A1346" w:rsidRDefault="00E6557D" w:rsidP="00770395">
            <w:pPr>
              <w:jc w:val="both"/>
            </w:pPr>
            <w:r w:rsidRPr="008A1346">
              <w:t>Az ALADIN-Climate-modell a nemzetközi együttműködésben kifejlesztett ALADIN</w:t>
            </w:r>
          </w:p>
          <w:p w14:paraId="0BE77EC0" w14:textId="77777777" w:rsidR="00E6557D" w:rsidRPr="008A1346" w:rsidRDefault="00E6557D" w:rsidP="00770395">
            <w:pPr>
              <w:jc w:val="both"/>
            </w:pPr>
            <w:r w:rsidRPr="008A1346">
              <w:t>(Aire Limitée Adaptation Dynamique Développement INternational) rövid távú,</w:t>
            </w:r>
          </w:p>
          <w:p w14:paraId="4AF6399B" w14:textId="77777777" w:rsidR="00E6557D" w:rsidRPr="008A1346" w:rsidRDefault="00E6557D" w:rsidP="00770395">
            <w:pPr>
              <w:jc w:val="both"/>
            </w:pPr>
            <w:r w:rsidRPr="008A1346">
              <w:t>korlátos tartományú előrejelző modell klímaváltozata. Az Országos Meteorológiai Szolgálatnál az ALADIN-Climate 4.5. verzióját adaptálták.</w:t>
            </w:r>
          </w:p>
          <w:p w14:paraId="630CCF71" w14:textId="77777777" w:rsidR="00E6557D" w:rsidRPr="008A1346" w:rsidRDefault="00E6557D" w:rsidP="00770395">
            <w:pPr>
              <w:jc w:val="both"/>
            </w:pPr>
            <w:r w:rsidRPr="008A1346">
              <w:t>A klímamodellek felbontása hazai körülmények között alapvetően kétféle.</w:t>
            </w:r>
          </w:p>
          <w:p w14:paraId="7D7EFD9C" w14:textId="77777777" w:rsidR="00E6557D" w:rsidRPr="008A1346" w:rsidRDefault="00E6557D" w:rsidP="00770395">
            <w:pPr>
              <w:jc w:val="both"/>
            </w:pPr>
            <w:r w:rsidRPr="008A1346">
              <w:t>Az ALADIN és a RegCM modellek 10 km-es, míg a PRECIS és a REMO modellek 25</w:t>
            </w:r>
          </w:p>
          <w:p w14:paraId="0BD44887" w14:textId="77777777" w:rsidR="00E6557D" w:rsidRPr="008A1346" w:rsidRDefault="00E6557D" w:rsidP="00770395">
            <w:pPr>
              <w:jc w:val="both"/>
            </w:pPr>
            <w:r w:rsidRPr="008A1346">
              <w:t>km-es rácshálóból indulnak ki, azonban ettől eltérő felbontásokkal is tesztelték</w:t>
            </w:r>
          </w:p>
          <w:p w14:paraId="69EF2A73" w14:textId="77777777" w:rsidR="00E6557D" w:rsidRPr="008A1346" w:rsidRDefault="00E6557D" w:rsidP="00770395">
            <w:pPr>
              <w:jc w:val="both"/>
            </w:pPr>
            <w:r w:rsidRPr="008A1346">
              <w:t>a modelleket.</w:t>
            </w:r>
          </w:p>
        </w:tc>
      </w:tr>
      <w:tr w:rsidR="00E6557D" w:rsidRPr="0042581B" w14:paraId="0E357989" w14:textId="77777777" w:rsidTr="00C62E34">
        <w:tc>
          <w:tcPr>
            <w:tcW w:w="4641" w:type="dxa"/>
          </w:tcPr>
          <w:p w14:paraId="01927338" w14:textId="77777777" w:rsidR="00E6557D" w:rsidRDefault="00E6557D" w:rsidP="00770395">
            <w:pPr>
              <w:jc w:val="both"/>
            </w:pPr>
            <w:r>
              <w:t>REMO model</w:t>
            </w:r>
          </w:p>
        </w:tc>
        <w:tc>
          <w:tcPr>
            <w:tcW w:w="4641" w:type="dxa"/>
          </w:tcPr>
          <w:p w14:paraId="6A5AEA22" w14:textId="77777777" w:rsidR="00E6557D" w:rsidRPr="008A1346" w:rsidRDefault="00E6557D" w:rsidP="00770395">
            <w:pPr>
              <w:jc w:val="both"/>
            </w:pPr>
            <w:r w:rsidRPr="008A1346">
              <w:t>A Max Planck Intézet az Európai Középtávú Előrejelző Központ globális időjáráselőrejelző modelljén alapuló ECHAM nevű légköri általános cirkulációs modelljét</w:t>
            </w:r>
          </w:p>
          <w:p w14:paraId="3CD4FC6F" w14:textId="77777777" w:rsidR="00E6557D" w:rsidRPr="008A1346" w:rsidRDefault="00E6557D" w:rsidP="00770395">
            <w:pPr>
              <w:jc w:val="both"/>
            </w:pPr>
            <w:r w:rsidRPr="008A1346">
              <w:t>dolgozta ki az 1980-as évek második felében, ezt követte a REMO (REgional MOdel)</w:t>
            </w:r>
          </w:p>
          <w:p w14:paraId="51E50AB6" w14:textId="77777777" w:rsidR="00E6557D" w:rsidRPr="008A1346" w:rsidRDefault="00E6557D" w:rsidP="00770395">
            <w:pPr>
              <w:jc w:val="both"/>
            </w:pPr>
            <w:r w:rsidRPr="008A1346">
              <w:t>regionális éghajlati modell (Jacob, Podzun 1997) kidolgozása, amelyet a Német Meteorológiai Szolgálat rövid távú előrejelző modellje, az Europa Modell (Majewski 1991)</w:t>
            </w:r>
          </w:p>
          <w:p w14:paraId="5AD8C088" w14:textId="77777777" w:rsidR="00E6557D" w:rsidRPr="008A1346" w:rsidRDefault="00E6557D" w:rsidP="00770395">
            <w:pPr>
              <w:jc w:val="both"/>
            </w:pPr>
            <w:r w:rsidRPr="008A1346">
              <w:t>es az ECHAM4 modell (Roeckner et al. 1996) ötvözésével hoztak létre. Az Országos</w:t>
            </w:r>
          </w:p>
          <w:p w14:paraId="485F0822" w14:textId="77777777" w:rsidR="00E6557D" w:rsidRPr="008A1346" w:rsidRDefault="00E6557D" w:rsidP="00770395">
            <w:pPr>
              <w:jc w:val="both"/>
            </w:pPr>
            <w:r w:rsidRPr="008A1346">
              <w:t>Meteorológiai Szolgálat (OMSz) 2004-ben adaptálta a REMO regionális klímamodellt,</w:t>
            </w:r>
          </w:p>
          <w:p w14:paraId="00C7DB52" w14:textId="77777777" w:rsidR="00E6557D" w:rsidRPr="008A1346" w:rsidRDefault="00E6557D" w:rsidP="00770395">
            <w:pPr>
              <w:jc w:val="both"/>
            </w:pPr>
            <w:r w:rsidRPr="008A1346">
              <w:t>amellyel a fő cél a 21. században várható változások feltérképezése volt</w:t>
            </w:r>
          </w:p>
        </w:tc>
      </w:tr>
      <w:tr w:rsidR="00E6557D" w:rsidRPr="0042581B" w14:paraId="52184B5D" w14:textId="77777777" w:rsidTr="00C62E34">
        <w:tc>
          <w:tcPr>
            <w:tcW w:w="4641" w:type="dxa"/>
          </w:tcPr>
          <w:p w14:paraId="34843EB5" w14:textId="77777777" w:rsidR="00E6557D" w:rsidRDefault="00E6557D" w:rsidP="00770395">
            <w:pPr>
              <w:jc w:val="both"/>
            </w:pPr>
            <w:r>
              <w:t>REGCM</w:t>
            </w:r>
          </w:p>
        </w:tc>
        <w:tc>
          <w:tcPr>
            <w:tcW w:w="4641" w:type="dxa"/>
          </w:tcPr>
          <w:p w14:paraId="50668519" w14:textId="77777777" w:rsidR="00E6557D" w:rsidRDefault="00E6557D" w:rsidP="00770395">
            <w:pPr>
              <w:jc w:val="both"/>
            </w:pPr>
            <w:r>
              <w:t>Az első generációs RegCM modellt az NCAR Pennsylvania Állami Egyetem (PSU)</w:t>
            </w:r>
          </w:p>
          <w:p w14:paraId="080D0264" w14:textId="77777777" w:rsidR="00E6557D" w:rsidRDefault="00E6557D" w:rsidP="00770395">
            <w:pPr>
              <w:jc w:val="both"/>
            </w:pPr>
            <w:r>
              <w:lastRenderedPageBreak/>
              <w:t>által használt MM426 alapján fejlesztették ki a ’80-as évek végén (Dickinson et al., 1989;</w:t>
            </w:r>
          </w:p>
          <w:p w14:paraId="76215A24" w14:textId="77777777" w:rsidR="00E6557D" w:rsidRDefault="00E6557D" w:rsidP="00770395">
            <w:pPr>
              <w:jc w:val="both"/>
            </w:pPr>
            <w:r>
              <w:t>Giorgi, 1989), ami azóta folyamatos módosításokon esett át (Giorgi et al., 1999; Pal et al.,</w:t>
            </w:r>
          </w:p>
          <w:p w14:paraId="788C1089" w14:textId="77777777" w:rsidR="00E6557D" w:rsidRDefault="00E6557D" w:rsidP="00770395">
            <w:pPr>
              <w:jc w:val="both"/>
            </w:pPr>
            <w:r>
              <w:t>2000). Az MM4 mezoskálájú modellben több fizikai parametrizációt lecseréltek, hogy</w:t>
            </w:r>
          </w:p>
          <w:p w14:paraId="3063428B" w14:textId="77777777" w:rsidR="00E6557D" w:rsidRDefault="00E6557D" w:rsidP="00770395">
            <w:pPr>
              <w:jc w:val="both"/>
            </w:pPr>
            <w:r>
              <w:t>alkalmazni tudják a klímakutatásokban. Főleg a sugárzás-átvitel és a felszíni fizikai</w:t>
            </w:r>
          </w:p>
          <w:p w14:paraId="6AFCA230" w14:textId="77777777" w:rsidR="00E6557D" w:rsidRDefault="00E6557D" w:rsidP="00770395">
            <w:pPr>
              <w:jc w:val="both"/>
            </w:pPr>
            <w:r>
              <w:t>folyamatok leírásában hajtottak végre változtatásokat, melyek végül a RegCM</w:t>
            </w:r>
          </w:p>
          <w:p w14:paraId="78E70784" w14:textId="77777777" w:rsidR="00E6557D" w:rsidRPr="008A1346" w:rsidRDefault="00E6557D" w:rsidP="00770395">
            <w:pPr>
              <w:jc w:val="both"/>
            </w:pPr>
            <w:r>
              <w:t>modellcsalád első generációjához vezettek.</w:t>
            </w:r>
          </w:p>
        </w:tc>
      </w:tr>
      <w:tr w:rsidR="00E6557D" w:rsidRPr="0042581B" w14:paraId="72DBF02E" w14:textId="77777777" w:rsidTr="00C62E34">
        <w:tc>
          <w:tcPr>
            <w:tcW w:w="4641" w:type="dxa"/>
          </w:tcPr>
          <w:p w14:paraId="091004BB" w14:textId="77777777" w:rsidR="00E6557D" w:rsidRPr="0042581B" w:rsidRDefault="00E6557D" w:rsidP="00770395">
            <w:pPr>
              <w:jc w:val="both"/>
            </w:pPr>
            <w:r w:rsidRPr="0042581B">
              <w:lastRenderedPageBreak/>
              <w:t>Kompetencia</w:t>
            </w:r>
          </w:p>
        </w:tc>
        <w:tc>
          <w:tcPr>
            <w:tcW w:w="4641" w:type="dxa"/>
          </w:tcPr>
          <w:p w14:paraId="46923A86" w14:textId="77777777" w:rsidR="00E6557D" w:rsidRPr="0042581B" w:rsidRDefault="00E6557D" w:rsidP="00770395">
            <w:pPr>
              <w:jc w:val="both"/>
            </w:pPr>
            <w:r w:rsidRPr="0042581B">
              <w:t>Készség, képesség</w:t>
            </w:r>
          </w:p>
        </w:tc>
      </w:tr>
      <w:tr w:rsidR="00E6557D" w:rsidRPr="0042581B" w14:paraId="4F83DA12" w14:textId="77777777" w:rsidTr="00C62E34">
        <w:tc>
          <w:tcPr>
            <w:tcW w:w="4641" w:type="dxa"/>
          </w:tcPr>
          <w:p w14:paraId="7A9A1C2E" w14:textId="77777777" w:rsidR="00E6557D" w:rsidRPr="0042581B" w:rsidRDefault="00E6557D" w:rsidP="00770395">
            <w:pPr>
              <w:jc w:val="both"/>
            </w:pPr>
            <w:r w:rsidRPr="0042581B">
              <w:t>Emisszió</w:t>
            </w:r>
          </w:p>
        </w:tc>
        <w:tc>
          <w:tcPr>
            <w:tcW w:w="4641" w:type="dxa"/>
          </w:tcPr>
          <w:p w14:paraId="0537FA24" w14:textId="77777777" w:rsidR="00E6557D" w:rsidRPr="0042581B" w:rsidRDefault="00E6557D" w:rsidP="00770395">
            <w:pPr>
              <w:jc w:val="both"/>
            </w:pPr>
            <w:r w:rsidRPr="0042581B">
              <w:t>Kibocsájtás</w:t>
            </w:r>
          </w:p>
        </w:tc>
      </w:tr>
      <w:tr w:rsidR="00E6557D" w:rsidRPr="0042581B" w14:paraId="1874D3C5" w14:textId="77777777" w:rsidTr="00C62E34">
        <w:tc>
          <w:tcPr>
            <w:tcW w:w="4641" w:type="dxa"/>
          </w:tcPr>
          <w:p w14:paraId="1051B7B6" w14:textId="77777777" w:rsidR="00E6557D" w:rsidRPr="0042581B" w:rsidRDefault="00E6557D" w:rsidP="00770395">
            <w:pPr>
              <w:jc w:val="both"/>
            </w:pPr>
            <w:r w:rsidRPr="0042581B">
              <w:t>Stakeholder</w:t>
            </w:r>
          </w:p>
        </w:tc>
        <w:tc>
          <w:tcPr>
            <w:tcW w:w="4641" w:type="dxa"/>
          </w:tcPr>
          <w:p w14:paraId="2A018C6C" w14:textId="77777777" w:rsidR="00E6557D" w:rsidRPr="0042581B" w:rsidRDefault="00E6557D" w:rsidP="00770395">
            <w:pPr>
              <w:jc w:val="both"/>
            </w:pPr>
            <w:r w:rsidRPr="0042581B">
              <w:t xml:space="preserve">Érintett, bizonyos témákban érintettek köre. </w:t>
            </w:r>
          </w:p>
        </w:tc>
      </w:tr>
      <w:tr w:rsidR="00E6557D" w:rsidRPr="0042581B" w14:paraId="5C392E21" w14:textId="77777777" w:rsidTr="00C62E34">
        <w:tc>
          <w:tcPr>
            <w:tcW w:w="4641" w:type="dxa"/>
          </w:tcPr>
          <w:p w14:paraId="54ECD973" w14:textId="77777777" w:rsidR="00E6557D" w:rsidRPr="0042581B" w:rsidRDefault="00E6557D" w:rsidP="00770395">
            <w:pPr>
              <w:jc w:val="both"/>
            </w:pPr>
            <w:r w:rsidRPr="0042581B">
              <w:t>Power mapping</w:t>
            </w:r>
          </w:p>
        </w:tc>
        <w:tc>
          <w:tcPr>
            <w:tcW w:w="4641" w:type="dxa"/>
          </w:tcPr>
          <w:p w14:paraId="1D5EE30D" w14:textId="77777777" w:rsidR="00E6557D" w:rsidRPr="0042581B" w:rsidRDefault="00E6557D" w:rsidP="00770395">
            <w:pPr>
              <w:jc w:val="both"/>
            </w:pPr>
            <w:r w:rsidRPr="0042581B">
              <w:t>„Erőtérképezési eljárás”, melyben felmérjük, hogy az egyes érintettek milyen mértékben képesek tenni egy ügyért és vlaójában mennyire érdekeltek az ügy végrehajtásában.</w:t>
            </w:r>
          </w:p>
        </w:tc>
      </w:tr>
      <w:tr w:rsidR="00E6557D" w:rsidRPr="0042581B" w14:paraId="2082736C" w14:textId="77777777" w:rsidTr="00C62E34">
        <w:tc>
          <w:tcPr>
            <w:tcW w:w="4641" w:type="dxa"/>
          </w:tcPr>
          <w:p w14:paraId="18ABA1F9" w14:textId="77777777" w:rsidR="00E6557D" w:rsidRPr="0042581B" w:rsidRDefault="00E6557D" w:rsidP="00770395">
            <w:pPr>
              <w:jc w:val="both"/>
            </w:pPr>
            <w:r w:rsidRPr="0042581B">
              <w:t>ÜHG</w:t>
            </w:r>
          </w:p>
        </w:tc>
        <w:tc>
          <w:tcPr>
            <w:tcW w:w="4641" w:type="dxa"/>
          </w:tcPr>
          <w:p w14:paraId="0B719C36" w14:textId="77777777" w:rsidR="00E6557D" w:rsidRPr="0042581B" w:rsidRDefault="00E6557D" w:rsidP="00770395">
            <w:pPr>
              <w:jc w:val="both"/>
            </w:pPr>
            <w:r w:rsidRPr="0042581B">
              <w:t>Üvegházhatású gázok (jellemzően szén-dioxid, metán, nitrogén oxidjai)</w:t>
            </w:r>
          </w:p>
        </w:tc>
      </w:tr>
      <w:tr w:rsidR="00E6557D" w:rsidRPr="0042581B" w14:paraId="0CF0F523" w14:textId="77777777" w:rsidTr="00C62E34">
        <w:tc>
          <w:tcPr>
            <w:tcW w:w="4641" w:type="dxa"/>
          </w:tcPr>
          <w:p w14:paraId="4792CBBA" w14:textId="77777777" w:rsidR="00E6557D" w:rsidRPr="0042581B" w:rsidRDefault="00E6557D" w:rsidP="00770395">
            <w:pPr>
              <w:jc w:val="both"/>
            </w:pPr>
            <w:r w:rsidRPr="0042581B">
              <w:t>Involvement</w:t>
            </w:r>
          </w:p>
        </w:tc>
        <w:tc>
          <w:tcPr>
            <w:tcW w:w="4641" w:type="dxa"/>
          </w:tcPr>
          <w:p w14:paraId="659E8213" w14:textId="77777777" w:rsidR="00E6557D" w:rsidRPr="0042581B" w:rsidRDefault="00E6557D" w:rsidP="00770395">
            <w:pPr>
              <w:jc w:val="both"/>
            </w:pPr>
            <w:r w:rsidRPr="0042581B">
              <w:t xml:space="preserve">Bevonás, bevonódás: Az érintettek bevonása, aktív cselekvésre késztetése. </w:t>
            </w:r>
          </w:p>
        </w:tc>
      </w:tr>
      <w:tr w:rsidR="00E6557D" w:rsidRPr="0042581B" w14:paraId="49D36205" w14:textId="77777777" w:rsidTr="00C62E34">
        <w:tc>
          <w:tcPr>
            <w:tcW w:w="4641" w:type="dxa"/>
          </w:tcPr>
          <w:p w14:paraId="12F8F837" w14:textId="77777777" w:rsidR="00E6557D" w:rsidRPr="0042581B" w:rsidRDefault="00E6557D" w:rsidP="00770395">
            <w:pPr>
              <w:jc w:val="both"/>
            </w:pPr>
            <w:r w:rsidRPr="0042581B">
              <w:t>ATL eszköz</w:t>
            </w:r>
          </w:p>
        </w:tc>
        <w:tc>
          <w:tcPr>
            <w:tcW w:w="4641" w:type="dxa"/>
          </w:tcPr>
          <w:p w14:paraId="745707CE" w14:textId="77777777" w:rsidR="00E6557D" w:rsidRPr="0042581B" w:rsidRDefault="00E6557D" w:rsidP="00770395">
            <w:pPr>
              <w:jc w:val="both"/>
            </w:pPr>
            <w:r w:rsidRPr="0042581B">
              <w:t>Az ATL az angol Above The Line (vonal fölött) kifejezés rövidítése. A hagyományos médiumokon keresztüli kommunikációs formákat jelenti- újság, TV, rádió</w:t>
            </w:r>
          </w:p>
        </w:tc>
      </w:tr>
      <w:tr w:rsidR="00E6557D" w:rsidRPr="0042581B" w14:paraId="6F7E9819" w14:textId="77777777" w:rsidTr="00C62E34">
        <w:tc>
          <w:tcPr>
            <w:tcW w:w="4641" w:type="dxa"/>
          </w:tcPr>
          <w:p w14:paraId="4D644124" w14:textId="77777777" w:rsidR="00E6557D" w:rsidRPr="0042581B" w:rsidRDefault="00E6557D" w:rsidP="00770395">
            <w:pPr>
              <w:jc w:val="both"/>
            </w:pPr>
            <w:r w:rsidRPr="0042581B">
              <w:t>BTL eszköz</w:t>
            </w:r>
          </w:p>
        </w:tc>
        <w:tc>
          <w:tcPr>
            <w:tcW w:w="4641" w:type="dxa"/>
          </w:tcPr>
          <w:p w14:paraId="1A23EE6D" w14:textId="77777777" w:rsidR="00E6557D" w:rsidRPr="0042581B" w:rsidRDefault="00E6557D" w:rsidP="00770395">
            <w:pPr>
              <w:jc w:val="both"/>
            </w:pPr>
            <w:r w:rsidRPr="0042581B">
              <w:t>Az angol Below The Line (vonal alatt) kifejezés rövidítése. A nem hagyományos eszközökön keresztüli kommunikációt jelenti. Pl. flash mob, nyilvános akciók, stb.</w:t>
            </w:r>
          </w:p>
        </w:tc>
      </w:tr>
      <w:tr w:rsidR="00E6557D" w:rsidRPr="0042581B" w14:paraId="452632B2" w14:textId="77777777" w:rsidTr="00C62E34">
        <w:tc>
          <w:tcPr>
            <w:tcW w:w="4641" w:type="dxa"/>
          </w:tcPr>
          <w:p w14:paraId="669DE261" w14:textId="77777777" w:rsidR="00E6557D" w:rsidRPr="0042581B" w:rsidRDefault="00E6557D" w:rsidP="00770395">
            <w:pPr>
              <w:jc w:val="both"/>
            </w:pPr>
            <w:r>
              <w:t>Homo oecologicus</w:t>
            </w:r>
          </w:p>
        </w:tc>
        <w:tc>
          <w:tcPr>
            <w:tcW w:w="4641" w:type="dxa"/>
          </w:tcPr>
          <w:p w14:paraId="52028146" w14:textId="77777777" w:rsidR="00E6557D" w:rsidRPr="0042581B" w:rsidRDefault="00E6557D" w:rsidP="00770395">
            <w:pPr>
              <w:jc w:val="both"/>
            </w:pPr>
            <w:r>
              <w:t>A</w:t>
            </w:r>
            <w:r w:rsidRPr="00B31536">
              <w:t xml:space="preserve"> holisztikus szemlélet alapján élő ember</w:t>
            </w:r>
            <w:r>
              <w:t xml:space="preserve">, vagy más néven a környezetével összhangban, együttműködésre és fenntartható fejlődésre törekvő ember. </w:t>
            </w:r>
          </w:p>
        </w:tc>
      </w:tr>
      <w:tr w:rsidR="00E6557D" w:rsidRPr="0042581B" w14:paraId="145E94B1" w14:textId="77777777" w:rsidTr="00C62E34">
        <w:tc>
          <w:tcPr>
            <w:tcW w:w="4641" w:type="dxa"/>
          </w:tcPr>
          <w:p w14:paraId="6573AF74" w14:textId="77777777" w:rsidR="00E6557D" w:rsidRPr="0042581B" w:rsidRDefault="00E6557D" w:rsidP="00770395">
            <w:pPr>
              <w:jc w:val="both"/>
            </w:pPr>
            <w:r w:rsidRPr="0042581B">
              <w:t>Fugitív kibocsátás</w:t>
            </w:r>
          </w:p>
        </w:tc>
        <w:tc>
          <w:tcPr>
            <w:tcW w:w="4641" w:type="dxa"/>
          </w:tcPr>
          <w:p w14:paraId="221ED859" w14:textId="77777777" w:rsidR="00E6557D" w:rsidRPr="0042581B" w:rsidRDefault="00E6557D" w:rsidP="00770395">
            <w:pPr>
              <w:jc w:val="both"/>
            </w:pPr>
            <w:r w:rsidRPr="0042581B">
              <w:t>Diffúz, átszűrődő, nem könnyen azonsoítható helyről érkező károsanyag kibocsátás</w:t>
            </w:r>
          </w:p>
        </w:tc>
      </w:tr>
      <w:tr w:rsidR="00E6557D" w:rsidRPr="0042581B" w14:paraId="022B6FBF" w14:textId="77777777" w:rsidTr="00C62E34">
        <w:tc>
          <w:tcPr>
            <w:tcW w:w="4641" w:type="dxa"/>
          </w:tcPr>
          <w:p w14:paraId="0B7B1349" w14:textId="77777777" w:rsidR="00E6557D" w:rsidRPr="0042581B" w:rsidRDefault="00E6557D" w:rsidP="00770395">
            <w:pPr>
              <w:jc w:val="both"/>
            </w:pPr>
            <w:r w:rsidRPr="0042581B">
              <w:t>Dekarbonizáció</w:t>
            </w:r>
          </w:p>
        </w:tc>
        <w:tc>
          <w:tcPr>
            <w:tcW w:w="4641" w:type="dxa"/>
          </w:tcPr>
          <w:p w14:paraId="0B9F87DA" w14:textId="77777777" w:rsidR="00E6557D" w:rsidRPr="0042581B" w:rsidRDefault="00E6557D" w:rsidP="00770395">
            <w:pPr>
              <w:jc w:val="both"/>
            </w:pPr>
            <w:r w:rsidRPr="0042581B">
              <w:t>A magas ÜHG kibocsátás csökkentése a gazdaságban.</w:t>
            </w:r>
          </w:p>
        </w:tc>
      </w:tr>
      <w:tr w:rsidR="00E6557D" w:rsidRPr="0042581B" w14:paraId="7F7E2362" w14:textId="77777777" w:rsidTr="00C62E34">
        <w:trPr>
          <w:trHeight w:val="502"/>
        </w:trPr>
        <w:tc>
          <w:tcPr>
            <w:tcW w:w="4641" w:type="dxa"/>
          </w:tcPr>
          <w:p w14:paraId="576A92AE" w14:textId="77777777" w:rsidR="00E6557D" w:rsidRPr="0042581B" w:rsidRDefault="00E6557D" w:rsidP="00770395">
            <w:pPr>
              <w:jc w:val="both"/>
            </w:pPr>
            <w:r w:rsidRPr="0042581B">
              <w:t>Follow up kampány</w:t>
            </w:r>
          </w:p>
        </w:tc>
        <w:tc>
          <w:tcPr>
            <w:tcW w:w="4641" w:type="dxa"/>
          </w:tcPr>
          <w:p w14:paraId="2E8A0211" w14:textId="77777777" w:rsidR="00E6557D" w:rsidRPr="0042581B" w:rsidRDefault="00E6557D" w:rsidP="00770395">
            <w:pPr>
              <w:jc w:val="both"/>
            </w:pPr>
            <w:r w:rsidRPr="0042581B">
              <w:t xml:space="preserve">Olyan kommunikációs kampány, mely egy- egy esemény megrendezése után valósul meg, hogy annak hatásait mérje vagy még szélesebb kör számára terjessze. </w:t>
            </w:r>
          </w:p>
        </w:tc>
      </w:tr>
      <w:tr w:rsidR="00E6557D" w:rsidRPr="0042581B" w14:paraId="045FF4AD" w14:textId="77777777" w:rsidTr="00C62E34">
        <w:trPr>
          <w:trHeight w:val="502"/>
        </w:trPr>
        <w:tc>
          <w:tcPr>
            <w:tcW w:w="4641" w:type="dxa"/>
          </w:tcPr>
          <w:p w14:paraId="2520654F" w14:textId="77777777" w:rsidR="00E6557D" w:rsidRPr="0042581B" w:rsidRDefault="00E6557D" w:rsidP="00770395">
            <w:pPr>
              <w:jc w:val="both"/>
            </w:pPr>
            <w:r w:rsidRPr="0042581B">
              <w:t>SWOT elemzés</w:t>
            </w:r>
          </w:p>
        </w:tc>
        <w:tc>
          <w:tcPr>
            <w:tcW w:w="4641" w:type="dxa"/>
          </w:tcPr>
          <w:p w14:paraId="66DB412B" w14:textId="77777777" w:rsidR="00E6557D" w:rsidRPr="0042581B" w:rsidRDefault="00E6557D" w:rsidP="00770395">
            <w:pPr>
              <w:jc w:val="both"/>
            </w:pPr>
            <w:r w:rsidRPr="0042581B">
              <w:t>Módszertan egy vállalkozás, vagy szervezet, jelen esetben pedig a megye belső és külső tényezőinek felmérésére, melyek lehetnek erősségek, gyengeségek, lehetőségek és veszélyek</w:t>
            </w:r>
          </w:p>
        </w:tc>
      </w:tr>
      <w:tr w:rsidR="00E6557D" w:rsidRPr="0042581B" w14:paraId="148206F5" w14:textId="77777777" w:rsidTr="00C62E34">
        <w:trPr>
          <w:trHeight w:val="502"/>
        </w:trPr>
        <w:tc>
          <w:tcPr>
            <w:tcW w:w="4641" w:type="dxa"/>
          </w:tcPr>
          <w:p w14:paraId="703A5375" w14:textId="77777777" w:rsidR="00E6557D" w:rsidRPr="0042581B" w:rsidRDefault="00E6557D" w:rsidP="00770395">
            <w:pPr>
              <w:jc w:val="both"/>
            </w:pPr>
            <w:r w:rsidRPr="0042581B">
              <w:t>ITP</w:t>
            </w:r>
          </w:p>
        </w:tc>
        <w:tc>
          <w:tcPr>
            <w:tcW w:w="4641" w:type="dxa"/>
          </w:tcPr>
          <w:p w14:paraId="08A09BB4" w14:textId="77777777" w:rsidR="00E6557D" w:rsidRPr="0042581B" w:rsidRDefault="00E6557D" w:rsidP="00770395">
            <w:pPr>
              <w:jc w:val="both"/>
            </w:pPr>
            <w:r w:rsidRPr="0042581B">
              <w:t>Integrált Területfejlesztési Program</w:t>
            </w:r>
          </w:p>
        </w:tc>
      </w:tr>
      <w:tr w:rsidR="00E6557D" w:rsidRPr="0042581B" w14:paraId="3194F4F2" w14:textId="77777777" w:rsidTr="00C62E34">
        <w:trPr>
          <w:trHeight w:val="502"/>
        </w:trPr>
        <w:tc>
          <w:tcPr>
            <w:tcW w:w="4641" w:type="dxa"/>
          </w:tcPr>
          <w:p w14:paraId="5B51B22E" w14:textId="77777777" w:rsidR="00E6557D" w:rsidRPr="0042581B" w:rsidRDefault="00E6557D" w:rsidP="00770395">
            <w:pPr>
              <w:jc w:val="both"/>
            </w:pPr>
            <w:r w:rsidRPr="0042581B">
              <w:lastRenderedPageBreak/>
              <w:t>ÜHG hotspot</w:t>
            </w:r>
          </w:p>
        </w:tc>
        <w:tc>
          <w:tcPr>
            <w:tcW w:w="4641" w:type="dxa"/>
          </w:tcPr>
          <w:p w14:paraId="682D6BFF" w14:textId="77777777" w:rsidR="00E6557D" w:rsidRPr="0042581B" w:rsidRDefault="00E6557D" w:rsidP="00770395">
            <w:pPr>
              <w:jc w:val="both"/>
            </w:pPr>
            <w:r w:rsidRPr="0042581B">
              <w:t>Kibocsátási forrópont, olyan terület, pl. nagy forgalmú út vagy ipari park, ahol a so kkárosanyagkibocsátás koncentrálódik</w:t>
            </w:r>
          </w:p>
        </w:tc>
      </w:tr>
      <w:tr w:rsidR="00E6557D" w:rsidRPr="0042581B" w14:paraId="337E17C9" w14:textId="77777777" w:rsidTr="00C62E34">
        <w:trPr>
          <w:trHeight w:val="502"/>
        </w:trPr>
        <w:tc>
          <w:tcPr>
            <w:tcW w:w="4641" w:type="dxa"/>
          </w:tcPr>
          <w:p w14:paraId="3A85C38D" w14:textId="77777777" w:rsidR="00E6557D" w:rsidRPr="0042581B" w:rsidRDefault="00E6557D" w:rsidP="00770395">
            <w:pPr>
              <w:jc w:val="both"/>
            </w:pPr>
            <w:r w:rsidRPr="0042581B">
              <w:t>ETS rendszer</w:t>
            </w:r>
          </w:p>
        </w:tc>
        <w:tc>
          <w:tcPr>
            <w:tcW w:w="4641" w:type="dxa"/>
          </w:tcPr>
          <w:p w14:paraId="38ABD7AF" w14:textId="77777777" w:rsidR="00E6557D" w:rsidRPr="0042581B" w:rsidRDefault="00E6557D" w:rsidP="00770395">
            <w:pPr>
              <w:jc w:val="both"/>
            </w:pPr>
            <w:r w:rsidRPr="0042581B">
              <w:t>Emission Trade System: Az üHG kibocsátás EU-n belüli mérési és az egyes kibocsátási egységek kereskedelmi rendszere</w:t>
            </w:r>
          </w:p>
        </w:tc>
      </w:tr>
      <w:tr w:rsidR="00E6557D" w:rsidRPr="0042581B" w14:paraId="413E566F" w14:textId="77777777" w:rsidTr="00C62E34">
        <w:trPr>
          <w:trHeight w:val="502"/>
        </w:trPr>
        <w:tc>
          <w:tcPr>
            <w:tcW w:w="4641" w:type="dxa"/>
          </w:tcPr>
          <w:p w14:paraId="0763513D" w14:textId="77777777" w:rsidR="00E6557D" w:rsidRPr="0042581B" w:rsidRDefault="00E6557D" w:rsidP="00770395">
            <w:pPr>
              <w:jc w:val="both"/>
            </w:pPr>
            <w:r w:rsidRPr="0042581B">
              <w:t>Csapágyváros</w:t>
            </w:r>
          </w:p>
        </w:tc>
        <w:tc>
          <w:tcPr>
            <w:tcW w:w="4641" w:type="dxa"/>
          </w:tcPr>
          <w:p w14:paraId="08305520" w14:textId="77777777" w:rsidR="00E6557D" w:rsidRPr="0042581B" w:rsidRDefault="00E6557D" w:rsidP="00770395">
            <w:pPr>
              <w:jc w:val="both"/>
            </w:pPr>
            <w:r w:rsidRPr="0042581B">
              <w:t>Oylan település mely egy kiemelt, nagy forgalmú és gazdasági súlyú térséget övez, s saját régiójában magas forgalommal/gazdasági súllyal rendelkezik, egyben átmenő útvonalainak legfőbb célja a fent említett kiemelkedő gazdasági súlyú település.</w:t>
            </w:r>
          </w:p>
        </w:tc>
      </w:tr>
      <w:tr w:rsidR="00E6557D" w:rsidRPr="0042581B" w14:paraId="1B7301F4" w14:textId="77777777" w:rsidTr="00C62E34">
        <w:trPr>
          <w:trHeight w:val="502"/>
        </w:trPr>
        <w:tc>
          <w:tcPr>
            <w:tcW w:w="4641" w:type="dxa"/>
          </w:tcPr>
          <w:p w14:paraId="0F86C7CE" w14:textId="77777777" w:rsidR="00E6557D" w:rsidRPr="0042581B" w:rsidRDefault="00E6557D" w:rsidP="00770395">
            <w:pPr>
              <w:jc w:val="both"/>
            </w:pPr>
            <w:r w:rsidRPr="0042581B">
              <w:t>CNG és LPG</w:t>
            </w:r>
          </w:p>
        </w:tc>
        <w:tc>
          <w:tcPr>
            <w:tcW w:w="4641" w:type="dxa"/>
          </w:tcPr>
          <w:p w14:paraId="40ABD765" w14:textId="77777777" w:rsidR="00E6557D" w:rsidRPr="0042581B" w:rsidRDefault="00E6557D" w:rsidP="00770395">
            <w:pPr>
              <w:jc w:val="both"/>
            </w:pPr>
            <w:r w:rsidRPr="0042581B">
              <w:t>Gázüzemű hajtóanyag gázüzemű járművek számára</w:t>
            </w:r>
          </w:p>
        </w:tc>
      </w:tr>
      <w:tr w:rsidR="00E6557D" w:rsidRPr="0042581B" w14:paraId="590CB6DC" w14:textId="77777777" w:rsidTr="00C62E34">
        <w:trPr>
          <w:trHeight w:val="502"/>
        </w:trPr>
        <w:tc>
          <w:tcPr>
            <w:tcW w:w="4641" w:type="dxa"/>
          </w:tcPr>
          <w:p w14:paraId="261EB353" w14:textId="77777777" w:rsidR="00E6557D" w:rsidRPr="0042581B" w:rsidRDefault="00E6557D" w:rsidP="00770395">
            <w:pPr>
              <w:jc w:val="both"/>
            </w:pPr>
            <w:r w:rsidRPr="0042581B">
              <w:t>Prognózis</w:t>
            </w:r>
          </w:p>
        </w:tc>
        <w:tc>
          <w:tcPr>
            <w:tcW w:w="4641" w:type="dxa"/>
          </w:tcPr>
          <w:p w14:paraId="02D24E26" w14:textId="77777777" w:rsidR="00E6557D" w:rsidRPr="0042581B" w:rsidRDefault="00E6557D" w:rsidP="00770395">
            <w:pPr>
              <w:jc w:val="both"/>
            </w:pPr>
            <w:r w:rsidRPr="0042581B">
              <w:t>Jövőre vonatkozó becslés</w:t>
            </w:r>
          </w:p>
        </w:tc>
      </w:tr>
      <w:tr w:rsidR="00E6557D" w:rsidRPr="0042581B" w14:paraId="02F12058" w14:textId="77777777" w:rsidTr="00C62E34">
        <w:trPr>
          <w:trHeight w:val="502"/>
        </w:trPr>
        <w:tc>
          <w:tcPr>
            <w:tcW w:w="4641" w:type="dxa"/>
          </w:tcPr>
          <w:p w14:paraId="57CFF276" w14:textId="77777777" w:rsidR="00E6557D" w:rsidRPr="0042581B" w:rsidRDefault="00E6557D" w:rsidP="00770395">
            <w:pPr>
              <w:jc w:val="both"/>
            </w:pPr>
            <w:r w:rsidRPr="0042581B">
              <w:t>Meddőhányó</w:t>
            </w:r>
          </w:p>
        </w:tc>
        <w:tc>
          <w:tcPr>
            <w:tcW w:w="4641" w:type="dxa"/>
          </w:tcPr>
          <w:p w14:paraId="5F956FDB" w14:textId="77777777" w:rsidR="00E6557D" w:rsidRPr="0042581B" w:rsidRDefault="00E6557D" w:rsidP="00770395">
            <w:pPr>
              <w:jc w:val="both"/>
            </w:pPr>
            <w:r w:rsidRPr="0042581B">
              <w:t>A tájseb egy fajtája, külszíni bányafejtések után visszamaradó kihasználatlan, lepusztult terület.</w:t>
            </w:r>
          </w:p>
        </w:tc>
      </w:tr>
    </w:tbl>
    <w:p w14:paraId="1A9222BA" w14:textId="74D40D09" w:rsidR="004C3180" w:rsidRDefault="004C3180" w:rsidP="00770395">
      <w:pPr>
        <w:jc w:val="both"/>
      </w:pPr>
    </w:p>
    <w:p w14:paraId="06051925" w14:textId="0CA2521F" w:rsidR="00A476E6" w:rsidRDefault="00A476E6">
      <w:r>
        <w:br w:type="page"/>
      </w:r>
    </w:p>
    <w:p w14:paraId="75F80202" w14:textId="46D379BA" w:rsidR="00A476E6" w:rsidRPr="0042581B" w:rsidRDefault="00A476E6" w:rsidP="00A476E6">
      <w:pPr>
        <w:pStyle w:val="Cmsor1"/>
        <w:jc w:val="both"/>
      </w:pPr>
      <w:bookmarkStart w:id="180" w:name="_Toc50927502"/>
      <w:r>
        <w:lastRenderedPageBreak/>
        <w:t>2</w:t>
      </w:r>
      <w:r w:rsidRPr="0042581B">
        <w:t xml:space="preserve">.sz melléklet </w:t>
      </w:r>
      <w:r>
        <w:t>Előzetesen összeállított intézkedési leltár</w:t>
      </w:r>
      <w:bookmarkEnd w:id="180"/>
      <w:r>
        <w:t xml:space="preserve"> </w:t>
      </w:r>
    </w:p>
    <w:p w14:paraId="4A353325" w14:textId="39F1A9B1" w:rsidR="00A476E6" w:rsidRDefault="00A476E6" w:rsidP="00770395">
      <w:pPr>
        <w:jc w:val="both"/>
      </w:pPr>
    </w:p>
    <w:tbl>
      <w:tblPr>
        <w:tblW w:w="7800" w:type="dxa"/>
        <w:jc w:val="center"/>
        <w:tblCellMar>
          <w:left w:w="70" w:type="dxa"/>
          <w:right w:w="70" w:type="dxa"/>
        </w:tblCellMar>
        <w:tblLook w:val="04A0" w:firstRow="1" w:lastRow="0" w:firstColumn="1" w:lastColumn="0" w:noHBand="0" w:noVBand="1"/>
      </w:tblPr>
      <w:tblGrid>
        <w:gridCol w:w="5900"/>
        <w:gridCol w:w="1900"/>
      </w:tblGrid>
      <w:tr w:rsidR="003648A9" w:rsidRPr="003648A9" w14:paraId="6E823AE7" w14:textId="77777777" w:rsidTr="003648A9">
        <w:trPr>
          <w:trHeight w:val="1249"/>
          <w:jc w:val="center"/>
        </w:trPr>
        <w:tc>
          <w:tcPr>
            <w:tcW w:w="5900" w:type="dxa"/>
            <w:vMerge w:val="restart"/>
            <w:tcBorders>
              <w:top w:val="single" w:sz="8" w:space="0" w:color="auto"/>
              <w:left w:val="single" w:sz="8" w:space="0" w:color="auto"/>
              <w:bottom w:val="single" w:sz="8" w:space="0" w:color="000000"/>
              <w:right w:val="single" w:sz="8" w:space="0" w:color="auto"/>
            </w:tcBorders>
            <w:shd w:val="clear" w:color="auto" w:fill="5B9BD5" w:themeFill="accent5"/>
            <w:vAlign w:val="center"/>
            <w:hideMark/>
          </w:tcPr>
          <w:p w14:paraId="517FB412" w14:textId="77777777" w:rsidR="003648A9" w:rsidRPr="003648A9" w:rsidRDefault="003648A9" w:rsidP="003648A9">
            <w:pPr>
              <w:spacing w:after="0" w:line="240" w:lineRule="auto"/>
              <w:jc w:val="center"/>
              <w:rPr>
                <w:rFonts w:ascii="Calibri" w:eastAsia="Times New Roman" w:hAnsi="Calibri" w:cs="Calibri"/>
                <w:b/>
                <w:bCs/>
                <w:color w:val="000000"/>
                <w:sz w:val="28"/>
                <w:szCs w:val="28"/>
                <w:lang w:eastAsia="hu-HU"/>
              </w:rPr>
            </w:pPr>
            <w:r w:rsidRPr="003648A9">
              <w:rPr>
                <w:rFonts w:ascii="Calibri" w:eastAsia="Times New Roman" w:hAnsi="Calibri" w:cs="Calibri"/>
                <w:b/>
                <w:bCs/>
                <w:color w:val="000000"/>
                <w:sz w:val="28"/>
                <w:szCs w:val="28"/>
                <w:lang w:eastAsia="hu-HU"/>
              </w:rPr>
              <w:t>Intézkedés megnevezése</w:t>
            </w:r>
          </w:p>
        </w:tc>
        <w:tc>
          <w:tcPr>
            <w:tcW w:w="1900" w:type="dxa"/>
            <w:tcBorders>
              <w:top w:val="single" w:sz="8" w:space="0" w:color="auto"/>
              <w:left w:val="nil"/>
              <w:bottom w:val="nil"/>
              <w:right w:val="single" w:sz="8" w:space="0" w:color="auto"/>
            </w:tcBorders>
            <w:shd w:val="clear" w:color="auto" w:fill="5B9BD5" w:themeFill="accent5"/>
            <w:vAlign w:val="center"/>
            <w:hideMark/>
          </w:tcPr>
          <w:p w14:paraId="531883B9" w14:textId="77777777" w:rsidR="003648A9" w:rsidRPr="003648A9" w:rsidRDefault="003648A9" w:rsidP="003648A9">
            <w:pPr>
              <w:spacing w:after="0" w:line="240" w:lineRule="auto"/>
              <w:jc w:val="center"/>
              <w:rPr>
                <w:rFonts w:ascii="Calibri" w:eastAsia="Times New Roman" w:hAnsi="Calibri" w:cs="Calibri"/>
                <w:b/>
                <w:bCs/>
                <w:color w:val="000000"/>
                <w:sz w:val="28"/>
                <w:szCs w:val="28"/>
                <w:lang w:eastAsia="hu-HU"/>
              </w:rPr>
            </w:pPr>
            <w:r w:rsidRPr="003648A9">
              <w:rPr>
                <w:rFonts w:ascii="Calibri" w:eastAsia="Times New Roman" w:hAnsi="Calibri" w:cs="Calibri"/>
                <w:b/>
                <w:bCs/>
                <w:color w:val="000000"/>
                <w:sz w:val="28"/>
                <w:szCs w:val="28"/>
                <w:lang w:eastAsia="hu-HU"/>
              </w:rPr>
              <w:t>Költségbecslés</w:t>
            </w:r>
          </w:p>
        </w:tc>
      </w:tr>
      <w:tr w:rsidR="003648A9" w:rsidRPr="003648A9" w14:paraId="60A72A68" w14:textId="77777777" w:rsidTr="003648A9">
        <w:trPr>
          <w:trHeight w:val="432"/>
          <w:jc w:val="center"/>
        </w:trPr>
        <w:tc>
          <w:tcPr>
            <w:tcW w:w="5900" w:type="dxa"/>
            <w:vMerge/>
            <w:tcBorders>
              <w:top w:val="single" w:sz="8" w:space="0" w:color="auto"/>
              <w:left w:val="single" w:sz="8" w:space="0" w:color="auto"/>
              <w:bottom w:val="single" w:sz="8" w:space="0" w:color="000000"/>
              <w:right w:val="single" w:sz="8" w:space="0" w:color="auto"/>
            </w:tcBorders>
            <w:vAlign w:val="center"/>
            <w:hideMark/>
          </w:tcPr>
          <w:p w14:paraId="151AA2F0" w14:textId="77777777" w:rsidR="003648A9" w:rsidRPr="003648A9" w:rsidRDefault="003648A9" w:rsidP="003648A9">
            <w:pPr>
              <w:spacing w:after="0" w:line="240" w:lineRule="auto"/>
              <w:rPr>
                <w:rFonts w:ascii="Calibri" w:eastAsia="Times New Roman" w:hAnsi="Calibri" w:cs="Calibri"/>
                <w:b/>
                <w:bCs/>
                <w:color w:val="000000"/>
                <w:sz w:val="28"/>
                <w:szCs w:val="28"/>
                <w:lang w:eastAsia="hu-HU"/>
              </w:rPr>
            </w:pPr>
          </w:p>
        </w:tc>
        <w:tc>
          <w:tcPr>
            <w:tcW w:w="1900" w:type="dxa"/>
            <w:tcBorders>
              <w:top w:val="nil"/>
              <w:left w:val="nil"/>
              <w:bottom w:val="single" w:sz="8" w:space="0" w:color="auto"/>
              <w:right w:val="single" w:sz="8" w:space="0" w:color="auto"/>
            </w:tcBorders>
            <w:shd w:val="clear" w:color="auto" w:fill="5B9BD5" w:themeFill="accent5"/>
            <w:vAlign w:val="center"/>
            <w:hideMark/>
          </w:tcPr>
          <w:p w14:paraId="4D8ACB54" w14:textId="77777777" w:rsidR="003648A9" w:rsidRPr="003648A9" w:rsidRDefault="003648A9" w:rsidP="003648A9">
            <w:pPr>
              <w:spacing w:after="0" w:line="240" w:lineRule="auto"/>
              <w:jc w:val="center"/>
              <w:rPr>
                <w:rFonts w:ascii="Calibri" w:eastAsia="Times New Roman" w:hAnsi="Calibri" w:cs="Calibri"/>
                <w:b/>
                <w:bCs/>
                <w:color w:val="000000"/>
                <w:sz w:val="28"/>
                <w:szCs w:val="28"/>
                <w:lang w:eastAsia="hu-HU"/>
              </w:rPr>
            </w:pPr>
            <w:r w:rsidRPr="003648A9">
              <w:rPr>
                <w:rFonts w:ascii="Calibri" w:eastAsia="Times New Roman" w:hAnsi="Calibri" w:cs="Calibri"/>
                <w:b/>
                <w:bCs/>
                <w:color w:val="000000"/>
                <w:sz w:val="28"/>
                <w:szCs w:val="28"/>
                <w:lang w:eastAsia="hu-HU"/>
              </w:rPr>
              <w:t>(Ft-ban)</w:t>
            </w:r>
          </w:p>
        </w:tc>
      </w:tr>
      <w:tr w:rsidR="003648A9" w:rsidRPr="003648A9" w14:paraId="38480EA3" w14:textId="77777777" w:rsidTr="003648A9">
        <w:trPr>
          <w:trHeight w:val="900"/>
          <w:jc w:val="center"/>
        </w:trPr>
        <w:tc>
          <w:tcPr>
            <w:tcW w:w="5900" w:type="dxa"/>
            <w:tcBorders>
              <w:top w:val="nil"/>
              <w:left w:val="single" w:sz="8" w:space="0" w:color="auto"/>
              <w:bottom w:val="nil"/>
              <w:right w:val="single" w:sz="8" w:space="0" w:color="auto"/>
            </w:tcBorders>
            <w:shd w:val="clear" w:color="auto" w:fill="auto"/>
            <w:vAlign w:val="center"/>
            <w:hideMark/>
          </w:tcPr>
          <w:p w14:paraId="0812D045" w14:textId="77777777" w:rsidR="003648A9" w:rsidRPr="003648A9" w:rsidRDefault="003648A9" w:rsidP="003648A9">
            <w:pPr>
              <w:spacing w:after="0" w:line="240" w:lineRule="auto"/>
              <w:jc w:val="both"/>
              <w:rPr>
                <w:rFonts w:ascii="Calibri" w:eastAsia="Times New Roman" w:hAnsi="Calibri" w:cs="Calibri"/>
                <w:b/>
                <w:bCs/>
                <w:color w:val="000000"/>
                <w:lang w:eastAsia="hu-HU"/>
              </w:rPr>
            </w:pPr>
            <w:r w:rsidRPr="003648A9">
              <w:rPr>
                <w:rFonts w:ascii="Calibri" w:eastAsia="Times New Roman" w:hAnsi="Calibri" w:cs="Calibri"/>
                <w:b/>
                <w:bCs/>
                <w:color w:val="000000"/>
                <w:lang w:eastAsia="hu-HU"/>
              </w:rPr>
              <w:t>Energetikai korszerűsítés a településen:</w:t>
            </w:r>
          </w:p>
        </w:tc>
        <w:tc>
          <w:tcPr>
            <w:tcW w:w="1900" w:type="dxa"/>
            <w:vMerge w:val="restart"/>
            <w:tcBorders>
              <w:top w:val="nil"/>
              <w:left w:val="single" w:sz="8" w:space="0" w:color="auto"/>
              <w:bottom w:val="single" w:sz="8" w:space="0" w:color="000000"/>
              <w:right w:val="single" w:sz="8" w:space="0" w:color="auto"/>
            </w:tcBorders>
            <w:shd w:val="clear" w:color="auto" w:fill="auto"/>
            <w:vAlign w:val="center"/>
            <w:hideMark/>
          </w:tcPr>
          <w:p w14:paraId="48C492FF"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200 m Ft</w:t>
            </w:r>
          </w:p>
        </w:tc>
      </w:tr>
      <w:tr w:rsidR="003648A9" w:rsidRPr="003648A9" w14:paraId="7AD415FF" w14:textId="77777777" w:rsidTr="003648A9">
        <w:trPr>
          <w:trHeight w:val="915"/>
          <w:jc w:val="center"/>
        </w:trPr>
        <w:tc>
          <w:tcPr>
            <w:tcW w:w="5900" w:type="dxa"/>
            <w:tcBorders>
              <w:top w:val="nil"/>
              <w:left w:val="single" w:sz="8" w:space="0" w:color="auto"/>
              <w:bottom w:val="single" w:sz="8" w:space="0" w:color="auto"/>
              <w:right w:val="single" w:sz="8" w:space="0" w:color="auto"/>
            </w:tcBorders>
            <w:shd w:val="clear" w:color="auto" w:fill="auto"/>
            <w:vAlign w:val="center"/>
            <w:hideMark/>
          </w:tcPr>
          <w:p w14:paraId="3F66606D"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Önkormányzati épületek hőszigetelésének javítása</w:t>
            </w:r>
          </w:p>
        </w:tc>
        <w:tc>
          <w:tcPr>
            <w:tcW w:w="1900" w:type="dxa"/>
            <w:vMerge/>
            <w:tcBorders>
              <w:top w:val="nil"/>
              <w:left w:val="single" w:sz="8" w:space="0" w:color="auto"/>
              <w:bottom w:val="single" w:sz="8" w:space="0" w:color="000000"/>
              <w:right w:val="single" w:sz="8" w:space="0" w:color="auto"/>
            </w:tcBorders>
            <w:vAlign w:val="center"/>
            <w:hideMark/>
          </w:tcPr>
          <w:p w14:paraId="45B98FF2" w14:textId="77777777" w:rsidR="003648A9" w:rsidRPr="003648A9" w:rsidRDefault="003648A9" w:rsidP="003648A9">
            <w:pPr>
              <w:spacing w:after="0" w:line="240" w:lineRule="auto"/>
              <w:rPr>
                <w:rFonts w:ascii="Calibri" w:eastAsia="Times New Roman" w:hAnsi="Calibri" w:cs="Calibri"/>
                <w:color w:val="000000"/>
                <w:lang w:eastAsia="hu-HU"/>
              </w:rPr>
            </w:pPr>
          </w:p>
        </w:tc>
      </w:tr>
      <w:tr w:rsidR="003648A9" w:rsidRPr="003648A9" w14:paraId="1ACE8719" w14:textId="77777777" w:rsidTr="003648A9">
        <w:trPr>
          <w:trHeight w:val="900"/>
          <w:jc w:val="center"/>
        </w:trPr>
        <w:tc>
          <w:tcPr>
            <w:tcW w:w="5900" w:type="dxa"/>
            <w:tcBorders>
              <w:top w:val="nil"/>
              <w:left w:val="single" w:sz="8" w:space="0" w:color="auto"/>
              <w:bottom w:val="nil"/>
              <w:right w:val="single" w:sz="8" w:space="0" w:color="auto"/>
            </w:tcBorders>
            <w:shd w:val="clear" w:color="auto" w:fill="auto"/>
            <w:vAlign w:val="center"/>
            <w:hideMark/>
          </w:tcPr>
          <w:p w14:paraId="355CC4BC" w14:textId="77777777" w:rsidR="003648A9" w:rsidRPr="003648A9" w:rsidRDefault="003648A9" w:rsidP="003648A9">
            <w:pPr>
              <w:spacing w:after="0" w:line="240" w:lineRule="auto"/>
              <w:jc w:val="both"/>
              <w:rPr>
                <w:rFonts w:ascii="Calibri" w:eastAsia="Times New Roman" w:hAnsi="Calibri" w:cs="Calibri"/>
                <w:b/>
                <w:bCs/>
                <w:color w:val="000000"/>
                <w:lang w:eastAsia="hu-HU"/>
              </w:rPr>
            </w:pPr>
            <w:r w:rsidRPr="003648A9">
              <w:rPr>
                <w:rFonts w:ascii="Calibri" w:eastAsia="Times New Roman" w:hAnsi="Calibri" w:cs="Calibri"/>
                <w:b/>
                <w:bCs/>
                <w:color w:val="000000"/>
                <w:lang w:eastAsia="hu-HU"/>
              </w:rPr>
              <w:t>Energetikai korszerűsítés a településen:</w:t>
            </w:r>
          </w:p>
        </w:tc>
        <w:tc>
          <w:tcPr>
            <w:tcW w:w="1900" w:type="dxa"/>
            <w:tcBorders>
              <w:top w:val="nil"/>
              <w:left w:val="single" w:sz="8" w:space="0" w:color="auto"/>
              <w:bottom w:val="single" w:sz="8" w:space="0" w:color="000000"/>
              <w:right w:val="single" w:sz="8" w:space="0" w:color="auto"/>
            </w:tcBorders>
            <w:shd w:val="clear" w:color="auto" w:fill="auto"/>
            <w:vAlign w:val="center"/>
            <w:hideMark/>
          </w:tcPr>
          <w:p w14:paraId="2B594591"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 </w:t>
            </w:r>
          </w:p>
        </w:tc>
      </w:tr>
      <w:tr w:rsidR="003648A9" w:rsidRPr="003648A9" w14:paraId="01D9515F" w14:textId="77777777" w:rsidTr="003648A9">
        <w:trPr>
          <w:trHeight w:val="1125"/>
          <w:jc w:val="center"/>
        </w:trPr>
        <w:tc>
          <w:tcPr>
            <w:tcW w:w="5900" w:type="dxa"/>
            <w:tcBorders>
              <w:top w:val="nil"/>
              <w:left w:val="single" w:sz="8" w:space="0" w:color="auto"/>
              <w:bottom w:val="nil"/>
              <w:right w:val="single" w:sz="8" w:space="0" w:color="auto"/>
            </w:tcBorders>
            <w:shd w:val="clear" w:color="auto" w:fill="auto"/>
            <w:vAlign w:val="center"/>
            <w:hideMark/>
          </w:tcPr>
          <w:p w14:paraId="23E9EB5D" w14:textId="77777777" w:rsidR="003648A9" w:rsidRPr="003648A9" w:rsidRDefault="003648A9" w:rsidP="003648A9">
            <w:pPr>
              <w:spacing w:after="0" w:line="240" w:lineRule="auto"/>
              <w:jc w:val="both"/>
              <w:rPr>
                <w:rFonts w:ascii="Calibri" w:eastAsia="Times New Roman" w:hAnsi="Calibri" w:cs="Calibri"/>
                <w:b/>
                <w:bCs/>
                <w:color w:val="000000"/>
                <w:lang w:eastAsia="hu-HU"/>
              </w:rPr>
            </w:pPr>
            <w:r w:rsidRPr="003648A9">
              <w:rPr>
                <w:rFonts w:ascii="Calibri" w:eastAsia="Times New Roman" w:hAnsi="Calibri" w:cs="Calibri"/>
                <w:b/>
                <w:bCs/>
                <w:color w:val="000000"/>
                <w:lang w:eastAsia="hu-HU"/>
              </w:rPr>
              <w:t>Energetikai korszerűsítés a településen:</w:t>
            </w:r>
          </w:p>
        </w:tc>
        <w:tc>
          <w:tcPr>
            <w:tcW w:w="1900" w:type="dxa"/>
            <w:vMerge w:val="restart"/>
            <w:tcBorders>
              <w:top w:val="nil"/>
              <w:left w:val="single" w:sz="8" w:space="0" w:color="auto"/>
              <w:bottom w:val="single" w:sz="8" w:space="0" w:color="000000"/>
              <w:right w:val="single" w:sz="8" w:space="0" w:color="auto"/>
            </w:tcBorders>
            <w:shd w:val="clear" w:color="auto" w:fill="auto"/>
            <w:vAlign w:val="center"/>
            <w:hideMark/>
          </w:tcPr>
          <w:p w14:paraId="26576563"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300 m Ft</w:t>
            </w:r>
          </w:p>
        </w:tc>
      </w:tr>
      <w:tr w:rsidR="003648A9" w:rsidRPr="003648A9" w14:paraId="17840727" w14:textId="77777777" w:rsidTr="003648A9">
        <w:trPr>
          <w:trHeight w:val="1140"/>
          <w:jc w:val="center"/>
        </w:trPr>
        <w:tc>
          <w:tcPr>
            <w:tcW w:w="5900" w:type="dxa"/>
            <w:tcBorders>
              <w:top w:val="nil"/>
              <w:left w:val="single" w:sz="8" w:space="0" w:color="auto"/>
              <w:bottom w:val="single" w:sz="8" w:space="0" w:color="auto"/>
              <w:right w:val="single" w:sz="8" w:space="0" w:color="auto"/>
            </w:tcBorders>
            <w:shd w:val="clear" w:color="auto" w:fill="auto"/>
            <w:vAlign w:val="center"/>
            <w:hideMark/>
          </w:tcPr>
          <w:p w14:paraId="09136B27"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Önkormányzati épületek megújuló energia termelő kapacitásának növelése legalább 30%-al - napelem, napkollektor, hőszivattyú, stb.</w:t>
            </w:r>
          </w:p>
        </w:tc>
        <w:tc>
          <w:tcPr>
            <w:tcW w:w="1900" w:type="dxa"/>
            <w:vMerge/>
            <w:tcBorders>
              <w:top w:val="nil"/>
              <w:left w:val="single" w:sz="8" w:space="0" w:color="auto"/>
              <w:bottom w:val="single" w:sz="8" w:space="0" w:color="000000"/>
              <w:right w:val="single" w:sz="8" w:space="0" w:color="auto"/>
            </w:tcBorders>
            <w:vAlign w:val="center"/>
            <w:hideMark/>
          </w:tcPr>
          <w:p w14:paraId="7D6E9CD8" w14:textId="77777777" w:rsidR="003648A9" w:rsidRPr="003648A9" w:rsidRDefault="003648A9" w:rsidP="003648A9">
            <w:pPr>
              <w:spacing w:after="0" w:line="240" w:lineRule="auto"/>
              <w:rPr>
                <w:rFonts w:ascii="Calibri" w:eastAsia="Times New Roman" w:hAnsi="Calibri" w:cs="Calibri"/>
                <w:color w:val="000000"/>
                <w:lang w:eastAsia="hu-HU"/>
              </w:rPr>
            </w:pPr>
          </w:p>
        </w:tc>
      </w:tr>
      <w:tr w:rsidR="003648A9" w:rsidRPr="003648A9" w14:paraId="0764AEC8" w14:textId="77777777" w:rsidTr="003648A9">
        <w:trPr>
          <w:trHeight w:val="1350"/>
          <w:jc w:val="center"/>
        </w:trPr>
        <w:tc>
          <w:tcPr>
            <w:tcW w:w="5900" w:type="dxa"/>
            <w:tcBorders>
              <w:top w:val="nil"/>
              <w:left w:val="single" w:sz="8" w:space="0" w:color="auto"/>
              <w:bottom w:val="nil"/>
              <w:right w:val="single" w:sz="8" w:space="0" w:color="auto"/>
            </w:tcBorders>
            <w:shd w:val="clear" w:color="auto" w:fill="auto"/>
            <w:vAlign w:val="center"/>
            <w:hideMark/>
          </w:tcPr>
          <w:p w14:paraId="3F13203C" w14:textId="77777777" w:rsidR="003648A9" w:rsidRPr="003648A9" w:rsidRDefault="003648A9" w:rsidP="003648A9">
            <w:pPr>
              <w:spacing w:after="0" w:line="240" w:lineRule="auto"/>
              <w:jc w:val="both"/>
              <w:rPr>
                <w:rFonts w:ascii="Calibri" w:eastAsia="Times New Roman" w:hAnsi="Calibri" w:cs="Calibri"/>
                <w:b/>
                <w:bCs/>
                <w:color w:val="000000"/>
                <w:lang w:eastAsia="hu-HU"/>
              </w:rPr>
            </w:pPr>
            <w:r w:rsidRPr="003648A9">
              <w:rPr>
                <w:rFonts w:ascii="Calibri" w:eastAsia="Times New Roman" w:hAnsi="Calibri" w:cs="Calibri"/>
                <w:b/>
                <w:bCs/>
                <w:color w:val="000000"/>
                <w:lang w:eastAsia="hu-HU"/>
              </w:rPr>
              <w:t>Energetikai korszerűsítés a településen:</w:t>
            </w:r>
          </w:p>
        </w:tc>
        <w:tc>
          <w:tcPr>
            <w:tcW w:w="1900" w:type="dxa"/>
            <w:vMerge w:val="restart"/>
            <w:tcBorders>
              <w:top w:val="nil"/>
              <w:left w:val="single" w:sz="8" w:space="0" w:color="auto"/>
              <w:bottom w:val="single" w:sz="8" w:space="0" w:color="000000"/>
              <w:right w:val="single" w:sz="8" w:space="0" w:color="auto"/>
            </w:tcBorders>
            <w:shd w:val="clear" w:color="auto" w:fill="auto"/>
            <w:vAlign w:val="center"/>
            <w:hideMark/>
          </w:tcPr>
          <w:p w14:paraId="34D9176E"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100 m Ft</w:t>
            </w:r>
          </w:p>
        </w:tc>
      </w:tr>
      <w:tr w:rsidR="003648A9" w:rsidRPr="003648A9" w14:paraId="31D46A19" w14:textId="77777777" w:rsidTr="003648A9">
        <w:trPr>
          <w:trHeight w:val="1365"/>
          <w:jc w:val="center"/>
        </w:trPr>
        <w:tc>
          <w:tcPr>
            <w:tcW w:w="5900" w:type="dxa"/>
            <w:tcBorders>
              <w:top w:val="nil"/>
              <w:left w:val="single" w:sz="8" w:space="0" w:color="auto"/>
              <w:bottom w:val="single" w:sz="8" w:space="0" w:color="auto"/>
              <w:right w:val="single" w:sz="8" w:space="0" w:color="auto"/>
            </w:tcBorders>
            <w:shd w:val="clear" w:color="auto" w:fill="auto"/>
            <w:vAlign w:val="center"/>
            <w:hideMark/>
          </w:tcPr>
          <w:p w14:paraId="3C91DDA3"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Primerenergia felhasználás csökkentését célzó intézkedések bevezetése (földgáz, villamosenergia felhasználás csökkentése dolgozói szemléletformálással, időkapcsolós fűtési és világítási rendszerek telepítésével, stb.)</w:t>
            </w:r>
          </w:p>
        </w:tc>
        <w:tc>
          <w:tcPr>
            <w:tcW w:w="1900" w:type="dxa"/>
            <w:vMerge/>
            <w:tcBorders>
              <w:top w:val="nil"/>
              <w:left w:val="single" w:sz="8" w:space="0" w:color="auto"/>
              <w:bottom w:val="single" w:sz="8" w:space="0" w:color="000000"/>
              <w:right w:val="single" w:sz="8" w:space="0" w:color="auto"/>
            </w:tcBorders>
            <w:vAlign w:val="center"/>
            <w:hideMark/>
          </w:tcPr>
          <w:p w14:paraId="212F6222" w14:textId="77777777" w:rsidR="003648A9" w:rsidRPr="003648A9" w:rsidRDefault="003648A9" w:rsidP="003648A9">
            <w:pPr>
              <w:spacing w:after="0" w:line="240" w:lineRule="auto"/>
              <w:rPr>
                <w:rFonts w:ascii="Calibri" w:eastAsia="Times New Roman" w:hAnsi="Calibri" w:cs="Calibri"/>
                <w:color w:val="000000"/>
                <w:lang w:eastAsia="hu-HU"/>
              </w:rPr>
            </w:pPr>
          </w:p>
        </w:tc>
      </w:tr>
      <w:tr w:rsidR="003648A9" w:rsidRPr="003648A9" w14:paraId="4203B0E2" w14:textId="77777777" w:rsidTr="003648A9">
        <w:trPr>
          <w:trHeight w:val="1575"/>
          <w:jc w:val="center"/>
        </w:trPr>
        <w:tc>
          <w:tcPr>
            <w:tcW w:w="5900" w:type="dxa"/>
            <w:tcBorders>
              <w:top w:val="nil"/>
              <w:left w:val="single" w:sz="8" w:space="0" w:color="auto"/>
              <w:bottom w:val="nil"/>
              <w:right w:val="single" w:sz="8" w:space="0" w:color="auto"/>
            </w:tcBorders>
            <w:shd w:val="clear" w:color="auto" w:fill="auto"/>
            <w:vAlign w:val="center"/>
            <w:hideMark/>
          </w:tcPr>
          <w:p w14:paraId="3CF72051" w14:textId="77777777" w:rsidR="003648A9" w:rsidRPr="003648A9" w:rsidRDefault="003648A9" w:rsidP="003648A9">
            <w:pPr>
              <w:spacing w:after="0" w:line="240" w:lineRule="auto"/>
              <w:jc w:val="both"/>
              <w:rPr>
                <w:rFonts w:ascii="Calibri" w:eastAsia="Times New Roman" w:hAnsi="Calibri" w:cs="Calibri"/>
                <w:b/>
                <w:bCs/>
                <w:color w:val="000000"/>
                <w:lang w:eastAsia="hu-HU"/>
              </w:rPr>
            </w:pPr>
            <w:r w:rsidRPr="003648A9">
              <w:rPr>
                <w:rFonts w:ascii="Calibri" w:eastAsia="Times New Roman" w:hAnsi="Calibri" w:cs="Calibri"/>
                <w:b/>
                <w:bCs/>
                <w:color w:val="000000"/>
                <w:lang w:eastAsia="hu-HU"/>
              </w:rPr>
              <w:t>Energetikai korszerűsítés a településen:</w:t>
            </w:r>
          </w:p>
        </w:tc>
        <w:tc>
          <w:tcPr>
            <w:tcW w:w="1900" w:type="dxa"/>
            <w:vMerge w:val="restart"/>
            <w:tcBorders>
              <w:top w:val="nil"/>
              <w:left w:val="single" w:sz="8" w:space="0" w:color="auto"/>
              <w:bottom w:val="single" w:sz="8" w:space="0" w:color="000000"/>
              <w:right w:val="single" w:sz="8" w:space="0" w:color="auto"/>
            </w:tcBorders>
            <w:shd w:val="clear" w:color="auto" w:fill="auto"/>
            <w:vAlign w:val="center"/>
            <w:hideMark/>
          </w:tcPr>
          <w:p w14:paraId="589AB44C"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120 m Ft</w:t>
            </w:r>
          </w:p>
        </w:tc>
      </w:tr>
      <w:tr w:rsidR="003648A9" w:rsidRPr="003648A9" w14:paraId="008DB09A" w14:textId="77777777" w:rsidTr="003648A9">
        <w:trPr>
          <w:trHeight w:val="915"/>
          <w:jc w:val="center"/>
        </w:trPr>
        <w:tc>
          <w:tcPr>
            <w:tcW w:w="5900" w:type="dxa"/>
            <w:tcBorders>
              <w:top w:val="nil"/>
              <w:left w:val="single" w:sz="8" w:space="0" w:color="auto"/>
              <w:bottom w:val="single" w:sz="8" w:space="0" w:color="auto"/>
              <w:right w:val="single" w:sz="8" w:space="0" w:color="auto"/>
            </w:tcBorders>
            <w:shd w:val="clear" w:color="auto" w:fill="auto"/>
            <w:vAlign w:val="center"/>
            <w:hideMark/>
          </w:tcPr>
          <w:p w14:paraId="22A5AFCF"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Egyéb önkormányzati fenntartású szolgáltató épületek (pl. óvoda, posta, orvosi rendelő, önkormányzati kft ingatlanai) megújuló energetikai fejlesztése</w:t>
            </w:r>
          </w:p>
        </w:tc>
        <w:tc>
          <w:tcPr>
            <w:tcW w:w="1900" w:type="dxa"/>
            <w:vMerge/>
            <w:tcBorders>
              <w:top w:val="nil"/>
              <w:left w:val="single" w:sz="8" w:space="0" w:color="auto"/>
              <w:bottom w:val="single" w:sz="8" w:space="0" w:color="000000"/>
              <w:right w:val="single" w:sz="8" w:space="0" w:color="auto"/>
            </w:tcBorders>
            <w:vAlign w:val="center"/>
            <w:hideMark/>
          </w:tcPr>
          <w:p w14:paraId="1392C49F" w14:textId="77777777" w:rsidR="003648A9" w:rsidRPr="003648A9" w:rsidRDefault="003648A9" w:rsidP="003648A9">
            <w:pPr>
              <w:spacing w:after="0" w:line="240" w:lineRule="auto"/>
              <w:rPr>
                <w:rFonts w:ascii="Calibri" w:eastAsia="Times New Roman" w:hAnsi="Calibri" w:cs="Calibri"/>
                <w:color w:val="000000"/>
                <w:lang w:eastAsia="hu-HU"/>
              </w:rPr>
            </w:pPr>
          </w:p>
        </w:tc>
      </w:tr>
      <w:tr w:rsidR="003648A9" w:rsidRPr="003648A9" w14:paraId="2D000C51" w14:textId="77777777" w:rsidTr="003648A9">
        <w:trPr>
          <w:trHeight w:val="510"/>
          <w:jc w:val="center"/>
        </w:trPr>
        <w:tc>
          <w:tcPr>
            <w:tcW w:w="5900" w:type="dxa"/>
            <w:tcBorders>
              <w:top w:val="nil"/>
              <w:left w:val="single" w:sz="8" w:space="0" w:color="auto"/>
              <w:bottom w:val="nil"/>
              <w:right w:val="single" w:sz="8" w:space="0" w:color="auto"/>
            </w:tcBorders>
            <w:shd w:val="clear" w:color="auto" w:fill="auto"/>
            <w:vAlign w:val="center"/>
            <w:hideMark/>
          </w:tcPr>
          <w:p w14:paraId="56BCB732" w14:textId="77777777" w:rsidR="003648A9" w:rsidRPr="003648A9" w:rsidRDefault="003648A9" w:rsidP="003648A9">
            <w:pPr>
              <w:spacing w:after="0" w:line="240" w:lineRule="auto"/>
              <w:jc w:val="both"/>
              <w:rPr>
                <w:rFonts w:ascii="Calibri" w:eastAsia="Times New Roman" w:hAnsi="Calibri" w:cs="Calibri"/>
                <w:b/>
                <w:bCs/>
                <w:color w:val="000000"/>
                <w:lang w:eastAsia="hu-HU"/>
              </w:rPr>
            </w:pPr>
            <w:r w:rsidRPr="003648A9">
              <w:rPr>
                <w:rFonts w:ascii="Calibri" w:eastAsia="Times New Roman" w:hAnsi="Calibri" w:cs="Calibri"/>
                <w:b/>
                <w:bCs/>
                <w:color w:val="000000"/>
                <w:lang w:eastAsia="hu-HU"/>
              </w:rPr>
              <w:t>Energetikai korszerűsítés a településen:</w:t>
            </w:r>
          </w:p>
        </w:tc>
        <w:tc>
          <w:tcPr>
            <w:tcW w:w="1900" w:type="dxa"/>
            <w:vMerge w:val="restart"/>
            <w:tcBorders>
              <w:top w:val="nil"/>
              <w:left w:val="single" w:sz="8" w:space="0" w:color="auto"/>
              <w:bottom w:val="single" w:sz="8" w:space="0" w:color="000000"/>
              <w:right w:val="single" w:sz="8" w:space="0" w:color="auto"/>
            </w:tcBorders>
            <w:shd w:val="clear" w:color="auto" w:fill="auto"/>
            <w:vAlign w:val="center"/>
            <w:hideMark/>
          </w:tcPr>
          <w:p w14:paraId="6E2C1A76"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75 m Ft</w:t>
            </w:r>
          </w:p>
        </w:tc>
      </w:tr>
      <w:tr w:rsidR="003648A9" w:rsidRPr="003648A9" w14:paraId="2092E368" w14:textId="77777777" w:rsidTr="003648A9">
        <w:trPr>
          <w:trHeight w:val="915"/>
          <w:jc w:val="center"/>
        </w:trPr>
        <w:tc>
          <w:tcPr>
            <w:tcW w:w="5900" w:type="dxa"/>
            <w:tcBorders>
              <w:top w:val="nil"/>
              <w:left w:val="single" w:sz="8" w:space="0" w:color="auto"/>
              <w:bottom w:val="single" w:sz="8" w:space="0" w:color="auto"/>
              <w:right w:val="single" w:sz="8" w:space="0" w:color="auto"/>
            </w:tcBorders>
            <w:shd w:val="clear" w:color="auto" w:fill="auto"/>
            <w:vAlign w:val="center"/>
            <w:hideMark/>
          </w:tcPr>
          <w:p w14:paraId="75E5452E"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lastRenderedPageBreak/>
              <w:t>Egyéb önkormányzati fenntartású szolgáltató épületek (pl. óvoda, posta, orvosi rendelő, önkormányzati kft ingatlanai) energiafelhasználás csökkentését célzó intézkedések</w:t>
            </w:r>
          </w:p>
        </w:tc>
        <w:tc>
          <w:tcPr>
            <w:tcW w:w="1900" w:type="dxa"/>
            <w:vMerge/>
            <w:tcBorders>
              <w:top w:val="nil"/>
              <w:left w:val="single" w:sz="8" w:space="0" w:color="auto"/>
              <w:bottom w:val="single" w:sz="8" w:space="0" w:color="000000"/>
              <w:right w:val="single" w:sz="8" w:space="0" w:color="auto"/>
            </w:tcBorders>
            <w:vAlign w:val="center"/>
            <w:hideMark/>
          </w:tcPr>
          <w:p w14:paraId="35D3FCB8" w14:textId="77777777" w:rsidR="003648A9" w:rsidRPr="003648A9" w:rsidRDefault="003648A9" w:rsidP="003648A9">
            <w:pPr>
              <w:spacing w:after="0" w:line="240" w:lineRule="auto"/>
              <w:rPr>
                <w:rFonts w:ascii="Calibri" w:eastAsia="Times New Roman" w:hAnsi="Calibri" w:cs="Calibri"/>
                <w:color w:val="000000"/>
                <w:lang w:eastAsia="hu-HU"/>
              </w:rPr>
            </w:pPr>
          </w:p>
        </w:tc>
      </w:tr>
      <w:tr w:rsidR="003648A9" w:rsidRPr="003648A9" w14:paraId="0B14E3E7" w14:textId="77777777" w:rsidTr="003648A9">
        <w:trPr>
          <w:trHeight w:val="315"/>
          <w:jc w:val="center"/>
        </w:trPr>
        <w:tc>
          <w:tcPr>
            <w:tcW w:w="5900" w:type="dxa"/>
            <w:tcBorders>
              <w:top w:val="nil"/>
              <w:left w:val="single" w:sz="8" w:space="0" w:color="auto"/>
              <w:bottom w:val="nil"/>
              <w:right w:val="single" w:sz="8" w:space="0" w:color="auto"/>
            </w:tcBorders>
            <w:shd w:val="clear" w:color="auto" w:fill="auto"/>
            <w:vAlign w:val="center"/>
            <w:hideMark/>
          </w:tcPr>
          <w:p w14:paraId="188C7997" w14:textId="77777777" w:rsidR="003648A9" w:rsidRPr="003648A9" w:rsidRDefault="003648A9" w:rsidP="003648A9">
            <w:pPr>
              <w:spacing w:after="0" w:line="240" w:lineRule="auto"/>
              <w:jc w:val="both"/>
              <w:rPr>
                <w:rFonts w:ascii="Calibri" w:eastAsia="Times New Roman" w:hAnsi="Calibri" w:cs="Calibri"/>
                <w:b/>
                <w:bCs/>
                <w:color w:val="000000"/>
                <w:lang w:eastAsia="hu-HU"/>
              </w:rPr>
            </w:pPr>
            <w:r w:rsidRPr="003648A9">
              <w:rPr>
                <w:rFonts w:ascii="Calibri" w:eastAsia="Times New Roman" w:hAnsi="Calibri" w:cs="Calibri"/>
                <w:b/>
                <w:bCs/>
                <w:color w:val="000000"/>
                <w:lang w:eastAsia="hu-HU"/>
              </w:rPr>
              <w:t>Szennyvíz elvezető rendszer/hálózat fejlesztése</w:t>
            </w:r>
          </w:p>
        </w:tc>
        <w:tc>
          <w:tcPr>
            <w:tcW w:w="1900" w:type="dxa"/>
            <w:vMerge w:val="restart"/>
            <w:tcBorders>
              <w:top w:val="nil"/>
              <w:left w:val="single" w:sz="8" w:space="0" w:color="auto"/>
              <w:bottom w:val="single" w:sz="8" w:space="0" w:color="000000"/>
              <w:right w:val="single" w:sz="8" w:space="0" w:color="auto"/>
            </w:tcBorders>
            <w:shd w:val="clear" w:color="auto" w:fill="auto"/>
            <w:vAlign w:val="center"/>
            <w:hideMark/>
          </w:tcPr>
          <w:p w14:paraId="79D8BE99"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130 m Ft</w:t>
            </w:r>
          </w:p>
        </w:tc>
      </w:tr>
      <w:tr w:rsidR="003648A9" w:rsidRPr="003648A9" w14:paraId="563F2AD8" w14:textId="77777777" w:rsidTr="003648A9">
        <w:trPr>
          <w:trHeight w:val="915"/>
          <w:jc w:val="center"/>
        </w:trPr>
        <w:tc>
          <w:tcPr>
            <w:tcW w:w="5900" w:type="dxa"/>
            <w:tcBorders>
              <w:top w:val="nil"/>
              <w:left w:val="single" w:sz="8" w:space="0" w:color="auto"/>
              <w:bottom w:val="single" w:sz="8" w:space="0" w:color="auto"/>
              <w:right w:val="single" w:sz="8" w:space="0" w:color="auto"/>
            </w:tcBorders>
            <w:shd w:val="clear" w:color="auto" w:fill="auto"/>
            <w:vAlign w:val="center"/>
            <w:hideMark/>
          </w:tcPr>
          <w:p w14:paraId="3B77D32F"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Bármilyen megoldás tervezhető, gyökérmezős szikkasztás, tisztítóközpontos rendszer, háztáji egyedi víztisztítók telepítése, stb</w:t>
            </w:r>
          </w:p>
        </w:tc>
        <w:tc>
          <w:tcPr>
            <w:tcW w:w="1900" w:type="dxa"/>
            <w:vMerge/>
            <w:tcBorders>
              <w:top w:val="nil"/>
              <w:left w:val="single" w:sz="8" w:space="0" w:color="auto"/>
              <w:bottom w:val="single" w:sz="8" w:space="0" w:color="000000"/>
              <w:right w:val="single" w:sz="8" w:space="0" w:color="auto"/>
            </w:tcBorders>
            <w:vAlign w:val="center"/>
            <w:hideMark/>
          </w:tcPr>
          <w:p w14:paraId="79CA056D" w14:textId="77777777" w:rsidR="003648A9" w:rsidRPr="003648A9" w:rsidRDefault="003648A9" w:rsidP="003648A9">
            <w:pPr>
              <w:spacing w:after="0" w:line="240" w:lineRule="auto"/>
              <w:rPr>
                <w:rFonts w:ascii="Calibri" w:eastAsia="Times New Roman" w:hAnsi="Calibri" w:cs="Calibri"/>
                <w:color w:val="000000"/>
                <w:lang w:eastAsia="hu-HU"/>
              </w:rPr>
            </w:pPr>
          </w:p>
        </w:tc>
      </w:tr>
      <w:tr w:rsidR="003648A9" w:rsidRPr="003648A9" w14:paraId="53D93530" w14:textId="77777777" w:rsidTr="003648A9">
        <w:trPr>
          <w:trHeight w:val="300"/>
          <w:jc w:val="center"/>
        </w:trPr>
        <w:tc>
          <w:tcPr>
            <w:tcW w:w="5900" w:type="dxa"/>
            <w:tcBorders>
              <w:top w:val="nil"/>
              <w:left w:val="single" w:sz="8" w:space="0" w:color="auto"/>
              <w:bottom w:val="nil"/>
              <w:right w:val="single" w:sz="8" w:space="0" w:color="auto"/>
            </w:tcBorders>
            <w:shd w:val="clear" w:color="auto" w:fill="auto"/>
            <w:vAlign w:val="center"/>
            <w:hideMark/>
          </w:tcPr>
          <w:p w14:paraId="505B913C" w14:textId="77777777" w:rsidR="003648A9" w:rsidRPr="003648A9" w:rsidRDefault="003648A9" w:rsidP="003648A9">
            <w:pPr>
              <w:spacing w:after="0" w:line="240" w:lineRule="auto"/>
              <w:jc w:val="both"/>
              <w:rPr>
                <w:rFonts w:ascii="Calibri" w:eastAsia="Times New Roman" w:hAnsi="Calibri" w:cs="Calibri"/>
                <w:b/>
                <w:bCs/>
                <w:color w:val="000000"/>
                <w:lang w:eastAsia="hu-HU"/>
              </w:rPr>
            </w:pPr>
            <w:r w:rsidRPr="003648A9">
              <w:rPr>
                <w:rFonts w:ascii="Calibri" w:eastAsia="Times New Roman" w:hAnsi="Calibri" w:cs="Calibri"/>
                <w:b/>
                <w:bCs/>
                <w:color w:val="000000"/>
                <w:lang w:eastAsia="hu-HU"/>
              </w:rPr>
              <w:t>Esővíz elvezető rendszer/hálózat fejlesztése</w:t>
            </w:r>
          </w:p>
        </w:tc>
        <w:tc>
          <w:tcPr>
            <w:tcW w:w="1900" w:type="dxa"/>
            <w:vMerge w:val="restart"/>
            <w:tcBorders>
              <w:top w:val="nil"/>
              <w:left w:val="single" w:sz="8" w:space="0" w:color="auto"/>
              <w:bottom w:val="single" w:sz="8" w:space="0" w:color="000000"/>
              <w:right w:val="single" w:sz="8" w:space="0" w:color="auto"/>
            </w:tcBorders>
            <w:shd w:val="clear" w:color="auto" w:fill="auto"/>
            <w:vAlign w:val="center"/>
            <w:hideMark/>
          </w:tcPr>
          <w:p w14:paraId="130F7A72"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550 m Ft</w:t>
            </w:r>
          </w:p>
        </w:tc>
      </w:tr>
      <w:tr w:rsidR="003648A9" w:rsidRPr="003648A9" w14:paraId="336C495B" w14:textId="77777777" w:rsidTr="003648A9">
        <w:trPr>
          <w:trHeight w:val="615"/>
          <w:jc w:val="center"/>
        </w:trPr>
        <w:tc>
          <w:tcPr>
            <w:tcW w:w="5900" w:type="dxa"/>
            <w:tcBorders>
              <w:top w:val="nil"/>
              <w:left w:val="single" w:sz="8" w:space="0" w:color="auto"/>
              <w:bottom w:val="single" w:sz="8" w:space="0" w:color="auto"/>
              <w:right w:val="single" w:sz="8" w:space="0" w:color="auto"/>
            </w:tcBorders>
            <w:shd w:val="clear" w:color="auto" w:fill="auto"/>
            <w:vAlign w:val="center"/>
            <w:hideMark/>
          </w:tcPr>
          <w:p w14:paraId="4EDA611B"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Felszíni vízelvezető rendszerek fejlesztése, víz visszatartás, hasznosítás</w:t>
            </w:r>
          </w:p>
        </w:tc>
        <w:tc>
          <w:tcPr>
            <w:tcW w:w="1900" w:type="dxa"/>
            <w:vMerge/>
            <w:tcBorders>
              <w:top w:val="nil"/>
              <w:left w:val="single" w:sz="8" w:space="0" w:color="auto"/>
              <w:bottom w:val="single" w:sz="8" w:space="0" w:color="000000"/>
              <w:right w:val="single" w:sz="8" w:space="0" w:color="auto"/>
            </w:tcBorders>
            <w:vAlign w:val="center"/>
            <w:hideMark/>
          </w:tcPr>
          <w:p w14:paraId="75FAD939" w14:textId="77777777" w:rsidR="003648A9" w:rsidRPr="003648A9" w:rsidRDefault="003648A9" w:rsidP="003648A9">
            <w:pPr>
              <w:spacing w:after="0" w:line="240" w:lineRule="auto"/>
              <w:rPr>
                <w:rFonts w:ascii="Calibri" w:eastAsia="Times New Roman" w:hAnsi="Calibri" w:cs="Calibri"/>
                <w:color w:val="000000"/>
                <w:lang w:eastAsia="hu-HU"/>
              </w:rPr>
            </w:pPr>
          </w:p>
        </w:tc>
      </w:tr>
      <w:tr w:rsidR="003648A9" w:rsidRPr="003648A9" w14:paraId="3B80C142" w14:textId="77777777" w:rsidTr="003648A9">
        <w:trPr>
          <w:trHeight w:val="300"/>
          <w:jc w:val="center"/>
        </w:trPr>
        <w:tc>
          <w:tcPr>
            <w:tcW w:w="5900" w:type="dxa"/>
            <w:tcBorders>
              <w:top w:val="nil"/>
              <w:left w:val="single" w:sz="8" w:space="0" w:color="auto"/>
              <w:bottom w:val="nil"/>
              <w:right w:val="single" w:sz="8" w:space="0" w:color="auto"/>
            </w:tcBorders>
            <w:shd w:val="clear" w:color="auto" w:fill="auto"/>
            <w:vAlign w:val="center"/>
            <w:hideMark/>
          </w:tcPr>
          <w:p w14:paraId="5C470664" w14:textId="77777777" w:rsidR="003648A9" w:rsidRPr="003648A9" w:rsidRDefault="003648A9" w:rsidP="003648A9">
            <w:pPr>
              <w:spacing w:after="0" w:line="240" w:lineRule="auto"/>
              <w:jc w:val="both"/>
              <w:rPr>
                <w:rFonts w:ascii="Calibri" w:eastAsia="Times New Roman" w:hAnsi="Calibri" w:cs="Calibri"/>
                <w:b/>
                <w:bCs/>
                <w:color w:val="000000"/>
                <w:lang w:eastAsia="hu-HU"/>
              </w:rPr>
            </w:pPr>
            <w:r w:rsidRPr="003648A9">
              <w:rPr>
                <w:rFonts w:ascii="Calibri" w:eastAsia="Times New Roman" w:hAnsi="Calibri" w:cs="Calibri"/>
                <w:b/>
                <w:bCs/>
                <w:color w:val="000000"/>
                <w:lang w:eastAsia="hu-HU"/>
              </w:rPr>
              <w:t xml:space="preserve">Esővíz elvezető rendszer/hálózat fejlesztése </w:t>
            </w:r>
          </w:p>
        </w:tc>
        <w:tc>
          <w:tcPr>
            <w:tcW w:w="1900" w:type="dxa"/>
            <w:vMerge w:val="restart"/>
            <w:tcBorders>
              <w:top w:val="nil"/>
              <w:left w:val="single" w:sz="8" w:space="0" w:color="auto"/>
              <w:bottom w:val="single" w:sz="8" w:space="0" w:color="000000"/>
              <w:right w:val="single" w:sz="8" w:space="0" w:color="auto"/>
            </w:tcBorders>
            <w:shd w:val="clear" w:color="auto" w:fill="auto"/>
            <w:vAlign w:val="center"/>
            <w:hideMark/>
          </w:tcPr>
          <w:p w14:paraId="7716A9E6"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200  m Ft</w:t>
            </w:r>
          </w:p>
        </w:tc>
      </w:tr>
      <w:tr w:rsidR="003648A9" w:rsidRPr="003648A9" w14:paraId="3605D6A9" w14:textId="77777777" w:rsidTr="003648A9">
        <w:trPr>
          <w:trHeight w:val="315"/>
          <w:jc w:val="center"/>
        </w:trPr>
        <w:tc>
          <w:tcPr>
            <w:tcW w:w="5900" w:type="dxa"/>
            <w:tcBorders>
              <w:top w:val="nil"/>
              <w:left w:val="single" w:sz="8" w:space="0" w:color="auto"/>
              <w:bottom w:val="single" w:sz="8" w:space="0" w:color="auto"/>
              <w:right w:val="single" w:sz="8" w:space="0" w:color="auto"/>
            </w:tcBorders>
            <w:shd w:val="clear" w:color="auto" w:fill="auto"/>
            <w:vAlign w:val="center"/>
            <w:hideMark/>
          </w:tcPr>
          <w:p w14:paraId="5582DF9C"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Települési esővíz vagy öntözővíz tározó rendszer kiépítése</w:t>
            </w:r>
          </w:p>
        </w:tc>
        <w:tc>
          <w:tcPr>
            <w:tcW w:w="1900" w:type="dxa"/>
            <w:vMerge/>
            <w:tcBorders>
              <w:top w:val="nil"/>
              <w:left w:val="single" w:sz="8" w:space="0" w:color="auto"/>
              <w:bottom w:val="single" w:sz="8" w:space="0" w:color="000000"/>
              <w:right w:val="single" w:sz="8" w:space="0" w:color="auto"/>
            </w:tcBorders>
            <w:vAlign w:val="center"/>
            <w:hideMark/>
          </w:tcPr>
          <w:p w14:paraId="7DA820F8" w14:textId="77777777" w:rsidR="003648A9" w:rsidRPr="003648A9" w:rsidRDefault="003648A9" w:rsidP="003648A9">
            <w:pPr>
              <w:spacing w:after="0" w:line="240" w:lineRule="auto"/>
              <w:rPr>
                <w:rFonts w:ascii="Calibri" w:eastAsia="Times New Roman" w:hAnsi="Calibri" w:cs="Calibri"/>
                <w:color w:val="000000"/>
                <w:lang w:eastAsia="hu-HU"/>
              </w:rPr>
            </w:pPr>
          </w:p>
        </w:tc>
      </w:tr>
      <w:tr w:rsidR="003648A9" w:rsidRPr="003648A9" w14:paraId="649DDAA1" w14:textId="77777777" w:rsidTr="003648A9">
        <w:trPr>
          <w:trHeight w:val="615"/>
          <w:jc w:val="center"/>
        </w:trPr>
        <w:tc>
          <w:tcPr>
            <w:tcW w:w="5900" w:type="dxa"/>
            <w:tcBorders>
              <w:top w:val="nil"/>
              <w:left w:val="single" w:sz="8" w:space="0" w:color="auto"/>
              <w:bottom w:val="single" w:sz="8" w:space="0" w:color="auto"/>
              <w:right w:val="single" w:sz="8" w:space="0" w:color="auto"/>
            </w:tcBorders>
            <w:shd w:val="clear" w:color="auto" w:fill="auto"/>
            <w:vAlign w:val="center"/>
            <w:hideMark/>
          </w:tcPr>
          <w:p w14:paraId="1908E1F2" w14:textId="77777777" w:rsidR="003648A9" w:rsidRPr="003648A9" w:rsidRDefault="003648A9" w:rsidP="003648A9">
            <w:pPr>
              <w:spacing w:after="0" w:line="240" w:lineRule="auto"/>
              <w:jc w:val="both"/>
              <w:rPr>
                <w:rFonts w:ascii="Calibri" w:eastAsia="Times New Roman" w:hAnsi="Calibri" w:cs="Calibri"/>
                <w:b/>
                <w:bCs/>
                <w:color w:val="000000"/>
                <w:lang w:eastAsia="hu-HU"/>
              </w:rPr>
            </w:pPr>
            <w:r w:rsidRPr="003648A9">
              <w:rPr>
                <w:rFonts w:ascii="Calibri" w:eastAsia="Times New Roman" w:hAnsi="Calibri" w:cs="Calibri"/>
                <w:b/>
                <w:bCs/>
                <w:color w:val="000000"/>
                <w:lang w:eastAsia="hu-HU"/>
              </w:rPr>
              <w:t>Árvízvédelmi akciók (gátfal emelés, terület rekonstrukció, stb.)</w:t>
            </w:r>
          </w:p>
        </w:tc>
        <w:tc>
          <w:tcPr>
            <w:tcW w:w="1900" w:type="dxa"/>
            <w:tcBorders>
              <w:top w:val="nil"/>
              <w:left w:val="nil"/>
              <w:bottom w:val="single" w:sz="8" w:space="0" w:color="auto"/>
              <w:right w:val="single" w:sz="8" w:space="0" w:color="auto"/>
            </w:tcBorders>
            <w:shd w:val="clear" w:color="auto" w:fill="auto"/>
            <w:vAlign w:val="center"/>
            <w:hideMark/>
          </w:tcPr>
          <w:p w14:paraId="5729408A"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 </w:t>
            </w:r>
          </w:p>
        </w:tc>
      </w:tr>
      <w:tr w:rsidR="003648A9" w:rsidRPr="003648A9" w14:paraId="06AB3ADE" w14:textId="77777777" w:rsidTr="003648A9">
        <w:trPr>
          <w:trHeight w:val="300"/>
          <w:jc w:val="center"/>
        </w:trPr>
        <w:tc>
          <w:tcPr>
            <w:tcW w:w="5900" w:type="dxa"/>
            <w:tcBorders>
              <w:top w:val="nil"/>
              <w:left w:val="single" w:sz="8" w:space="0" w:color="auto"/>
              <w:bottom w:val="nil"/>
              <w:right w:val="single" w:sz="8" w:space="0" w:color="auto"/>
            </w:tcBorders>
            <w:shd w:val="clear" w:color="auto" w:fill="auto"/>
            <w:vAlign w:val="center"/>
            <w:hideMark/>
          </w:tcPr>
          <w:p w14:paraId="16D92CEE" w14:textId="77777777" w:rsidR="003648A9" w:rsidRPr="003648A9" w:rsidRDefault="003648A9" w:rsidP="003648A9">
            <w:pPr>
              <w:spacing w:after="0" w:line="240" w:lineRule="auto"/>
              <w:jc w:val="both"/>
              <w:rPr>
                <w:rFonts w:ascii="Calibri" w:eastAsia="Times New Roman" w:hAnsi="Calibri" w:cs="Calibri"/>
                <w:b/>
                <w:bCs/>
                <w:color w:val="000000"/>
                <w:lang w:eastAsia="hu-HU"/>
              </w:rPr>
            </w:pPr>
            <w:r w:rsidRPr="003648A9">
              <w:rPr>
                <w:rFonts w:ascii="Calibri" w:eastAsia="Times New Roman" w:hAnsi="Calibri" w:cs="Calibri"/>
                <w:b/>
                <w:bCs/>
                <w:color w:val="000000"/>
                <w:lang w:eastAsia="hu-HU"/>
              </w:rPr>
              <w:t>Barnamezős területek rekultivációja</w:t>
            </w:r>
          </w:p>
        </w:tc>
        <w:tc>
          <w:tcPr>
            <w:tcW w:w="1900" w:type="dxa"/>
            <w:vMerge w:val="restart"/>
            <w:tcBorders>
              <w:top w:val="nil"/>
              <w:left w:val="single" w:sz="8" w:space="0" w:color="auto"/>
              <w:bottom w:val="single" w:sz="8" w:space="0" w:color="000000"/>
              <w:right w:val="single" w:sz="8" w:space="0" w:color="auto"/>
            </w:tcBorders>
            <w:shd w:val="clear" w:color="auto" w:fill="auto"/>
            <w:vAlign w:val="center"/>
            <w:hideMark/>
          </w:tcPr>
          <w:p w14:paraId="44F1ADF4"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200 m Ft</w:t>
            </w:r>
          </w:p>
        </w:tc>
      </w:tr>
      <w:tr w:rsidR="003648A9" w:rsidRPr="003648A9" w14:paraId="34F1E36C" w14:textId="77777777" w:rsidTr="003648A9">
        <w:trPr>
          <w:trHeight w:val="915"/>
          <w:jc w:val="center"/>
        </w:trPr>
        <w:tc>
          <w:tcPr>
            <w:tcW w:w="5900" w:type="dxa"/>
            <w:tcBorders>
              <w:top w:val="nil"/>
              <w:left w:val="single" w:sz="8" w:space="0" w:color="auto"/>
              <w:bottom w:val="single" w:sz="8" w:space="0" w:color="auto"/>
              <w:right w:val="single" w:sz="8" w:space="0" w:color="auto"/>
            </w:tcBorders>
            <w:shd w:val="clear" w:color="auto" w:fill="auto"/>
            <w:vAlign w:val="center"/>
            <w:hideMark/>
          </w:tcPr>
          <w:p w14:paraId="71FE063A"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Használatból kivont régi ingatlanok bontása, területek kármentesítése, új ,energiahatékonyabb épület építésével a terület újbóli bérbeadása</w:t>
            </w:r>
          </w:p>
        </w:tc>
        <w:tc>
          <w:tcPr>
            <w:tcW w:w="1900" w:type="dxa"/>
            <w:vMerge/>
            <w:tcBorders>
              <w:top w:val="nil"/>
              <w:left w:val="single" w:sz="8" w:space="0" w:color="auto"/>
              <w:bottom w:val="single" w:sz="8" w:space="0" w:color="000000"/>
              <w:right w:val="single" w:sz="8" w:space="0" w:color="auto"/>
            </w:tcBorders>
            <w:vAlign w:val="center"/>
            <w:hideMark/>
          </w:tcPr>
          <w:p w14:paraId="2B569DD6" w14:textId="77777777" w:rsidR="003648A9" w:rsidRPr="003648A9" w:rsidRDefault="003648A9" w:rsidP="003648A9">
            <w:pPr>
              <w:spacing w:after="0" w:line="240" w:lineRule="auto"/>
              <w:rPr>
                <w:rFonts w:ascii="Calibri" w:eastAsia="Times New Roman" w:hAnsi="Calibri" w:cs="Calibri"/>
                <w:color w:val="000000"/>
                <w:lang w:eastAsia="hu-HU"/>
              </w:rPr>
            </w:pPr>
          </w:p>
        </w:tc>
      </w:tr>
      <w:tr w:rsidR="003648A9" w:rsidRPr="003648A9" w14:paraId="1A8447D8" w14:textId="77777777" w:rsidTr="003648A9">
        <w:trPr>
          <w:trHeight w:val="300"/>
          <w:jc w:val="center"/>
        </w:trPr>
        <w:tc>
          <w:tcPr>
            <w:tcW w:w="5900" w:type="dxa"/>
            <w:tcBorders>
              <w:top w:val="nil"/>
              <w:left w:val="single" w:sz="8" w:space="0" w:color="auto"/>
              <w:bottom w:val="nil"/>
              <w:right w:val="single" w:sz="8" w:space="0" w:color="auto"/>
            </w:tcBorders>
            <w:shd w:val="clear" w:color="auto" w:fill="auto"/>
            <w:vAlign w:val="center"/>
            <w:hideMark/>
          </w:tcPr>
          <w:p w14:paraId="3EAE876B" w14:textId="77777777" w:rsidR="003648A9" w:rsidRPr="003648A9" w:rsidRDefault="003648A9" w:rsidP="003648A9">
            <w:pPr>
              <w:spacing w:after="0" w:line="240" w:lineRule="auto"/>
              <w:jc w:val="both"/>
              <w:rPr>
                <w:rFonts w:ascii="Calibri" w:eastAsia="Times New Roman" w:hAnsi="Calibri" w:cs="Calibri"/>
                <w:b/>
                <w:bCs/>
                <w:color w:val="000000"/>
                <w:lang w:eastAsia="hu-HU"/>
              </w:rPr>
            </w:pPr>
            <w:r w:rsidRPr="003648A9">
              <w:rPr>
                <w:rFonts w:ascii="Calibri" w:eastAsia="Times New Roman" w:hAnsi="Calibri" w:cs="Calibri"/>
                <w:b/>
                <w:bCs/>
                <w:color w:val="000000"/>
                <w:lang w:eastAsia="hu-HU"/>
              </w:rPr>
              <w:t>Zöldterületek fejlesztése</w:t>
            </w:r>
          </w:p>
        </w:tc>
        <w:tc>
          <w:tcPr>
            <w:tcW w:w="1900" w:type="dxa"/>
            <w:vMerge w:val="restart"/>
            <w:tcBorders>
              <w:top w:val="nil"/>
              <w:left w:val="single" w:sz="8" w:space="0" w:color="auto"/>
              <w:bottom w:val="single" w:sz="8" w:space="0" w:color="000000"/>
              <w:right w:val="single" w:sz="8" w:space="0" w:color="auto"/>
            </w:tcBorders>
            <w:shd w:val="clear" w:color="auto" w:fill="auto"/>
            <w:vAlign w:val="center"/>
            <w:hideMark/>
          </w:tcPr>
          <w:p w14:paraId="0586AC15"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400 m Ft</w:t>
            </w:r>
          </w:p>
        </w:tc>
      </w:tr>
      <w:tr w:rsidR="003648A9" w:rsidRPr="003648A9" w14:paraId="2846BE6E" w14:textId="77777777" w:rsidTr="003648A9">
        <w:trPr>
          <w:trHeight w:val="615"/>
          <w:jc w:val="center"/>
        </w:trPr>
        <w:tc>
          <w:tcPr>
            <w:tcW w:w="5900" w:type="dxa"/>
            <w:tcBorders>
              <w:top w:val="nil"/>
              <w:left w:val="single" w:sz="8" w:space="0" w:color="auto"/>
              <w:bottom w:val="single" w:sz="8" w:space="0" w:color="auto"/>
              <w:right w:val="single" w:sz="8" w:space="0" w:color="auto"/>
            </w:tcBorders>
            <w:shd w:val="clear" w:color="auto" w:fill="auto"/>
            <w:vAlign w:val="center"/>
            <w:hideMark/>
          </w:tcPr>
          <w:p w14:paraId="5FC4F55F"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Parkosítás, magas széndioxid megkötő képességű növényzet telepítése, tájgazdálkodás meghonosítása)</w:t>
            </w:r>
          </w:p>
        </w:tc>
        <w:tc>
          <w:tcPr>
            <w:tcW w:w="1900" w:type="dxa"/>
            <w:vMerge/>
            <w:tcBorders>
              <w:top w:val="nil"/>
              <w:left w:val="single" w:sz="8" w:space="0" w:color="auto"/>
              <w:bottom w:val="single" w:sz="8" w:space="0" w:color="000000"/>
              <w:right w:val="single" w:sz="8" w:space="0" w:color="auto"/>
            </w:tcBorders>
            <w:vAlign w:val="center"/>
            <w:hideMark/>
          </w:tcPr>
          <w:p w14:paraId="5EBD893C" w14:textId="77777777" w:rsidR="003648A9" w:rsidRPr="003648A9" w:rsidRDefault="003648A9" w:rsidP="003648A9">
            <w:pPr>
              <w:spacing w:after="0" w:line="240" w:lineRule="auto"/>
              <w:rPr>
                <w:rFonts w:ascii="Calibri" w:eastAsia="Times New Roman" w:hAnsi="Calibri" w:cs="Calibri"/>
                <w:color w:val="000000"/>
                <w:lang w:eastAsia="hu-HU"/>
              </w:rPr>
            </w:pPr>
          </w:p>
        </w:tc>
      </w:tr>
      <w:tr w:rsidR="003648A9" w:rsidRPr="003648A9" w14:paraId="463B3030" w14:textId="77777777" w:rsidTr="003648A9">
        <w:trPr>
          <w:trHeight w:val="315"/>
          <w:jc w:val="center"/>
        </w:trPr>
        <w:tc>
          <w:tcPr>
            <w:tcW w:w="5900" w:type="dxa"/>
            <w:tcBorders>
              <w:top w:val="nil"/>
              <w:left w:val="single" w:sz="8" w:space="0" w:color="auto"/>
              <w:bottom w:val="single" w:sz="8" w:space="0" w:color="auto"/>
              <w:right w:val="single" w:sz="8" w:space="0" w:color="auto"/>
            </w:tcBorders>
            <w:shd w:val="clear" w:color="auto" w:fill="auto"/>
            <w:vAlign w:val="center"/>
            <w:hideMark/>
          </w:tcPr>
          <w:p w14:paraId="3D045090" w14:textId="77777777" w:rsidR="003648A9" w:rsidRPr="003648A9" w:rsidRDefault="003648A9" w:rsidP="003648A9">
            <w:pPr>
              <w:spacing w:after="0" w:line="240" w:lineRule="auto"/>
              <w:jc w:val="both"/>
              <w:rPr>
                <w:rFonts w:ascii="Calibri" w:eastAsia="Times New Roman" w:hAnsi="Calibri" w:cs="Calibri"/>
                <w:b/>
                <w:bCs/>
                <w:color w:val="000000"/>
                <w:lang w:eastAsia="hu-HU"/>
              </w:rPr>
            </w:pPr>
            <w:r w:rsidRPr="003648A9">
              <w:rPr>
                <w:rFonts w:ascii="Calibri" w:eastAsia="Times New Roman" w:hAnsi="Calibri" w:cs="Calibri"/>
                <w:b/>
                <w:bCs/>
                <w:color w:val="000000"/>
                <w:lang w:eastAsia="hu-HU"/>
              </w:rPr>
              <w:t>Vízparti élőhelyek megóvását célzó intézkedések</w:t>
            </w:r>
          </w:p>
        </w:tc>
        <w:tc>
          <w:tcPr>
            <w:tcW w:w="1900" w:type="dxa"/>
            <w:tcBorders>
              <w:top w:val="nil"/>
              <w:left w:val="nil"/>
              <w:bottom w:val="single" w:sz="8" w:space="0" w:color="auto"/>
              <w:right w:val="single" w:sz="8" w:space="0" w:color="auto"/>
            </w:tcBorders>
            <w:shd w:val="clear" w:color="auto" w:fill="auto"/>
            <w:vAlign w:val="center"/>
            <w:hideMark/>
          </w:tcPr>
          <w:p w14:paraId="57B7EE3B"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650 m Ft</w:t>
            </w:r>
          </w:p>
        </w:tc>
      </w:tr>
      <w:tr w:rsidR="003648A9" w:rsidRPr="003648A9" w14:paraId="73F0A5C1" w14:textId="77777777" w:rsidTr="003648A9">
        <w:trPr>
          <w:trHeight w:val="315"/>
          <w:jc w:val="center"/>
        </w:trPr>
        <w:tc>
          <w:tcPr>
            <w:tcW w:w="5900" w:type="dxa"/>
            <w:tcBorders>
              <w:top w:val="nil"/>
              <w:left w:val="single" w:sz="8" w:space="0" w:color="auto"/>
              <w:bottom w:val="single" w:sz="8" w:space="0" w:color="auto"/>
              <w:right w:val="single" w:sz="8" w:space="0" w:color="auto"/>
            </w:tcBorders>
            <w:shd w:val="clear" w:color="auto" w:fill="auto"/>
            <w:vAlign w:val="center"/>
            <w:hideMark/>
          </w:tcPr>
          <w:p w14:paraId="67B48AB6" w14:textId="77777777" w:rsidR="003648A9" w:rsidRPr="003648A9" w:rsidRDefault="003648A9" w:rsidP="003648A9">
            <w:pPr>
              <w:spacing w:after="0" w:line="240" w:lineRule="auto"/>
              <w:jc w:val="both"/>
              <w:rPr>
                <w:rFonts w:ascii="Calibri" w:eastAsia="Times New Roman" w:hAnsi="Calibri" w:cs="Calibri"/>
                <w:b/>
                <w:bCs/>
                <w:color w:val="000000"/>
                <w:lang w:eastAsia="hu-HU"/>
              </w:rPr>
            </w:pPr>
            <w:r w:rsidRPr="003648A9">
              <w:rPr>
                <w:rFonts w:ascii="Calibri" w:eastAsia="Times New Roman" w:hAnsi="Calibri" w:cs="Calibri"/>
                <w:b/>
                <w:bCs/>
                <w:color w:val="000000"/>
                <w:lang w:eastAsia="hu-HU"/>
              </w:rPr>
              <w:t>Hulladékhasznosítás fokozása</w:t>
            </w:r>
          </w:p>
        </w:tc>
        <w:tc>
          <w:tcPr>
            <w:tcW w:w="1900" w:type="dxa"/>
            <w:tcBorders>
              <w:top w:val="nil"/>
              <w:left w:val="nil"/>
              <w:bottom w:val="single" w:sz="8" w:space="0" w:color="auto"/>
              <w:right w:val="single" w:sz="8" w:space="0" w:color="auto"/>
            </w:tcBorders>
            <w:shd w:val="clear" w:color="auto" w:fill="auto"/>
            <w:vAlign w:val="center"/>
            <w:hideMark/>
          </w:tcPr>
          <w:p w14:paraId="1B2EF819"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150 m Ft</w:t>
            </w:r>
          </w:p>
        </w:tc>
      </w:tr>
      <w:tr w:rsidR="003648A9" w:rsidRPr="003648A9" w14:paraId="1D584A36" w14:textId="77777777" w:rsidTr="003648A9">
        <w:trPr>
          <w:trHeight w:val="615"/>
          <w:jc w:val="center"/>
        </w:trPr>
        <w:tc>
          <w:tcPr>
            <w:tcW w:w="5900" w:type="dxa"/>
            <w:tcBorders>
              <w:top w:val="nil"/>
              <w:left w:val="single" w:sz="8" w:space="0" w:color="auto"/>
              <w:bottom w:val="single" w:sz="8" w:space="0" w:color="auto"/>
              <w:right w:val="single" w:sz="8" w:space="0" w:color="auto"/>
            </w:tcBorders>
            <w:shd w:val="clear" w:color="auto" w:fill="auto"/>
            <w:vAlign w:val="center"/>
            <w:hideMark/>
          </w:tcPr>
          <w:p w14:paraId="7CD60FC9"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(Amennyiben indul lakossági energiahatékonysági beruházásokat támogató program)</w:t>
            </w:r>
          </w:p>
        </w:tc>
        <w:tc>
          <w:tcPr>
            <w:tcW w:w="1900" w:type="dxa"/>
            <w:tcBorders>
              <w:top w:val="nil"/>
              <w:left w:val="single" w:sz="8" w:space="0" w:color="auto"/>
              <w:bottom w:val="single" w:sz="8" w:space="0" w:color="000000"/>
              <w:right w:val="single" w:sz="8" w:space="0" w:color="auto"/>
            </w:tcBorders>
            <w:vAlign w:val="center"/>
            <w:hideMark/>
          </w:tcPr>
          <w:p w14:paraId="1F5BBC6C" w14:textId="77777777" w:rsidR="003648A9" w:rsidRPr="003648A9" w:rsidRDefault="003648A9" w:rsidP="003648A9">
            <w:pPr>
              <w:spacing w:after="0" w:line="240" w:lineRule="auto"/>
              <w:rPr>
                <w:rFonts w:ascii="Calibri" w:eastAsia="Times New Roman" w:hAnsi="Calibri" w:cs="Calibri"/>
                <w:color w:val="000000"/>
                <w:lang w:eastAsia="hu-HU"/>
              </w:rPr>
            </w:pPr>
          </w:p>
        </w:tc>
      </w:tr>
      <w:tr w:rsidR="003648A9" w:rsidRPr="003648A9" w14:paraId="52726BC7" w14:textId="77777777" w:rsidTr="003648A9">
        <w:trPr>
          <w:trHeight w:val="615"/>
          <w:jc w:val="center"/>
        </w:trPr>
        <w:tc>
          <w:tcPr>
            <w:tcW w:w="5900" w:type="dxa"/>
            <w:tcBorders>
              <w:top w:val="nil"/>
              <w:left w:val="single" w:sz="8" w:space="0" w:color="auto"/>
              <w:bottom w:val="single" w:sz="8" w:space="0" w:color="auto"/>
              <w:right w:val="single" w:sz="8" w:space="0" w:color="auto"/>
            </w:tcBorders>
            <w:shd w:val="clear" w:color="auto" w:fill="auto"/>
            <w:vAlign w:val="center"/>
            <w:hideMark/>
          </w:tcPr>
          <w:p w14:paraId="5F23BE53" w14:textId="77777777" w:rsidR="003648A9" w:rsidRPr="003648A9" w:rsidRDefault="003648A9" w:rsidP="003648A9">
            <w:pPr>
              <w:spacing w:after="0" w:line="240" w:lineRule="auto"/>
              <w:jc w:val="both"/>
              <w:rPr>
                <w:rFonts w:ascii="Calibri" w:eastAsia="Times New Roman" w:hAnsi="Calibri" w:cs="Calibri"/>
                <w:b/>
                <w:bCs/>
                <w:color w:val="000000"/>
                <w:lang w:eastAsia="hu-HU"/>
              </w:rPr>
            </w:pPr>
            <w:r w:rsidRPr="003648A9">
              <w:rPr>
                <w:rFonts w:ascii="Calibri" w:eastAsia="Times New Roman" w:hAnsi="Calibri" w:cs="Calibri"/>
                <w:b/>
                <w:bCs/>
                <w:color w:val="000000"/>
                <w:lang w:eastAsia="hu-HU"/>
              </w:rPr>
              <w:t>Energetikai tájékoztató készítése a különböző energiaforrások felhasználásáról</w:t>
            </w:r>
          </w:p>
        </w:tc>
        <w:tc>
          <w:tcPr>
            <w:tcW w:w="1900" w:type="dxa"/>
            <w:tcBorders>
              <w:top w:val="nil"/>
              <w:left w:val="nil"/>
              <w:bottom w:val="single" w:sz="8" w:space="0" w:color="auto"/>
              <w:right w:val="single" w:sz="8" w:space="0" w:color="auto"/>
            </w:tcBorders>
            <w:shd w:val="clear" w:color="auto" w:fill="auto"/>
            <w:vAlign w:val="center"/>
            <w:hideMark/>
          </w:tcPr>
          <w:p w14:paraId="0FCD4F93"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25 m Ft</w:t>
            </w:r>
          </w:p>
        </w:tc>
      </w:tr>
      <w:tr w:rsidR="003648A9" w:rsidRPr="003648A9" w14:paraId="04FDFC10" w14:textId="77777777" w:rsidTr="003648A9">
        <w:trPr>
          <w:trHeight w:val="300"/>
          <w:jc w:val="center"/>
        </w:trPr>
        <w:tc>
          <w:tcPr>
            <w:tcW w:w="5900" w:type="dxa"/>
            <w:tcBorders>
              <w:top w:val="nil"/>
              <w:left w:val="single" w:sz="8" w:space="0" w:color="auto"/>
              <w:bottom w:val="nil"/>
              <w:right w:val="single" w:sz="8" w:space="0" w:color="auto"/>
            </w:tcBorders>
            <w:shd w:val="clear" w:color="auto" w:fill="auto"/>
            <w:vAlign w:val="center"/>
            <w:hideMark/>
          </w:tcPr>
          <w:p w14:paraId="0A9DA609" w14:textId="77777777" w:rsidR="003648A9" w:rsidRPr="003648A9" w:rsidRDefault="003648A9" w:rsidP="003648A9">
            <w:pPr>
              <w:spacing w:after="0" w:line="240" w:lineRule="auto"/>
              <w:jc w:val="both"/>
              <w:rPr>
                <w:rFonts w:ascii="Calibri" w:eastAsia="Times New Roman" w:hAnsi="Calibri" w:cs="Calibri"/>
                <w:b/>
                <w:bCs/>
                <w:color w:val="000000"/>
                <w:lang w:eastAsia="hu-HU"/>
              </w:rPr>
            </w:pPr>
            <w:r w:rsidRPr="003648A9">
              <w:rPr>
                <w:rFonts w:ascii="Calibri" w:eastAsia="Times New Roman" w:hAnsi="Calibri" w:cs="Calibri"/>
                <w:b/>
                <w:bCs/>
                <w:color w:val="000000"/>
                <w:lang w:eastAsia="hu-HU"/>
              </w:rPr>
              <w:t>Energiatudatosság ösztönzése a lakosság körében</w:t>
            </w:r>
          </w:p>
        </w:tc>
        <w:tc>
          <w:tcPr>
            <w:tcW w:w="1900" w:type="dxa"/>
            <w:vMerge w:val="restart"/>
            <w:tcBorders>
              <w:top w:val="nil"/>
              <w:left w:val="single" w:sz="8" w:space="0" w:color="auto"/>
              <w:bottom w:val="single" w:sz="8" w:space="0" w:color="000000"/>
              <w:right w:val="single" w:sz="8" w:space="0" w:color="auto"/>
            </w:tcBorders>
            <w:shd w:val="clear" w:color="auto" w:fill="auto"/>
            <w:vAlign w:val="center"/>
            <w:hideMark/>
          </w:tcPr>
          <w:p w14:paraId="185B6352"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40 m Ft</w:t>
            </w:r>
          </w:p>
        </w:tc>
      </w:tr>
      <w:tr w:rsidR="003648A9" w:rsidRPr="003648A9" w14:paraId="1CC79497" w14:textId="77777777" w:rsidTr="003648A9">
        <w:trPr>
          <w:trHeight w:val="315"/>
          <w:jc w:val="center"/>
        </w:trPr>
        <w:tc>
          <w:tcPr>
            <w:tcW w:w="5900" w:type="dxa"/>
            <w:tcBorders>
              <w:top w:val="nil"/>
              <w:left w:val="single" w:sz="8" w:space="0" w:color="auto"/>
              <w:bottom w:val="single" w:sz="8" w:space="0" w:color="auto"/>
              <w:right w:val="single" w:sz="8" w:space="0" w:color="auto"/>
            </w:tcBorders>
            <w:shd w:val="clear" w:color="auto" w:fill="auto"/>
            <w:vAlign w:val="center"/>
            <w:hideMark/>
          </w:tcPr>
          <w:p w14:paraId="1EBB98ED"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(Szemléletformáló kampányok, pl. TOP, KEHOP forrásból)</w:t>
            </w:r>
          </w:p>
        </w:tc>
        <w:tc>
          <w:tcPr>
            <w:tcW w:w="1900" w:type="dxa"/>
            <w:vMerge/>
            <w:tcBorders>
              <w:top w:val="nil"/>
              <w:left w:val="single" w:sz="8" w:space="0" w:color="auto"/>
              <w:bottom w:val="single" w:sz="8" w:space="0" w:color="000000"/>
              <w:right w:val="single" w:sz="8" w:space="0" w:color="auto"/>
            </w:tcBorders>
            <w:vAlign w:val="center"/>
            <w:hideMark/>
          </w:tcPr>
          <w:p w14:paraId="3104B604" w14:textId="77777777" w:rsidR="003648A9" w:rsidRPr="003648A9" w:rsidRDefault="003648A9" w:rsidP="003648A9">
            <w:pPr>
              <w:spacing w:after="0" w:line="240" w:lineRule="auto"/>
              <w:rPr>
                <w:rFonts w:ascii="Calibri" w:eastAsia="Times New Roman" w:hAnsi="Calibri" w:cs="Calibri"/>
                <w:color w:val="000000"/>
                <w:lang w:eastAsia="hu-HU"/>
              </w:rPr>
            </w:pPr>
          </w:p>
        </w:tc>
      </w:tr>
      <w:tr w:rsidR="003648A9" w:rsidRPr="003648A9" w14:paraId="312E6CEB" w14:textId="77777777" w:rsidTr="003648A9">
        <w:trPr>
          <w:trHeight w:val="315"/>
          <w:jc w:val="center"/>
        </w:trPr>
        <w:tc>
          <w:tcPr>
            <w:tcW w:w="5900" w:type="dxa"/>
            <w:tcBorders>
              <w:top w:val="nil"/>
              <w:left w:val="single" w:sz="8" w:space="0" w:color="auto"/>
              <w:bottom w:val="single" w:sz="8" w:space="0" w:color="auto"/>
              <w:right w:val="single" w:sz="8" w:space="0" w:color="auto"/>
            </w:tcBorders>
            <w:shd w:val="clear" w:color="auto" w:fill="auto"/>
            <w:vAlign w:val="center"/>
            <w:hideMark/>
          </w:tcPr>
          <w:p w14:paraId="3C54888A" w14:textId="77777777" w:rsidR="003648A9" w:rsidRPr="003648A9" w:rsidRDefault="003648A9" w:rsidP="003648A9">
            <w:pPr>
              <w:spacing w:after="0" w:line="240" w:lineRule="auto"/>
              <w:jc w:val="both"/>
              <w:rPr>
                <w:rFonts w:ascii="Calibri" w:eastAsia="Times New Roman" w:hAnsi="Calibri" w:cs="Calibri"/>
                <w:b/>
                <w:bCs/>
                <w:color w:val="000000"/>
                <w:lang w:eastAsia="hu-HU"/>
              </w:rPr>
            </w:pPr>
            <w:r w:rsidRPr="003648A9">
              <w:rPr>
                <w:rFonts w:ascii="Calibri" w:eastAsia="Times New Roman" w:hAnsi="Calibri" w:cs="Calibri"/>
                <w:b/>
                <w:bCs/>
                <w:color w:val="000000"/>
                <w:lang w:eastAsia="hu-HU"/>
              </w:rPr>
              <w:t>Közvilágítás LED izzócsere program</w:t>
            </w:r>
          </w:p>
        </w:tc>
        <w:tc>
          <w:tcPr>
            <w:tcW w:w="1900" w:type="dxa"/>
            <w:tcBorders>
              <w:top w:val="nil"/>
              <w:left w:val="nil"/>
              <w:bottom w:val="single" w:sz="8" w:space="0" w:color="auto"/>
              <w:right w:val="single" w:sz="8" w:space="0" w:color="auto"/>
            </w:tcBorders>
            <w:shd w:val="clear" w:color="auto" w:fill="auto"/>
            <w:vAlign w:val="center"/>
            <w:hideMark/>
          </w:tcPr>
          <w:p w14:paraId="31309E1C"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200 m Ft</w:t>
            </w:r>
          </w:p>
        </w:tc>
      </w:tr>
      <w:tr w:rsidR="003648A9" w:rsidRPr="003648A9" w14:paraId="13D0F610" w14:textId="77777777" w:rsidTr="003648A9">
        <w:trPr>
          <w:trHeight w:val="615"/>
          <w:jc w:val="center"/>
        </w:trPr>
        <w:tc>
          <w:tcPr>
            <w:tcW w:w="5900" w:type="dxa"/>
            <w:tcBorders>
              <w:top w:val="nil"/>
              <w:left w:val="single" w:sz="8" w:space="0" w:color="auto"/>
              <w:bottom w:val="single" w:sz="8" w:space="0" w:color="auto"/>
              <w:right w:val="single" w:sz="8" w:space="0" w:color="auto"/>
            </w:tcBorders>
            <w:shd w:val="clear" w:color="auto" w:fill="auto"/>
            <w:vAlign w:val="center"/>
            <w:hideMark/>
          </w:tcPr>
          <w:p w14:paraId="06F5F026" w14:textId="77777777" w:rsidR="003648A9" w:rsidRPr="003648A9" w:rsidRDefault="003648A9" w:rsidP="003648A9">
            <w:pPr>
              <w:spacing w:after="0" w:line="240" w:lineRule="auto"/>
              <w:jc w:val="both"/>
              <w:rPr>
                <w:rFonts w:ascii="Calibri" w:eastAsia="Times New Roman" w:hAnsi="Calibri" w:cs="Calibri"/>
                <w:b/>
                <w:bCs/>
                <w:color w:val="000000"/>
                <w:lang w:eastAsia="hu-HU"/>
              </w:rPr>
            </w:pPr>
            <w:r w:rsidRPr="003648A9">
              <w:rPr>
                <w:rFonts w:ascii="Calibri" w:eastAsia="Times New Roman" w:hAnsi="Calibri" w:cs="Calibri"/>
                <w:b/>
                <w:bCs/>
                <w:color w:val="000000"/>
                <w:lang w:eastAsia="hu-HU"/>
              </w:rPr>
              <w:t>Mozgásérzékelős parkolóvilágítás telepítése önkormányzati intézmények, épületek előtt</w:t>
            </w:r>
          </w:p>
        </w:tc>
        <w:tc>
          <w:tcPr>
            <w:tcW w:w="1900" w:type="dxa"/>
            <w:tcBorders>
              <w:top w:val="nil"/>
              <w:left w:val="nil"/>
              <w:bottom w:val="single" w:sz="8" w:space="0" w:color="auto"/>
              <w:right w:val="single" w:sz="8" w:space="0" w:color="auto"/>
            </w:tcBorders>
            <w:shd w:val="clear" w:color="auto" w:fill="auto"/>
            <w:vAlign w:val="center"/>
            <w:hideMark/>
          </w:tcPr>
          <w:p w14:paraId="444485E2"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80 m Ft</w:t>
            </w:r>
          </w:p>
        </w:tc>
      </w:tr>
      <w:tr w:rsidR="003648A9" w:rsidRPr="003648A9" w14:paraId="10E19178" w14:textId="77777777" w:rsidTr="003648A9">
        <w:trPr>
          <w:trHeight w:val="600"/>
          <w:jc w:val="center"/>
        </w:trPr>
        <w:tc>
          <w:tcPr>
            <w:tcW w:w="5900" w:type="dxa"/>
            <w:tcBorders>
              <w:top w:val="nil"/>
              <w:left w:val="single" w:sz="8" w:space="0" w:color="auto"/>
              <w:bottom w:val="nil"/>
              <w:right w:val="single" w:sz="8" w:space="0" w:color="auto"/>
            </w:tcBorders>
            <w:shd w:val="clear" w:color="auto" w:fill="auto"/>
            <w:vAlign w:val="center"/>
            <w:hideMark/>
          </w:tcPr>
          <w:p w14:paraId="527C77D0" w14:textId="77777777" w:rsidR="003648A9" w:rsidRPr="003648A9" w:rsidRDefault="003648A9" w:rsidP="003648A9">
            <w:pPr>
              <w:spacing w:after="0" w:line="240" w:lineRule="auto"/>
              <w:jc w:val="both"/>
              <w:rPr>
                <w:rFonts w:ascii="Calibri" w:eastAsia="Times New Roman" w:hAnsi="Calibri" w:cs="Calibri"/>
                <w:b/>
                <w:bCs/>
                <w:color w:val="000000"/>
                <w:lang w:eastAsia="hu-HU"/>
              </w:rPr>
            </w:pPr>
            <w:r w:rsidRPr="003648A9">
              <w:rPr>
                <w:rFonts w:ascii="Calibri" w:eastAsia="Times New Roman" w:hAnsi="Calibri" w:cs="Calibri"/>
                <w:b/>
                <w:bCs/>
                <w:color w:val="000000"/>
                <w:lang w:eastAsia="hu-HU"/>
              </w:rPr>
              <w:t>Kibocsátás csökkentését célzó energiahatékonysági  beruházások megvalósításának ösztönzése az iaprban</w:t>
            </w:r>
          </w:p>
        </w:tc>
        <w:tc>
          <w:tcPr>
            <w:tcW w:w="1900" w:type="dxa"/>
            <w:vMerge w:val="restart"/>
            <w:tcBorders>
              <w:top w:val="nil"/>
              <w:left w:val="single" w:sz="8" w:space="0" w:color="auto"/>
              <w:bottom w:val="single" w:sz="8" w:space="0" w:color="000000"/>
              <w:right w:val="single" w:sz="8" w:space="0" w:color="auto"/>
            </w:tcBorders>
            <w:shd w:val="clear" w:color="auto" w:fill="auto"/>
            <w:vAlign w:val="center"/>
            <w:hideMark/>
          </w:tcPr>
          <w:p w14:paraId="73C2BD35"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 </w:t>
            </w:r>
          </w:p>
        </w:tc>
      </w:tr>
      <w:tr w:rsidR="003648A9" w:rsidRPr="003648A9" w14:paraId="16AFD738" w14:textId="77777777" w:rsidTr="003648A9">
        <w:trPr>
          <w:trHeight w:val="615"/>
          <w:jc w:val="center"/>
        </w:trPr>
        <w:tc>
          <w:tcPr>
            <w:tcW w:w="5900" w:type="dxa"/>
            <w:tcBorders>
              <w:top w:val="nil"/>
              <w:left w:val="single" w:sz="8" w:space="0" w:color="auto"/>
              <w:bottom w:val="single" w:sz="8" w:space="0" w:color="auto"/>
              <w:right w:val="single" w:sz="8" w:space="0" w:color="auto"/>
            </w:tcBorders>
            <w:shd w:val="clear" w:color="auto" w:fill="auto"/>
            <w:vAlign w:val="center"/>
            <w:hideMark/>
          </w:tcPr>
          <w:p w14:paraId="38965BC5"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(Szemléletformálás, tájékoztató kiadása új, az ipari szereplőket érintő pályázati lehetőségek létrejötte esetén)</w:t>
            </w:r>
          </w:p>
        </w:tc>
        <w:tc>
          <w:tcPr>
            <w:tcW w:w="1900" w:type="dxa"/>
            <w:vMerge/>
            <w:tcBorders>
              <w:top w:val="nil"/>
              <w:left w:val="single" w:sz="8" w:space="0" w:color="auto"/>
              <w:bottom w:val="single" w:sz="8" w:space="0" w:color="000000"/>
              <w:right w:val="single" w:sz="8" w:space="0" w:color="auto"/>
            </w:tcBorders>
            <w:vAlign w:val="center"/>
            <w:hideMark/>
          </w:tcPr>
          <w:p w14:paraId="18307972" w14:textId="77777777" w:rsidR="003648A9" w:rsidRPr="003648A9" w:rsidRDefault="003648A9" w:rsidP="003648A9">
            <w:pPr>
              <w:spacing w:after="0" w:line="240" w:lineRule="auto"/>
              <w:rPr>
                <w:rFonts w:ascii="Calibri" w:eastAsia="Times New Roman" w:hAnsi="Calibri" w:cs="Calibri"/>
                <w:color w:val="000000"/>
                <w:lang w:eastAsia="hu-HU"/>
              </w:rPr>
            </w:pPr>
          </w:p>
        </w:tc>
      </w:tr>
      <w:tr w:rsidR="003648A9" w:rsidRPr="003648A9" w14:paraId="2A144C6E" w14:textId="77777777" w:rsidTr="003648A9">
        <w:trPr>
          <w:trHeight w:val="600"/>
          <w:jc w:val="center"/>
        </w:trPr>
        <w:tc>
          <w:tcPr>
            <w:tcW w:w="5900" w:type="dxa"/>
            <w:tcBorders>
              <w:top w:val="nil"/>
              <w:left w:val="single" w:sz="8" w:space="0" w:color="auto"/>
              <w:bottom w:val="nil"/>
              <w:right w:val="single" w:sz="8" w:space="0" w:color="auto"/>
            </w:tcBorders>
            <w:shd w:val="clear" w:color="auto" w:fill="auto"/>
            <w:vAlign w:val="center"/>
            <w:hideMark/>
          </w:tcPr>
          <w:p w14:paraId="72E039C9" w14:textId="77777777" w:rsidR="003648A9" w:rsidRPr="003648A9" w:rsidRDefault="003648A9" w:rsidP="003648A9">
            <w:pPr>
              <w:spacing w:after="0" w:line="240" w:lineRule="auto"/>
              <w:jc w:val="both"/>
              <w:rPr>
                <w:rFonts w:ascii="Calibri" w:eastAsia="Times New Roman" w:hAnsi="Calibri" w:cs="Calibri"/>
                <w:b/>
                <w:bCs/>
                <w:color w:val="000000"/>
                <w:lang w:eastAsia="hu-HU"/>
              </w:rPr>
            </w:pPr>
            <w:r w:rsidRPr="003648A9">
              <w:rPr>
                <w:rFonts w:ascii="Calibri" w:eastAsia="Times New Roman" w:hAnsi="Calibri" w:cs="Calibri"/>
                <w:b/>
                <w:bCs/>
                <w:color w:val="000000"/>
                <w:lang w:eastAsia="hu-HU"/>
              </w:rPr>
              <w:t>Forgalomcsillapító övezetek és kerékpáros közlekedés fejlesztés e a településen</w:t>
            </w:r>
          </w:p>
        </w:tc>
        <w:tc>
          <w:tcPr>
            <w:tcW w:w="1900" w:type="dxa"/>
            <w:vMerge w:val="restart"/>
            <w:tcBorders>
              <w:top w:val="nil"/>
              <w:left w:val="single" w:sz="8" w:space="0" w:color="auto"/>
              <w:bottom w:val="single" w:sz="8" w:space="0" w:color="000000"/>
              <w:right w:val="single" w:sz="8" w:space="0" w:color="auto"/>
            </w:tcBorders>
            <w:shd w:val="clear" w:color="auto" w:fill="auto"/>
            <w:vAlign w:val="center"/>
            <w:hideMark/>
          </w:tcPr>
          <w:p w14:paraId="21A3F5AA"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350 m Ft</w:t>
            </w:r>
          </w:p>
        </w:tc>
      </w:tr>
      <w:tr w:rsidR="003648A9" w:rsidRPr="003648A9" w14:paraId="0E1B3B64" w14:textId="77777777" w:rsidTr="003648A9">
        <w:trPr>
          <w:trHeight w:val="315"/>
          <w:jc w:val="center"/>
        </w:trPr>
        <w:tc>
          <w:tcPr>
            <w:tcW w:w="5900" w:type="dxa"/>
            <w:tcBorders>
              <w:top w:val="nil"/>
              <w:left w:val="single" w:sz="8" w:space="0" w:color="auto"/>
              <w:bottom w:val="single" w:sz="8" w:space="0" w:color="auto"/>
              <w:right w:val="single" w:sz="8" w:space="0" w:color="auto"/>
            </w:tcBorders>
            <w:shd w:val="clear" w:color="auto" w:fill="auto"/>
            <w:vAlign w:val="center"/>
            <w:hideMark/>
          </w:tcPr>
          <w:p w14:paraId="67C4F159"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(Gyalogos zónák¸ kerékpárutak létrehozása)</w:t>
            </w:r>
          </w:p>
        </w:tc>
        <w:tc>
          <w:tcPr>
            <w:tcW w:w="1900" w:type="dxa"/>
            <w:vMerge/>
            <w:tcBorders>
              <w:top w:val="nil"/>
              <w:left w:val="single" w:sz="8" w:space="0" w:color="auto"/>
              <w:bottom w:val="single" w:sz="8" w:space="0" w:color="000000"/>
              <w:right w:val="single" w:sz="8" w:space="0" w:color="auto"/>
            </w:tcBorders>
            <w:vAlign w:val="center"/>
            <w:hideMark/>
          </w:tcPr>
          <w:p w14:paraId="0947447E" w14:textId="77777777" w:rsidR="003648A9" w:rsidRPr="003648A9" w:rsidRDefault="003648A9" w:rsidP="003648A9">
            <w:pPr>
              <w:spacing w:after="0" w:line="240" w:lineRule="auto"/>
              <w:rPr>
                <w:rFonts w:ascii="Calibri" w:eastAsia="Times New Roman" w:hAnsi="Calibri" w:cs="Calibri"/>
                <w:color w:val="000000"/>
                <w:lang w:eastAsia="hu-HU"/>
              </w:rPr>
            </w:pPr>
          </w:p>
        </w:tc>
      </w:tr>
      <w:tr w:rsidR="003648A9" w:rsidRPr="003648A9" w14:paraId="1CD838B0" w14:textId="77777777" w:rsidTr="003648A9">
        <w:trPr>
          <w:trHeight w:val="300"/>
          <w:jc w:val="center"/>
        </w:trPr>
        <w:tc>
          <w:tcPr>
            <w:tcW w:w="5900" w:type="dxa"/>
            <w:tcBorders>
              <w:top w:val="nil"/>
              <w:left w:val="single" w:sz="8" w:space="0" w:color="auto"/>
              <w:bottom w:val="nil"/>
              <w:right w:val="single" w:sz="8" w:space="0" w:color="auto"/>
            </w:tcBorders>
            <w:shd w:val="clear" w:color="auto" w:fill="auto"/>
            <w:vAlign w:val="center"/>
            <w:hideMark/>
          </w:tcPr>
          <w:p w14:paraId="45C225D9" w14:textId="77777777" w:rsidR="003648A9" w:rsidRPr="003648A9" w:rsidRDefault="003648A9" w:rsidP="003648A9">
            <w:pPr>
              <w:spacing w:after="0" w:line="240" w:lineRule="auto"/>
              <w:jc w:val="both"/>
              <w:rPr>
                <w:rFonts w:ascii="Calibri" w:eastAsia="Times New Roman" w:hAnsi="Calibri" w:cs="Calibri"/>
                <w:b/>
                <w:bCs/>
                <w:color w:val="000000"/>
                <w:lang w:eastAsia="hu-HU"/>
              </w:rPr>
            </w:pPr>
            <w:r w:rsidRPr="003648A9">
              <w:rPr>
                <w:rFonts w:ascii="Calibri" w:eastAsia="Times New Roman" w:hAnsi="Calibri" w:cs="Calibri"/>
                <w:b/>
                <w:bCs/>
                <w:color w:val="000000"/>
                <w:lang w:eastAsia="hu-HU"/>
              </w:rPr>
              <w:t>Tömegközlekedési kapcsolatok javítása</w:t>
            </w:r>
          </w:p>
        </w:tc>
        <w:tc>
          <w:tcPr>
            <w:tcW w:w="1900" w:type="dxa"/>
            <w:vMerge w:val="restart"/>
            <w:tcBorders>
              <w:top w:val="nil"/>
              <w:left w:val="single" w:sz="8" w:space="0" w:color="auto"/>
              <w:bottom w:val="single" w:sz="8" w:space="0" w:color="000000"/>
              <w:right w:val="single" w:sz="8" w:space="0" w:color="auto"/>
            </w:tcBorders>
            <w:shd w:val="clear" w:color="auto" w:fill="auto"/>
            <w:vAlign w:val="center"/>
            <w:hideMark/>
          </w:tcPr>
          <w:p w14:paraId="6B89B456"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 </w:t>
            </w:r>
          </w:p>
        </w:tc>
      </w:tr>
      <w:tr w:rsidR="003648A9" w:rsidRPr="003648A9" w14:paraId="75B8657B" w14:textId="77777777" w:rsidTr="003648A9">
        <w:trPr>
          <w:trHeight w:val="315"/>
          <w:jc w:val="center"/>
        </w:trPr>
        <w:tc>
          <w:tcPr>
            <w:tcW w:w="5900" w:type="dxa"/>
            <w:tcBorders>
              <w:top w:val="nil"/>
              <w:left w:val="single" w:sz="8" w:space="0" w:color="auto"/>
              <w:bottom w:val="single" w:sz="8" w:space="0" w:color="auto"/>
              <w:right w:val="single" w:sz="8" w:space="0" w:color="auto"/>
            </w:tcBorders>
            <w:shd w:val="clear" w:color="auto" w:fill="auto"/>
            <w:vAlign w:val="center"/>
            <w:hideMark/>
          </w:tcPr>
          <w:p w14:paraId="2E036BB7"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(nagyobb lakosságszámú településeken értelmezett)</w:t>
            </w:r>
          </w:p>
        </w:tc>
        <w:tc>
          <w:tcPr>
            <w:tcW w:w="1900" w:type="dxa"/>
            <w:vMerge/>
            <w:tcBorders>
              <w:top w:val="nil"/>
              <w:left w:val="single" w:sz="8" w:space="0" w:color="auto"/>
              <w:bottom w:val="single" w:sz="8" w:space="0" w:color="000000"/>
              <w:right w:val="single" w:sz="8" w:space="0" w:color="auto"/>
            </w:tcBorders>
            <w:vAlign w:val="center"/>
            <w:hideMark/>
          </w:tcPr>
          <w:p w14:paraId="6C00CCA9" w14:textId="77777777" w:rsidR="003648A9" w:rsidRPr="003648A9" w:rsidRDefault="003648A9" w:rsidP="003648A9">
            <w:pPr>
              <w:spacing w:after="0" w:line="240" w:lineRule="auto"/>
              <w:rPr>
                <w:rFonts w:ascii="Calibri" w:eastAsia="Times New Roman" w:hAnsi="Calibri" w:cs="Calibri"/>
                <w:color w:val="000000"/>
                <w:lang w:eastAsia="hu-HU"/>
              </w:rPr>
            </w:pPr>
          </w:p>
        </w:tc>
      </w:tr>
      <w:tr w:rsidR="003648A9" w:rsidRPr="003648A9" w14:paraId="77E2D0AE" w14:textId="77777777" w:rsidTr="003648A9">
        <w:trPr>
          <w:trHeight w:val="300"/>
          <w:jc w:val="center"/>
        </w:trPr>
        <w:tc>
          <w:tcPr>
            <w:tcW w:w="5900" w:type="dxa"/>
            <w:tcBorders>
              <w:top w:val="nil"/>
              <w:left w:val="single" w:sz="8" w:space="0" w:color="auto"/>
              <w:bottom w:val="nil"/>
              <w:right w:val="single" w:sz="8" w:space="0" w:color="auto"/>
            </w:tcBorders>
            <w:shd w:val="clear" w:color="auto" w:fill="auto"/>
            <w:vAlign w:val="center"/>
            <w:hideMark/>
          </w:tcPr>
          <w:p w14:paraId="3E1A03B7" w14:textId="77777777" w:rsidR="003648A9" w:rsidRPr="003648A9" w:rsidRDefault="003648A9" w:rsidP="003648A9">
            <w:pPr>
              <w:spacing w:after="0" w:line="240" w:lineRule="auto"/>
              <w:jc w:val="both"/>
              <w:rPr>
                <w:rFonts w:ascii="Calibri" w:eastAsia="Times New Roman" w:hAnsi="Calibri" w:cs="Calibri"/>
                <w:b/>
                <w:bCs/>
                <w:color w:val="000000"/>
                <w:lang w:eastAsia="hu-HU"/>
              </w:rPr>
            </w:pPr>
            <w:r w:rsidRPr="003648A9">
              <w:rPr>
                <w:rFonts w:ascii="Calibri" w:eastAsia="Times New Roman" w:hAnsi="Calibri" w:cs="Calibri"/>
                <w:b/>
                <w:bCs/>
                <w:color w:val="000000"/>
                <w:lang w:eastAsia="hu-HU"/>
              </w:rPr>
              <w:t>Alternatív hajtású járművek elterjedésének támogatása</w:t>
            </w:r>
          </w:p>
        </w:tc>
        <w:tc>
          <w:tcPr>
            <w:tcW w:w="1900" w:type="dxa"/>
            <w:vMerge w:val="restart"/>
            <w:tcBorders>
              <w:top w:val="nil"/>
              <w:left w:val="single" w:sz="8" w:space="0" w:color="auto"/>
              <w:bottom w:val="single" w:sz="8" w:space="0" w:color="000000"/>
              <w:right w:val="single" w:sz="8" w:space="0" w:color="auto"/>
            </w:tcBorders>
            <w:shd w:val="clear" w:color="auto" w:fill="auto"/>
            <w:vAlign w:val="center"/>
            <w:hideMark/>
          </w:tcPr>
          <w:p w14:paraId="23D68616"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15 m Ft</w:t>
            </w:r>
          </w:p>
        </w:tc>
      </w:tr>
      <w:tr w:rsidR="003648A9" w:rsidRPr="003648A9" w14:paraId="0A7A9D19" w14:textId="77777777" w:rsidTr="003648A9">
        <w:trPr>
          <w:trHeight w:val="615"/>
          <w:jc w:val="center"/>
        </w:trPr>
        <w:tc>
          <w:tcPr>
            <w:tcW w:w="5900" w:type="dxa"/>
            <w:tcBorders>
              <w:top w:val="nil"/>
              <w:left w:val="single" w:sz="8" w:space="0" w:color="auto"/>
              <w:bottom w:val="single" w:sz="8" w:space="0" w:color="auto"/>
              <w:right w:val="single" w:sz="8" w:space="0" w:color="auto"/>
            </w:tcBorders>
            <w:shd w:val="clear" w:color="auto" w:fill="auto"/>
            <w:vAlign w:val="center"/>
            <w:hideMark/>
          </w:tcPr>
          <w:p w14:paraId="536CA97B"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lastRenderedPageBreak/>
              <w:t>(Töltőpontok telepítése, töltési szolgáltatás indítása, szemléletformálás)</w:t>
            </w:r>
          </w:p>
        </w:tc>
        <w:tc>
          <w:tcPr>
            <w:tcW w:w="1900" w:type="dxa"/>
            <w:vMerge/>
            <w:tcBorders>
              <w:top w:val="nil"/>
              <w:left w:val="single" w:sz="8" w:space="0" w:color="auto"/>
              <w:bottom w:val="single" w:sz="8" w:space="0" w:color="000000"/>
              <w:right w:val="single" w:sz="8" w:space="0" w:color="auto"/>
            </w:tcBorders>
            <w:vAlign w:val="center"/>
            <w:hideMark/>
          </w:tcPr>
          <w:p w14:paraId="6D239E3E" w14:textId="77777777" w:rsidR="003648A9" w:rsidRPr="003648A9" w:rsidRDefault="003648A9" w:rsidP="003648A9">
            <w:pPr>
              <w:spacing w:after="0" w:line="240" w:lineRule="auto"/>
              <w:rPr>
                <w:rFonts w:ascii="Calibri" w:eastAsia="Times New Roman" w:hAnsi="Calibri" w:cs="Calibri"/>
                <w:color w:val="000000"/>
                <w:lang w:eastAsia="hu-HU"/>
              </w:rPr>
            </w:pPr>
          </w:p>
        </w:tc>
      </w:tr>
      <w:tr w:rsidR="003648A9" w:rsidRPr="003648A9" w14:paraId="2A895214" w14:textId="77777777" w:rsidTr="003648A9">
        <w:trPr>
          <w:trHeight w:val="300"/>
          <w:jc w:val="center"/>
        </w:trPr>
        <w:tc>
          <w:tcPr>
            <w:tcW w:w="5900" w:type="dxa"/>
            <w:tcBorders>
              <w:top w:val="nil"/>
              <w:left w:val="single" w:sz="8" w:space="0" w:color="auto"/>
              <w:bottom w:val="nil"/>
              <w:right w:val="single" w:sz="8" w:space="0" w:color="auto"/>
            </w:tcBorders>
            <w:shd w:val="clear" w:color="auto" w:fill="auto"/>
            <w:vAlign w:val="center"/>
            <w:hideMark/>
          </w:tcPr>
          <w:p w14:paraId="1CE98334" w14:textId="77777777" w:rsidR="003648A9" w:rsidRPr="003648A9" w:rsidRDefault="003648A9" w:rsidP="003648A9">
            <w:pPr>
              <w:spacing w:after="0" w:line="240" w:lineRule="auto"/>
              <w:jc w:val="both"/>
              <w:rPr>
                <w:rFonts w:ascii="Calibri" w:eastAsia="Times New Roman" w:hAnsi="Calibri" w:cs="Calibri"/>
                <w:b/>
                <w:bCs/>
                <w:color w:val="000000"/>
                <w:lang w:eastAsia="hu-HU"/>
              </w:rPr>
            </w:pPr>
            <w:r w:rsidRPr="003648A9">
              <w:rPr>
                <w:rFonts w:ascii="Calibri" w:eastAsia="Times New Roman" w:hAnsi="Calibri" w:cs="Calibri"/>
                <w:b/>
                <w:bCs/>
                <w:color w:val="000000"/>
                <w:lang w:eastAsia="hu-HU"/>
              </w:rPr>
              <w:t>Alternatív hajtású járművek elterjedésének támogatása</w:t>
            </w:r>
          </w:p>
        </w:tc>
        <w:tc>
          <w:tcPr>
            <w:tcW w:w="1900" w:type="dxa"/>
            <w:vMerge w:val="restart"/>
            <w:tcBorders>
              <w:top w:val="nil"/>
              <w:left w:val="single" w:sz="8" w:space="0" w:color="auto"/>
              <w:bottom w:val="single" w:sz="8" w:space="0" w:color="000000"/>
              <w:right w:val="single" w:sz="8" w:space="0" w:color="auto"/>
            </w:tcBorders>
            <w:shd w:val="clear" w:color="auto" w:fill="auto"/>
            <w:vAlign w:val="center"/>
            <w:hideMark/>
          </w:tcPr>
          <w:p w14:paraId="541E53FF"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50 m Ft</w:t>
            </w:r>
          </w:p>
        </w:tc>
      </w:tr>
      <w:tr w:rsidR="003648A9" w:rsidRPr="003648A9" w14:paraId="5CF7574B" w14:textId="77777777" w:rsidTr="003648A9">
        <w:trPr>
          <w:trHeight w:val="615"/>
          <w:jc w:val="center"/>
        </w:trPr>
        <w:tc>
          <w:tcPr>
            <w:tcW w:w="5900" w:type="dxa"/>
            <w:tcBorders>
              <w:top w:val="nil"/>
              <w:left w:val="single" w:sz="8" w:space="0" w:color="auto"/>
              <w:bottom w:val="single" w:sz="8" w:space="0" w:color="auto"/>
              <w:right w:val="single" w:sz="8" w:space="0" w:color="auto"/>
            </w:tcBorders>
            <w:shd w:val="clear" w:color="auto" w:fill="auto"/>
            <w:vAlign w:val="center"/>
            <w:hideMark/>
          </w:tcPr>
          <w:p w14:paraId="711E8714"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(Önkormányzati gépjárműflotta cseréje elektromos vagy hibrid járművekre)</w:t>
            </w:r>
          </w:p>
        </w:tc>
        <w:tc>
          <w:tcPr>
            <w:tcW w:w="1900" w:type="dxa"/>
            <w:vMerge/>
            <w:tcBorders>
              <w:top w:val="nil"/>
              <w:left w:val="single" w:sz="8" w:space="0" w:color="auto"/>
              <w:bottom w:val="single" w:sz="8" w:space="0" w:color="000000"/>
              <w:right w:val="single" w:sz="8" w:space="0" w:color="auto"/>
            </w:tcBorders>
            <w:vAlign w:val="center"/>
            <w:hideMark/>
          </w:tcPr>
          <w:p w14:paraId="6293D8F7" w14:textId="77777777" w:rsidR="003648A9" w:rsidRPr="003648A9" w:rsidRDefault="003648A9" w:rsidP="003648A9">
            <w:pPr>
              <w:spacing w:after="0" w:line="240" w:lineRule="auto"/>
              <w:rPr>
                <w:rFonts w:ascii="Calibri" w:eastAsia="Times New Roman" w:hAnsi="Calibri" w:cs="Calibri"/>
                <w:color w:val="000000"/>
                <w:lang w:eastAsia="hu-HU"/>
              </w:rPr>
            </w:pPr>
          </w:p>
        </w:tc>
      </w:tr>
      <w:tr w:rsidR="003648A9" w:rsidRPr="003648A9" w14:paraId="4D624261" w14:textId="77777777" w:rsidTr="003648A9">
        <w:trPr>
          <w:trHeight w:val="315"/>
          <w:jc w:val="center"/>
        </w:trPr>
        <w:tc>
          <w:tcPr>
            <w:tcW w:w="5900" w:type="dxa"/>
            <w:tcBorders>
              <w:top w:val="nil"/>
              <w:left w:val="single" w:sz="8" w:space="0" w:color="auto"/>
              <w:bottom w:val="single" w:sz="8" w:space="0" w:color="auto"/>
              <w:right w:val="single" w:sz="8" w:space="0" w:color="auto"/>
            </w:tcBorders>
            <w:shd w:val="clear" w:color="auto" w:fill="auto"/>
            <w:vAlign w:val="center"/>
            <w:hideMark/>
          </w:tcPr>
          <w:p w14:paraId="17DCB0BD" w14:textId="77777777" w:rsidR="003648A9" w:rsidRPr="003648A9" w:rsidRDefault="003648A9" w:rsidP="003648A9">
            <w:pPr>
              <w:spacing w:after="0" w:line="240" w:lineRule="auto"/>
              <w:jc w:val="both"/>
              <w:rPr>
                <w:rFonts w:ascii="Calibri" w:eastAsia="Times New Roman" w:hAnsi="Calibri" w:cs="Calibri"/>
                <w:b/>
                <w:bCs/>
                <w:color w:val="000000"/>
                <w:lang w:eastAsia="hu-HU"/>
              </w:rPr>
            </w:pPr>
            <w:r w:rsidRPr="003648A9">
              <w:rPr>
                <w:rFonts w:ascii="Calibri" w:eastAsia="Times New Roman" w:hAnsi="Calibri" w:cs="Calibri"/>
                <w:b/>
                <w:bCs/>
                <w:color w:val="000000"/>
                <w:lang w:eastAsia="hu-HU"/>
              </w:rPr>
              <w:t>Kerékpár utak hálózati szemléletű fejlesztése</w:t>
            </w:r>
          </w:p>
        </w:tc>
        <w:tc>
          <w:tcPr>
            <w:tcW w:w="1900" w:type="dxa"/>
            <w:tcBorders>
              <w:top w:val="nil"/>
              <w:left w:val="nil"/>
              <w:bottom w:val="single" w:sz="8" w:space="0" w:color="auto"/>
              <w:right w:val="single" w:sz="8" w:space="0" w:color="auto"/>
            </w:tcBorders>
            <w:shd w:val="clear" w:color="auto" w:fill="auto"/>
            <w:vAlign w:val="center"/>
            <w:hideMark/>
          </w:tcPr>
          <w:p w14:paraId="0D0D2C1E"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560 m Ft</w:t>
            </w:r>
          </w:p>
        </w:tc>
      </w:tr>
      <w:tr w:rsidR="003648A9" w:rsidRPr="003648A9" w14:paraId="33E56A99" w14:textId="77777777" w:rsidTr="003648A9">
        <w:trPr>
          <w:trHeight w:val="300"/>
          <w:jc w:val="center"/>
        </w:trPr>
        <w:tc>
          <w:tcPr>
            <w:tcW w:w="5900" w:type="dxa"/>
            <w:tcBorders>
              <w:top w:val="nil"/>
              <w:left w:val="single" w:sz="8" w:space="0" w:color="auto"/>
              <w:bottom w:val="nil"/>
              <w:right w:val="single" w:sz="8" w:space="0" w:color="auto"/>
            </w:tcBorders>
            <w:shd w:val="clear" w:color="auto" w:fill="auto"/>
            <w:vAlign w:val="center"/>
            <w:hideMark/>
          </w:tcPr>
          <w:p w14:paraId="4D996804" w14:textId="77777777" w:rsidR="003648A9" w:rsidRPr="003648A9" w:rsidRDefault="003648A9" w:rsidP="003648A9">
            <w:pPr>
              <w:spacing w:after="0" w:line="240" w:lineRule="auto"/>
              <w:jc w:val="both"/>
              <w:rPr>
                <w:rFonts w:ascii="Calibri" w:eastAsia="Times New Roman" w:hAnsi="Calibri" w:cs="Calibri"/>
                <w:b/>
                <w:bCs/>
                <w:color w:val="000000"/>
                <w:lang w:eastAsia="hu-HU"/>
              </w:rPr>
            </w:pPr>
            <w:r w:rsidRPr="003648A9">
              <w:rPr>
                <w:rFonts w:ascii="Calibri" w:eastAsia="Times New Roman" w:hAnsi="Calibri" w:cs="Calibri"/>
                <w:b/>
                <w:bCs/>
                <w:color w:val="000000"/>
                <w:lang w:eastAsia="hu-HU"/>
              </w:rPr>
              <w:t>Úthálózat korszerűsítése</w:t>
            </w:r>
          </w:p>
        </w:tc>
        <w:tc>
          <w:tcPr>
            <w:tcW w:w="1900" w:type="dxa"/>
            <w:vMerge w:val="restart"/>
            <w:tcBorders>
              <w:top w:val="nil"/>
              <w:left w:val="single" w:sz="8" w:space="0" w:color="auto"/>
              <w:bottom w:val="single" w:sz="8" w:space="0" w:color="000000"/>
              <w:right w:val="single" w:sz="8" w:space="0" w:color="auto"/>
            </w:tcBorders>
            <w:shd w:val="clear" w:color="auto" w:fill="auto"/>
            <w:vAlign w:val="center"/>
            <w:hideMark/>
          </w:tcPr>
          <w:p w14:paraId="370AC99D"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1 500 m Ft</w:t>
            </w:r>
          </w:p>
        </w:tc>
      </w:tr>
      <w:tr w:rsidR="003648A9" w:rsidRPr="003648A9" w14:paraId="182EB1D3" w14:textId="77777777" w:rsidTr="003648A9">
        <w:trPr>
          <w:trHeight w:val="315"/>
          <w:jc w:val="center"/>
        </w:trPr>
        <w:tc>
          <w:tcPr>
            <w:tcW w:w="5900" w:type="dxa"/>
            <w:tcBorders>
              <w:top w:val="nil"/>
              <w:left w:val="single" w:sz="8" w:space="0" w:color="auto"/>
              <w:bottom w:val="single" w:sz="8" w:space="0" w:color="auto"/>
              <w:right w:val="single" w:sz="8" w:space="0" w:color="auto"/>
            </w:tcBorders>
            <w:shd w:val="clear" w:color="auto" w:fill="auto"/>
            <w:vAlign w:val="center"/>
            <w:hideMark/>
          </w:tcPr>
          <w:p w14:paraId="03372BE7"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Közigazgatási határon belül</w:t>
            </w:r>
          </w:p>
        </w:tc>
        <w:tc>
          <w:tcPr>
            <w:tcW w:w="1900" w:type="dxa"/>
            <w:vMerge/>
            <w:tcBorders>
              <w:top w:val="nil"/>
              <w:left w:val="single" w:sz="8" w:space="0" w:color="auto"/>
              <w:bottom w:val="single" w:sz="8" w:space="0" w:color="000000"/>
              <w:right w:val="single" w:sz="8" w:space="0" w:color="auto"/>
            </w:tcBorders>
            <w:vAlign w:val="center"/>
            <w:hideMark/>
          </w:tcPr>
          <w:p w14:paraId="58A6F5C0" w14:textId="77777777" w:rsidR="003648A9" w:rsidRPr="003648A9" w:rsidRDefault="003648A9" w:rsidP="003648A9">
            <w:pPr>
              <w:spacing w:after="0" w:line="240" w:lineRule="auto"/>
              <w:rPr>
                <w:rFonts w:ascii="Calibri" w:eastAsia="Times New Roman" w:hAnsi="Calibri" w:cs="Calibri"/>
                <w:color w:val="000000"/>
                <w:lang w:eastAsia="hu-HU"/>
              </w:rPr>
            </w:pPr>
          </w:p>
        </w:tc>
      </w:tr>
      <w:tr w:rsidR="003648A9" w:rsidRPr="003648A9" w14:paraId="1BE3A9D9" w14:textId="77777777" w:rsidTr="003648A9">
        <w:trPr>
          <w:trHeight w:val="300"/>
          <w:jc w:val="center"/>
        </w:trPr>
        <w:tc>
          <w:tcPr>
            <w:tcW w:w="5900" w:type="dxa"/>
            <w:tcBorders>
              <w:top w:val="nil"/>
              <w:left w:val="single" w:sz="8" w:space="0" w:color="auto"/>
              <w:bottom w:val="nil"/>
              <w:right w:val="single" w:sz="8" w:space="0" w:color="auto"/>
            </w:tcBorders>
            <w:shd w:val="clear" w:color="auto" w:fill="auto"/>
            <w:vAlign w:val="center"/>
            <w:hideMark/>
          </w:tcPr>
          <w:p w14:paraId="5268B4C8" w14:textId="77777777" w:rsidR="003648A9" w:rsidRPr="003648A9" w:rsidRDefault="003648A9" w:rsidP="003648A9">
            <w:pPr>
              <w:spacing w:after="0" w:line="240" w:lineRule="auto"/>
              <w:jc w:val="both"/>
              <w:rPr>
                <w:rFonts w:ascii="Calibri" w:eastAsia="Times New Roman" w:hAnsi="Calibri" w:cs="Calibri"/>
                <w:b/>
                <w:bCs/>
                <w:color w:val="000000"/>
                <w:lang w:eastAsia="hu-HU"/>
              </w:rPr>
            </w:pPr>
            <w:r w:rsidRPr="003648A9">
              <w:rPr>
                <w:rFonts w:ascii="Calibri" w:eastAsia="Times New Roman" w:hAnsi="Calibri" w:cs="Calibri"/>
                <w:b/>
                <w:bCs/>
                <w:color w:val="000000"/>
                <w:lang w:eastAsia="hu-HU"/>
              </w:rPr>
              <w:t>Mini vízerőművek telepítése közeli folyókon, csatornákon</w:t>
            </w:r>
          </w:p>
        </w:tc>
        <w:tc>
          <w:tcPr>
            <w:tcW w:w="1900" w:type="dxa"/>
            <w:vMerge w:val="restart"/>
            <w:tcBorders>
              <w:top w:val="nil"/>
              <w:left w:val="single" w:sz="8" w:space="0" w:color="auto"/>
              <w:bottom w:val="single" w:sz="8" w:space="0" w:color="000000"/>
              <w:right w:val="single" w:sz="8" w:space="0" w:color="auto"/>
            </w:tcBorders>
            <w:shd w:val="clear" w:color="auto" w:fill="auto"/>
            <w:vAlign w:val="center"/>
            <w:hideMark/>
          </w:tcPr>
          <w:p w14:paraId="23916530"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80 m Ft</w:t>
            </w:r>
          </w:p>
        </w:tc>
      </w:tr>
      <w:tr w:rsidR="003648A9" w:rsidRPr="003648A9" w14:paraId="7BD2A0E3" w14:textId="77777777" w:rsidTr="003648A9">
        <w:trPr>
          <w:trHeight w:val="615"/>
          <w:jc w:val="center"/>
        </w:trPr>
        <w:tc>
          <w:tcPr>
            <w:tcW w:w="5900" w:type="dxa"/>
            <w:tcBorders>
              <w:top w:val="nil"/>
              <w:left w:val="single" w:sz="8" w:space="0" w:color="auto"/>
              <w:bottom w:val="single" w:sz="8" w:space="0" w:color="auto"/>
              <w:right w:val="single" w:sz="8" w:space="0" w:color="auto"/>
            </w:tcBorders>
            <w:shd w:val="clear" w:color="auto" w:fill="auto"/>
            <w:vAlign w:val="center"/>
            <w:hideMark/>
          </w:tcPr>
          <w:p w14:paraId="07F7A148"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(Példa. MOL tisztított szennyvíz erőműből kilépő ágára telepített mini vízturbina)</w:t>
            </w:r>
          </w:p>
        </w:tc>
        <w:tc>
          <w:tcPr>
            <w:tcW w:w="1900" w:type="dxa"/>
            <w:vMerge/>
            <w:tcBorders>
              <w:top w:val="nil"/>
              <w:left w:val="single" w:sz="8" w:space="0" w:color="auto"/>
              <w:bottom w:val="single" w:sz="8" w:space="0" w:color="000000"/>
              <w:right w:val="single" w:sz="8" w:space="0" w:color="auto"/>
            </w:tcBorders>
            <w:vAlign w:val="center"/>
            <w:hideMark/>
          </w:tcPr>
          <w:p w14:paraId="23E74F1C" w14:textId="77777777" w:rsidR="003648A9" w:rsidRPr="003648A9" w:rsidRDefault="003648A9" w:rsidP="003648A9">
            <w:pPr>
              <w:spacing w:after="0" w:line="240" w:lineRule="auto"/>
              <w:rPr>
                <w:rFonts w:ascii="Calibri" w:eastAsia="Times New Roman" w:hAnsi="Calibri" w:cs="Calibri"/>
                <w:color w:val="000000"/>
                <w:lang w:eastAsia="hu-HU"/>
              </w:rPr>
            </w:pPr>
          </w:p>
        </w:tc>
      </w:tr>
      <w:tr w:rsidR="003648A9" w:rsidRPr="003648A9" w14:paraId="75D91737" w14:textId="77777777" w:rsidTr="003648A9">
        <w:trPr>
          <w:trHeight w:val="300"/>
          <w:jc w:val="center"/>
        </w:trPr>
        <w:tc>
          <w:tcPr>
            <w:tcW w:w="5900" w:type="dxa"/>
            <w:tcBorders>
              <w:top w:val="nil"/>
              <w:left w:val="single" w:sz="8" w:space="0" w:color="auto"/>
              <w:bottom w:val="nil"/>
              <w:right w:val="single" w:sz="8" w:space="0" w:color="auto"/>
            </w:tcBorders>
            <w:shd w:val="clear" w:color="auto" w:fill="auto"/>
            <w:vAlign w:val="center"/>
            <w:hideMark/>
          </w:tcPr>
          <w:p w14:paraId="506A8818" w14:textId="77777777" w:rsidR="003648A9" w:rsidRPr="003648A9" w:rsidRDefault="003648A9" w:rsidP="003648A9">
            <w:pPr>
              <w:spacing w:after="0" w:line="240" w:lineRule="auto"/>
              <w:jc w:val="both"/>
              <w:rPr>
                <w:rFonts w:ascii="Calibri" w:eastAsia="Times New Roman" w:hAnsi="Calibri" w:cs="Calibri"/>
                <w:b/>
                <w:bCs/>
                <w:color w:val="000000"/>
                <w:lang w:eastAsia="hu-HU"/>
              </w:rPr>
            </w:pPr>
            <w:r w:rsidRPr="003648A9">
              <w:rPr>
                <w:rFonts w:ascii="Calibri" w:eastAsia="Times New Roman" w:hAnsi="Calibri" w:cs="Calibri"/>
                <w:b/>
                <w:bCs/>
                <w:color w:val="000000"/>
                <w:lang w:eastAsia="hu-HU"/>
              </w:rPr>
              <w:t>Helyi távfűtő központ létrehozása</w:t>
            </w:r>
          </w:p>
        </w:tc>
        <w:tc>
          <w:tcPr>
            <w:tcW w:w="1900" w:type="dxa"/>
            <w:vMerge w:val="restart"/>
            <w:tcBorders>
              <w:top w:val="nil"/>
              <w:left w:val="single" w:sz="8" w:space="0" w:color="auto"/>
              <w:bottom w:val="single" w:sz="8" w:space="0" w:color="000000"/>
              <w:right w:val="single" w:sz="8" w:space="0" w:color="auto"/>
            </w:tcBorders>
            <w:shd w:val="clear" w:color="auto" w:fill="auto"/>
            <w:vAlign w:val="center"/>
            <w:hideMark/>
          </w:tcPr>
          <w:p w14:paraId="2433E4B1"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90 m Ft</w:t>
            </w:r>
          </w:p>
        </w:tc>
      </w:tr>
      <w:tr w:rsidR="003648A9" w:rsidRPr="003648A9" w14:paraId="329D9FA8" w14:textId="77777777" w:rsidTr="003648A9">
        <w:trPr>
          <w:trHeight w:val="615"/>
          <w:jc w:val="center"/>
        </w:trPr>
        <w:tc>
          <w:tcPr>
            <w:tcW w:w="5900" w:type="dxa"/>
            <w:tcBorders>
              <w:top w:val="nil"/>
              <w:left w:val="single" w:sz="8" w:space="0" w:color="auto"/>
              <w:bottom w:val="single" w:sz="8" w:space="0" w:color="auto"/>
              <w:right w:val="single" w:sz="8" w:space="0" w:color="auto"/>
            </w:tcBorders>
            <w:shd w:val="clear" w:color="auto" w:fill="auto"/>
            <w:vAlign w:val="center"/>
            <w:hideMark/>
          </w:tcPr>
          <w:p w14:paraId="245C8CAC"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(10 db ingatlan létszámtól értelmezett, közös fűtőrendszerrel ellátott távfűtő rendszer kiépítése)</w:t>
            </w:r>
          </w:p>
        </w:tc>
        <w:tc>
          <w:tcPr>
            <w:tcW w:w="1900" w:type="dxa"/>
            <w:vMerge/>
            <w:tcBorders>
              <w:top w:val="nil"/>
              <w:left w:val="single" w:sz="8" w:space="0" w:color="auto"/>
              <w:bottom w:val="single" w:sz="8" w:space="0" w:color="000000"/>
              <w:right w:val="single" w:sz="8" w:space="0" w:color="auto"/>
            </w:tcBorders>
            <w:vAlign w:val="center"/>
            <w:hideMark/>
          </w:tcPr>
          <w:p w14:paraId="04C2720A" w14:textId="77777777" w:rsidR="003648A9" w:rsidRPr="003648A9" w:rsidRDefault="003648A9" w:rsidP="003648A9">
            <w:pPr>
              <w:spacing w:after="0" w:line="240" w:lineRule="auto"/>
              <w:rPr>
                <w:rFonts w:ascii="Calibri" w:eastAsia="Times New Roman" w:hAnsi="Calibri" w:cs="Calibri"/>
                <w:color w:val="000000"/>
                <w:lang w:eastAsia="hu-HU"/>
              </w:rPr>
            </w:pPr>
          </w:p>
        </w:tc>
      </w:tr>
      <w:tr w:rsidR="003648A9" w:rsidRPr="003648A9" w14:paraId="27FDD03F" w14:textId="77777777" w:rsidTr="003648A9">
        <w:trPr>
          <w:trHeight w:val="315"/>
          <w:jc w:val="center"/>
        </w:trPr>
        <w:tc>
          <w:tcPr>
            <w:tcW w:w="5900" w:type="dxa"/>
            <w:tcBorders>
              <w:top w:val="nil"/>
              <w:left w:val="single" w:sz="8" w:space="0" w:color="auto"/>
              <w:bottom w:val="single" w:sz="8" w:space="0" w:color="auto"/>
              <w:right w:val="single" w:sz="8" w:space="0" w:color="auto"/>
            </w:tcBorders>
            <w:shd w:val="clear" w:color="auto" w:fill="auto"/>
            <w:vAlign w:val="center"/>
            <w:hideMark/>
          </w:tcPr>
          <w:p w14:paraId="03B415C7" w14:textId="77777777" w:rsidR="003648A9" w:rsidRPr="003648A9" w:rsidRDefault="003648A9" w:rsidP="003648A9">
            <w:pPr>
              <w:spacing w:after="0" w:line="240" w:lineRule="auto"/>
              <w:jc w:val="both"/>
              <w:rPr>
                <w:rFonts w:ascii="Calibri" w:eastAsia="Times New Roman" w:hAnsi="Calibri" w:cs="Calibri"/>
                <w:b/>
                <w:bCs/>
                <w:color w:val="000000"/>
                <w:lang w:eastAsia="hu-HU"/>
              </w:rPr>
            </w:pPr>
            <w:r w:rsidRPr="003648A9">
              <w:rPr>
                <w:rFonts w:ascii="Calibri" w:eastAsia="Times New Roman" w:hAnsi="Calibri" w:cs="Calibri"/>
                <w:b/>
                <w:bCs/>
                <w:color w:val="000000"/>
                <w:lang w:eastAsia="hu-HU"/>
              </w:rPr>
              <w:t>Fa ültetés CO2 megkötése és árnyékolás érdekében</w:t>
            </w:r>
          </w:p>
        </w:tc>
        <w:tc>
          <w:tcPr>
            <w:tcW w:w="1900" w:type="dxa"/>
            <w:tcBorders>
              <w:top w:val="nil"/>
              <w:left w:val="nil"/>
              <w:bottom w:val="single" w:sz="8" w:space="0" w:color="auto"/>
              <w:right w:val="single" w:sz="8" w:space="0" w:color="auto"/>
            </w:tcBorders>
            <w:shd w:val="clear" w:color="auto" w:fill="auto"/>
            <w:vAlign w:val="center"/>
            <w:hideMark/>
          </w:tcPr>
          <w:p w14:paraId="528A8ADB"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40 m Ft</w:t>
            </w:r>
          </w:p>
        </w:tc>
      </w:tr>
      <w:tr w:rsidR="003648A9" w:rsidRPr="003648A9" w14:paraId="4FCD00FE" w14:textId="77777777" w:rsidTr="003648A9">
        <w:trPr>
          <w:trHeight w:val="615"/>
          <w:jc w:val="center"/>
        </w:trPr>
        <w:tc>
          <w:tcPr>
            <w:tcW w:w="5900" w:type="dxa"/>
            <w:tcBorders>
              <w:top w:val="nil"/>
              <w:left w:val="single" w:sz="8" w:space="0" w:color="auto"/>
              <w:bottom w:val="single" w:sz="8" w:space="0" w:color="auto"/>
              <w:right w:val="single" w:sz="8" w:space="0" w:color="auto"/>
            </w:tcBorders>
            <w:shd w:val="clear" w:color="auto" w:fill="auto"/>
            <w:vAlign w:val="center"/>
            <w:hideMark/>
          </w:tcPr>
          <w:p w14:paraId="4F2ACED0" w14:textId="77777777" w:rsidR="003648A9" w:rsidRPr="003648A9" w:rsidRDefault="003648A9" w:rsidP="003648A9">
            <w:pPr>
              <w:spacing w:after="0" w:line="240" w:lineRule="auto"/>
              <w:jc w:val="both"/>
              <w:rPr>
                <w:rFonts w:ascii="Calibri" w:eastAsia="Times New Roman" w:hAnsi="Calibri" w:cs="Calibri"/>
                <w:b/>
                <w:bCs/>
                <w:color w:val="000000"/>
                <w:lang w:eastAsia="hu-HU"/>
              </w:rPr>
            </w:pPr>
            <w:r w:rsidRPr="003648A9">
              <w:rPr>
                <w:rFonts w:ascii="Calibri" w:eastAsia="Times New Roman" w:hAnsi="Calibri" w:cs="Calibri"/>
                <w:b/>
                <w:bCs/>
                <w:color w:val="000000"/>
                <w:lang w:eastAsia="hu-HU"/>
              </w:rPr>
              <w:t>Kapcsolatépítés, gyakorlatok megosztása más elkötelezett településekkel</w:t>
            </w:r>
          </w:p>
        </w:tc>
        <w:tc>
          <w:tcPr>
            <w:tcW w:w="1900" w:type="dxa"/>
            <w:tcBorders>
              <w:top w:val="nil"/>
              <w:left w:val="nil"/>
              <w:bottom w:val="single" w:sz="8" w:space="0" w:color="auto"/>
              <w:right w:val="single" w:sz="8" w:space="0" w:color="auto"/>
            </w:tcBorders>
            <w:shd w:val="clear" w:color="auto" w:fill="auto"/>
            <w:vAlign w:val="center"/>
            <w:hideMark/>
          </w:tcPr>
          <w:p w14:paraId="76FFD64B" w14:textId="77777777" w:rsidR="003648A9" w:rsidRPr="003648A9" w:rsidRDefault="003648A9" w:rsidP="003648A9">
            <w:pPr>
              <w:spacing w:after="0" w:line="240" w:lineRule="auto"/>
              <w:jc w:val="both"/>
              <w:rPr>
                <w:rFonts w:ascii="Calibri" w:eastAsia="Times New Roman" w:hAnsi="Calibri" w:cs="Calibri"/>
                <w:color w:val="000000"/>
                <w:lang w:eastAsia="hu-HU"/>
              </w:rPr>
            </w:pPr>
            <w:r w:rsidRPr="003648A9">
              <w:rPr>
                <w:rFonts w:ascii="Calibri" w:eastAsia="Times New Roman" w:hAnsi="Calibri" w:cs="Calibri"/>
                <w:color w:val="000000"/>
                <w:lang w:eastAsia="hu-HU"/>
              </w:rPr>
              <w:t>20 m Ft</w:t>
            </w:r>
          </w:p>
        </w:tc>
      </w:tr>
    </w:tbl>
    <w:p w14:paraId="0707ABF8" w14:textId="77777777" w:rsidR="00A476E6" w:rsidRDefault="00A476E6" w:rsidP="00770395">
      <w:pPr>
        <w:jc w:val="both"/>
      </w:pPr>
    </w:p>
    <w:sectPr w:rsidR="00A476E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00553B" w14:textId="77777777" w:rsidR="00713759" w:rsidRDefault="00713759">
      <w:pPr>
        <w:spacing w:after="0" w:line="240" w:lineRule="auto"/>
      </w:pPr>
      <w:r>
        <w:separator/>
      </w:r>
    </w:p>
  </w:endnote>
  <w:endnote w:type="continuationSeparator" w:id="0">
    <w:p w14:paraId="386F7D7C" w14:textId="77777777" w:rsidR="00713759" w:rsidRDefault="00713759">
      <w:pPr>
        <w:spacing w:after="0" w:line="240" w:lineRule="auto"/>
      </w:pPr>
      <w:r>
        <w:continuationSeparator/>
      </w:r>
    </w:p>
  </w:endnote>
  <w:endnote w:type="continuationNotice" w:id="1">
    <w:p w14:paraId="7EAF3470" w14:textId="77777777" w:rsidR="00713759" w:rsidRDefault="007137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E99DFF" w14:textId="77777777" w:rsidR="00713759" w:rsidRDefault="00713759">
      <w:pPr>
        <w:spacing w:after="0" w:line="240" w:lineRule="auto"/>
      </w:pPr>
      <w:r>
        <w:separator/>
      </w:r>
    </w:p>
  </w:footnote>
  <w:footnote w:type="continuationSeparator" w:id="0">
    <w:p w14:paraId="5CDD7778" w14:textId="77777777" w:rsidR="00713759" w:rsidRDefault="00713759">
      <w:pPr>
        <w:spacing w:after="0" w:line="240" w:lineRule="auto"/>
      </w:pPr>
      <w:r>
        <w:continuationSeparator/>
      </w:r>
    </w:p>
  </w:footnote>
  <w:footnote w:type="continuationNotice" w:id="1">
    <w:p w14:paraId="402FFB84" w14:textId="77777777" w:rsidR="00713759" w:rsidRDefault="00713759">
      <w:pPr>
        <w:spacing w:after="0" w:line="240" w:lineRule="auto"/>
      </w:pPr>
    </w:p>
  </w:footnote>
  <w:footnote w:id="2">
    <w:p w14:paraId="31C64DBF" w14:textId="248EB332" w:rsidR="008746C2" w:rsidRDefault="008746C2">
      <w:pPr>
        <w:pStyle w:val="Lbjegyzetszveg"/>
      </w:pPr>
      <w:r>
        <w:rPr>
          <w:rStyle w:val="Lbjegyzet-hivatkozs"/>
        </w:rPr>
        <w:footnoteRef/>
      </w:r>
      <w:r>
        <w:t xml:space="preserve"> </w:t>
      </w:r>
      <w:r w:rsidRPr="008746C2">
        <w:t>http://statinfo.ksh.hu/Statinfo/haViewer.jsp</w:t>
      </w:r>
    </w:p>
  </w:footnote>
  <w:footnote w:id="3">
    <w:p w14:paraId="1792DA50" w14:textId="42C37C11" w:rsidR="00B7349B" w:rsidRDefault="00B7349B">
      <w:pPr>
        <w:pStyle w:val="Lbjegyzetszveg"/>
      </w:pPr>
      <w:r>
        <w:rPr>
          <w:rStyle w:val="Lbjegyzet-hivatkozs"/>
        </w:rPr>
        <w:footnoteRef/>
      </w:r>
      <w:r>
        <w:t xml:space="preserve"> </w:t>
      </w:r>
      <w:hyperlink r:id="rId1" w:history="1">
        <w:r w:rsidR="006879D9" w:rsidRPr="0011335A">
          <w:rPr>
            <w:rStyle w:val="Hiperhivatkozs"/>
          </w:rPr>
          <w:t>https://tataifenyestanosveny.hu/</w:t>
        </w:r>
      </w:hyperlink>
      <w:r w:rsidR="006879D9">
        <w:t xml:space="preserve"> </w:t>
      </w:r>
    </w:p>
  </w:footnote>
  <w:footnote w:id="4">
    <w:p w14:paraId="27D60908" w14:textId="4D5EE120" w:rsidR="0032016E" w:rsidRDefault="0032016E">
      <w:pPr>
        <w:pStyle w:val="Lbjegyzetszveg"/>
      </w:pPr>
      <w:r>
        <w:rPr>
          <w:rStyle w:val="Lbjegyzet-hivatkozs"/>
        </w:rPr>
        <w:footnoteRef/>
      </w:r>
      <w:r>
        <w:t xml:space="preserve"> </w:t>
      </w:r>
      <w:hyperlink r:id="rId2" w:history="1">
        <w:r w:rsidR="00F63047" w:rsidRPr="0011335A">
          <w:rPr>
            <w:rStyle w:val="Hiperhivatkozs"/>
          </w:rPr>
          <w:t>https://guideathand.com/hu/sight/az-oreg-tavi-erdok-allatvilaga</w:t>
        </w:r>
      </w:hyperlink>
      <w:r w:rsidR="00F63047">
        <w:t xml:space="preserve"> </w:t>
      </w:r>
    </w:p>
  </w:footnote>
  <w:footnote w:id="5">
    <w:p w14:paraId="30D62ED0" w14:textId="55109EFF" w:rsidR="000C5E8A" w:rsidRDefault="000C5E8A">
      <w:pPr>
        <w:pStyle w:val="Lbjegyzetszveg"/>
      </w:pPr>
      <w:r>
        <w:rPr>
          <w:rStyle w:val="Lbjegyzet-hivatkozs"/>
        </w:rPr>
        <w:footnoteRef/>
      </w:r>
      <w:r>
        <w:t xml:space="preserve"> </w:t>
      </w:r>
      <w:r w:rsidR="00A24D89">
        <w:t>Forrás google images</w:t>
      </w:r>
    </w:p>
  </w:footnote>
  <w:footnote w:id="6">
    <w:p w14:paraId="22039A50" w14:textId="4AA6E672" w:rsidR="00EE78EC" w:rsidRDefault="00EE78EC">
      <w:pPr>
        <w:pStyle w:val="Lbjegyzetszveg"/>
      </w:pPr>
      <w:r>
        <w:rPr>
          <w:rStyle w:val="Lbjegyzet-hivatkozs"/>
        </w:rPr>
        <w:footnoteRef/>
      </w:r>
      <w:r>
        <w:t xml:space="preserve"> Minden elemzés módszertani leírása a NATÉR térképészeti adatbázis klímamodelljeinek leírása, a helyzetelemzés az</w:t>
      </w:r>
      <w:r w:rsidR="00097FC2">
        <w:t>o</w:t>
      </w:r>
      <w:r>
        <w:t xml:space="preserve">nban minden esetben egyedi </w:t>
      </w:r>
      <w:r w:rsidR="00097FC2">
        <w:t xml:space="preserve">értékelés. </w:t>
      </w:r>
    </w:p>
  </w:footnote>
  <w:footnote w:id="7">
    <w:p w14:paraId="30F4F14A" w14:textId="70F9AEDA" w:rsidR="00981A1A" w:rsidRDefault="00981A1A">
      <w:pPr>
        <w:pStyle w:val="Lbjegyzetszveg"/>
      </w:pPr>
      <w:r>
        <w:rPr>
          <w:rStyle w:val="Lbjegyzet-hivatkozs"/>
        </w:rPr>
        <w:footnoteRef/>
      </w:r>
      <w:r>
        <w:t xml:space="preserve"> </w:t>
      </w:r>
      <w:hyperlink r:id="rId3" w:history="1">
        <w:r w:rsidR="00503E77" w:rsidRPr="0099054A">
          <w:rPr>
            <w:rStyle w:val="Hiperhivatkozs"/>
          </w:rPr>
          <w:t>https://tudasbazis.sulinet.hu/hu/szakkepzes/mezogazdasag/a-mezogazdasagi-termeles-fobb-okologiai-tenyezoi/az-aszaly/az-aszaly</w:t>
        </w:r>
      </w:hyperlink>
      <w:r w:rsidR="00503E77">
        <w:t xml:space="preserve">  valamint </w:t>
      </w:r>
      <w:hyperlink r:id="rId4" w:history="1">
        <w:r w:rsidR="00BB79DE" w:rsidRPr="0099054A">
          <w:rPr>
            <w:rStyle w:val="Hiperhivatkozs"/>
          </w:rPr>
          <w:t>https://2010-2014.kormany.hu/download/7/0a/90000/Aszalystrategia.pdf</w:t>
        </w:r>
      </w:hyperlink>
      <w:r w:rsidR="00BB79DE">
        <w:t xml:space="preserve"> </w:t>
      </w:r>
    </w:p>
  </w:footnote>
  <w:footnote w:id="8">
    <w:p w14:paraId="7251D5FE" w14:textId="0AC90BC5" w:rsidR="00D75831" w:rsidRDefault="00D75831">
      <w:pPr>
        <w:pStyle w:val="Lbjegyzetszveg"/>
      </w:pPr>
      <w:r>
        <w:rPr>
          <w:rStyle w:val="Lbjegyzet-hivatkozs"/>
        </w:rPr>
        <w:footnoteRef/>
      </w:r>
      <w:r>
        <w:t xml:space="preserve"> Forrás: Natér</w:t>
      </w:r>
    </w:p>
  </w:footnote>
  <w:footnote w:id="9">
    <w:p w14:paraId="4AC311F2" w14:textId="0FFEF829" w:rsidR="00D532CB" w:rsidRDefault="00D532CB">
      <w:pPr>
        <w:pStyle w:val="Lbjegyzetszveg"/>
      </w:pPr>
      <w:r>
        <w:rPr>
          <w:rStyle w:val="Lbjegyzet-hivatkozs"/>
        </w:rPr>
        <w:footnoteRef/>
      </w:r>
      <w:r>
        <w:t xml:space="preserve"> Forrás: Natér</w:t>
      </w:r>
    </w:p>
  </w:footnote>
  <w:footnote w:id="10">
    <w:p w14:paraId="2F63CF41" w14:textId="34CF2E3B" w:rsidR="00450758" w:rsidRDefault="00450758">
      <w:pPr>
        <w:pStyle w:val="Lbjegyzetszveg"/>
      </w:pPr>
      <w:r>
        <w:rPr>
          <w:rStyle w:val="Lbjegyzet-hivatkozs"/>
        </w:rPr>
        <w:footnoteRef/>
      </w:r>
      <w:r>
        <w:t xml:space="preserve"> </w:t>
      </w:r>
      <w:hyperlink r:id="rId5" w:history="1">
        <w:r w:rsidRPr="00E1521B">
          <w:rPr>
            <w:rStyle w:val="Hiperhivatkozs"/>
          </w:rPr>
          <w:t>www.met.hu</w:t>
        </w:r>
      </w:hyperlink>
      <w:r>
        <w:t xml:space="preserve"> </w:t>
      </w:r>
    </w:p>
  </w:footnote>
  <w:footnote w:id="11">
    <w:p w14:paraId="69AA1882" w14:textId="0E36538C" w:rsidR="000077C7" w:rsidRDefault="000077C7">
      <w:pPr>
        <w:pStyle w:val="Lbjegyzetszveg"/>
      </w:pPr>
      <w:r>
        <w:rPr>
          <w:rStyle w:val="Lbjegyzet-hivatkozs"/>
        </w:rPr>
        <w:footnoteRef/>
      </w:r>
      <w:r>
        <w:t xml:space="preserve"> </w:t>
      </w:r>
      <w:hyperlink r:id="rId6" w:history="1">
        <w:r w:rsidRPr="0099054A">
          <w:rPr>
            <w:rStyle w:val="Hiperhivatkozs"/>
          </w:rPr>
          <w:t>http://lazarus.elte.hu/hun/digkonyv/szakdolg/2015-bsc/ratvai_daniel.pdf</w:t>
        </w:r>
      </w:hyperlink>
      <w:r>
        <w:t xml:space="preserve"> </w:t>
      </w:r>
    </w:p>
  </w:footnote>
  <w:footnote w:id="12">
    <w:p w14:paraId="62CFA79A" w14:textId="522C4BC2" w:rsidR="00752FA2" w:rsidRDefault="00752FA2">
      <w:pPr>
        <w:pStyle w:val="Lbjegyzetszveg"/>
      </w:pPr>
      <w:r>
        <w:rPr>
          <w:rStyle w:val="Lbjegyzet-hivatkozs"/>
        </w:rPr>
        <w:footnoteRef/>
      </w:r>
      <w:r>
        <w:t xml:space="preserve"> </w:t>
      </w:r>
      <w:hyperlink r:id="rId7" w:history="1">
        <w:r w:rsidR="00DD3DEE" w:rsidRPr="0099054A">
          <w:rPr>
            <w:rStyle w:val="Hiperhivatkozs"/>
          </w:rPr>
          <w:t>http://old.foldrajz.ttk.pte.hu/phd/phdkoord/habilitacios_tezisek_pirkhoffer_ervin.pdf</w:t>
        </w:r>
      </w:hyperlink>
      <w:r w:rsidR="00DD3DEE">
        <w:t xml:space="preserve"> </w:t>
      </w:r>
    </w:p>
  </w:footnote>
  <w:footnote w:id="13">
    <w:p w14:paraId="146C176A" w14:textId="4160E996" w:rsidR="000734DB" w:rsidRDefault="000734DB">
      <w:pPr>
        <w:pStyle w:val="Lbjegyzetszveg"/>
      </w:pPr>
      <w:r>
        <w:rPr>
          <w:rStyle w:val="Lbjegyzet-hivatkozs"/>
        </w:rPr>
        <w:footnoteRef/>
      </w:r>
      <w:r>
        <w:t xml:space="preserve"> </w:t>
      </w:r>
      <w:hyperlink r:id="rId8" w:history="1">
        <w:r w:rsidR="007B7474" w:rsidRPr="0099054A">
          <w:rPr>
            <w:rStyle w:val="Hiperhivatkozs"/>
          </w:rPr>
          <w:t>https://www.met.hu/omsz/tevekenysegek/klimamodellezes/eghajlati_szelsosegek/</w:t>
        </w:r>
      </w:hyperlink>
      <w:r w:rsidR="007B7474">
        <w:t xml:space="preserve"> </w:t>
      </w:r>
    </w:p>
  </w:footnote>
  <w:footnote w:id="14">
    <w:p w14:paraId="221A3396" w14:textId="3408B249" w:rsidR="00084FD8" w:rsidRDefault="00084FD8">
      <w:pPr>
        <w:pStyle w:val="Lbjegyzetszveg"/>
      </w:pPr>
      <w:r>
        <w:rPr>
          <w:rStyle w:val="Lbjegyzet-hivatkozs"/>
        </w:rPr>
        <w:footnoteRef/>
      </w:r>
      <w:r>
        <w:t xml:space="preserve"> </w:t>
      </w:r>
      <w:hyperlink r:id="rId9" w:history="1">
        <w:r w:rsidR="00E32805" w:rsidRPr="0099054A">
          <w:rPr>
            <w:rStyle w:val="Hiperhivatkozs"/>
          </w:rPr>
          <w:t>https://regi.tankonyvtar.hu/hu/tartalom/tamop425/0038_foldrajz_MikaJanos-eghajlat-HU/ch01s09.html</w:t>
        </w:r>
      </w:hyperlink>
      <w:r w:rsidR="00E32805">
        <w:t xml:space="preserve"> </w:t>
      </w:r>
    </w:p>
  </w:footnote>
  <w:footnote w:id="15">
    <w:p w14:paraId="11521490" w14:textId="5C4710E7" w:rsidR="002470E0" w:rsidRDefault="002470E0">
      <w:pPr>
        <w:pStyle w:val="Lbjegyzetszveg"/>
      </w:pPr>
      <w:r>
        <w:rPr>
          <w:rStyle w:val="Lbjegyzet-hivatkozs"/>
        </w:rPr>
        <w:footnoteRef/>
      </w:r>
      <w:r>
        <w:t xml:space="preserve"> </w:t>
      </w:r>
      <w:hyperlink r:id="rId10" w:history="1">
        <w:r w:rsidR="005514E6" w:rsidRPr="0099054A">
          <w:rPr>
            <w:rStyle w:val="Hiperhivatkozs"/>
          </w:rPr>
          <w:t>http://www.ramsar.hu/teruletek/22.htm</w:t>
        </w:r>
      </w:hyperlink>
      <w:r w:rsidR="005514E6">
        <w:t xml:space="preserve"> </w:t>
      </w:r>
    </w:p>
  </w:footnote>
  <w:footnote w:id="16">
    <w:p w14:paraId="255DDCFA" w14:textId="7CF2C103" w:rsidR="00950269" w:rsidRDefault="00950269">
      <w:pPr>
        <w:pStyle w:val="Lbjegyzetszveg"/>
      </w:pPr>
      <w:r>
        <w:rPr>
          <w:rStyle w:val="Lbjegyzet-hivatkozs"/>
        </w:rPr>
        <w:footnoteRef/>
      </w:r>
      <w:r>
        <w:t xml:space="preserve"> </w:t>
      </w:r>
      <w:hyperlink r:id="rId11" w:history="1">
        <w:r w:rsidRPr="0099054A">
          <w:rPr>
            <w:rStyle w:val="Hiperhivatkozs"/>
          </w:rPr>
          <w:t>https://kirandulastippek.hu/vertes-gerecse-velencei-to/tata-fenyes-tanosveny-izgalmas-colopsetany-a-lap-felett</w:t>
        </w:r>
      </w:hyperlink>
      <w:r>
        <w:t xml:space="preserve"> </w:t>
      </w:r>
    </w:p>
  </w:footnote>
  <w:footnote w:id="17">
    <w:p w14:paraId="278E0D8F" w14:textId="3C0D37EC" w:rsidR="00D47537" w:rsidRDefault="00D47537">
      <w:pPr>
        <w:pStyle w:val="Lbjegyzetszveg"/>
      </w:pPr>
      <w:r>
        <w:rPr>
          <w:rStyle w:val="Lbjegyzet-hivatkozs"/>
        </w:rPr>
        <w:footnoteRef/>
      </w:r>
      <w:r>
        <w:t xml:space="preserve"> AZ oldal forrása: </w:t>
      </w:r>
      <w:hyperlink r:id="rId12" w:history="1">
        <w:r w:rsidR="00A0790B" w:rsidRPr="0099054A">
          <w:rPr>
            <w:rStyle w:val="Hiperhivatkozs"/>
          </w:rPr>
          <w:t>https://kirandulastippek.hu/vertes-gerecse-velencei-to/tata-angolpark-cseke-to</w:t>
        </w:r>
      </w:hyperlink>
      <w:r w:rsidR="00A0790B">
        <w:t xml:space="preserve"> </w:t>
      </w:r>
    </w:p>
  </w:footnote>
  <w:footnote w:id="18">
    <w:p w14:paraId="756647FC" w14:textId="19A16C60" w:rsidR="00176D6E" w:rsidRDefault="00176D6E">
      <w:pPr>
        <w:pStyle w:val="Lbjegyzetszveg"/>
      </w:pPr>
      <w:r>
        <w:rPr>
          <w:rStyle w:val="Lbjegyzet-hivatkozs"/>
        </w:rPr>
        <w:footnoteRef/>
      </w:r>
      <w:r>
        <w:t xml:space="preserve"> </w:t>
      </w:r>
      <w:r w:rsidR="00EE0B8F" w:rsidRPr="00EE0B8F">
        <w:t>https://tata.hu/14045/ertektar</w:t>
      </w:r>
    </w:p>
  </w:footnote>
  <w:footnote w:id="19">
    <w:p w14:paraId="10652E34" w14:textId="3E117AE5" w:rsidR="00FB662E" w:rsidRDefault="00FB662E">
      <w:pPr>
        <w:pStyle w:val="Lbjegyzetszveg"/>
      </w:pPr>
      <w:r>
        <w:rPr>
          <w:rStyle w:val="Lbjegyzet-hivatkozs"/>
        </w:rPr>
        <w:footnoteRef/>
      </w:r>
      <w:r>
        <w:t xml:space="preserve"> </w:t>
      </w:r>
      <w:hyperlink r:id="rId13" w:history="1">
        <w:r w:rsidRPr="001F17A2">
          <w:rPr>
            <w:rStyle w:val="Hiperhivatkozs"/>
          </w:rPr>
          <w:t>http://vizzenevirag.hu/a-fesztivalrol/</w:t>
        </w:r>
      </w:hyperlink>
      <w:r>
        <w:t xml:space="preserve"> </w:t>
      </w:r>
    </w:p>
  </w:footnote>
  <w:footnote w:id="20">
    <w:p w14:paraId="71646F42" w14:textId="244999A5" w:rsidR="009D2A70" w:rsidRDefault="009D2A70">
      <w:pPr>
        <w:pStyle w:val="Lbjegyzetszveg"/>
      </w:pPr>
      <w:r>
        <w:rPr>
          <w:rStyle w:val="Lbjegyzet-hivatkozs"/>
        </w:rPr>
        <w:footnoteRef/>
      </w:r>
      <w:r>
        <w:t xml:space="preserve"> Az értéktár alapján ksézült fejezetrész</w:t>
      </w:r>
    </w:p>
  </w:footnote>
  <w:footnote w:id="21">
    <w:p w14:paraId="7DEF0278" w14:textId="458D13E9" w:rsidR="00AD3E90" w:rsidRDefault="00AD3E90">
      <w:pPr>
        <w:pStyle w:val="Lbjegyzetszveg"/>
      </w:pPr>
      <w:r>
        <w:rPr>
          <w:rStyle w:val="Lbjegyzet-hivatkozs"/>
        </w:rPr>
        <w:footnoteRef/>
      </w:r>
      <w:r>
        <w:t xml:space="preserve"> google</w:t>
      </w:r>
    </w:p>
  </w:footnote>
  <w:footnote w:id="22">
    <w:p w14:paraId="7F399608" w14:textId="77777777" w:rsidR="006D6AB4" w:rsidRDefault="006D6AB4" w:rsidP="006D6AB4">
      <w:pPr>
        <w:pStyle w:val="Lbjegyzetszveg"/>
      </w:pPr>
      <w:r>
        <w:rPr>
          <w:rStyle w:val="Lbjegyzet-hivatkozs"/>
        </w:rPr>
        <w:footnoteRef/>
      </w:r>
      <w:r>
        <w:t xml:space="preserve"> Forrás: KBTSZ települési klímastratégia módszertan 22. oldal</w:t>
      </w:r>
    </w:p>
  </w:footnote>
  <w:footnote w:id="23">
    <w:p w14:paraId="26BDBA4B" w14:textId="49044046" w:rsidR="00D21570" w:rsidRDefault="00D21570">
      <w:pPr>
        <w:pStyle w:val="Lbjegyzetszveg"/>
      </w:pPr>
      <w:r>
        <w:rPr>
          <w:rStyle w:val="Lbjegyzet-hivatkozs"/>
        </w:rPr>
        <w:footnoteRef/>
      </w:r>
      <w:r>
        <w:t xml:space="preserve"> </w:t>
      </w:r>
      <w:r w:rsidR="002E1273">
        <w:t>Komárom -Esztergom Megye Klímastratégiája alapján</w:t>
      </w:r>
    </w:p>
  </w:footnote>
  <w:footnote w:id="24">
    <w:p w14:paraId="54F25ED1" w14:textId="77777777" w:rsidR="00D21570" w:rsidRPr="008F2D9A" w:rsidRDefault="00D21570" w:rsidP="00D21570">
      <w:pPr>
        <w:pStyle w:val="Lbjegyzetszveg"/>
      </w:pPr>
      <w:r>
        <w:rPr>
          <w:rStyle w:val="Lbjegyzet-hivatkozs"/>
        </w:rPr>
        <w:footnoteRef/>
      </w:r>
      <w:r w:rsidRPr="005A4686">
        <w:t xml:space="preserve"> </w:t>
      </w:r>
      <w:r>
        <w:t>Forrás:</w:t>
      </w:r>
      <w:r w:rsidRPr="005A4686">
        <w:t xml:space="preserve"> </w:t>
      </w:r>
      <w:r w:rsidRPr="008F2D9A">
        <w:t>Baranyai N. – Varjú V. (2015): A lakosság klímaváltozással kapcsolatos attitűdjének empirikus vizsgálata. In: Czirfusz M. – Hoyk E. – Suvák A. (szerk.): Klímaváltozás – Társadalom – Gazdaság. Hosszú távú területi folyamatok és trendek Magyarországon. Publikon Kiadó, Pécs, 2015.</w:t>
      </w:r>
      <w:r>
        <w:t xml:space="preserve">  </w:t>
      </w:r>
      <w:hyperlink r:id="rId14" w:history="1">
        <w:r w:rsidRPr="009E4C2E">
          <w:rPr>
            <w:rStyle w:val="Hiperhivatkozs"/>
          </w:rPr>
          <w:t>http://nater.rkk.hu/wp-content/uploads/2015/12/klimavaltozas_e_teljes.pdf</w:t>
        </w:r>
      </w:hyperlink>
      <w:r>
        <w:t xml:space="preserve"> Letöltés ideje: 2017.06.20 23:02</w:t>
      </w:r>
    </w:p>
  </w:footnote>
  <w:footnote w:id="25">
    <w:p w14:paraId="712C647F" w14:textId="77777777" w:rsidR="00D21570" w:rsidRPr="005C6063" w:rsidRDefault="00D21570" w:rsidP="00D21570">
      <w:pPr>
        <w:pStyle w:val="Lbjegyzetszveg"/>
      </w:pPr>
      <w:r>
        <w:rPr>
          <w:rStyle w:val="Lbjegyzet-hivatkozs"/>
        </w:rPr>
        <w:footnoteRef/>
      </w:r>
      <w:r>
        <w:t xml:space="preserve"> Forrás: </w:t>
      </w:r>
      <w:hyperlink r:id="rId15" w:history="1">
        <w:r w:rsidRPr="00EE3771">
          <w:rPr>
            <w:rStyle w:val="Hiperhivatkozs"/>
          </w:rPr>
          <w:t>http://www.rkk.hu/rkk/dti/news/baranyai_varju_paper.pdf</w:t>
        </w:r>
      </w:hyperlink>
      <w:r>
        <w:t xml:space="preserve"> letöltés ideje: 2017.06.25 15:56</w:t>
      </w:r>
    </w:p>
  </w:footnote>
  <w:footnote w:id="26">
    <w:p w14:paraId="4F183D8B" w14:textId="77777777" w:rsidR="00D21570" w:rsidRPr="005C6063" w:rsidRDefault="00D21570" w:rsidP="00D21570">
      <w:pPr>
        <w:pStyle w:val="Lbjegyzetszveg"/>
      </w:pPr>
      <w:r>
        <w:rPr>
          <w:rStyle w:val="Lbjegyzet-hivatkozs"/>
        </w:rPr>
        <w:footnoteRef/>
      </w:r>
      <w:r w:rsidRPr="005A4686">
        <w:t xml:space="preserve"> </w:t>
      </w:r>
      <w:r>
        <w:t>Forrás:</w:t>
      </w:r>
      <w:r w:rsidRPr="005A4686">
        <w:t xml:space="preserve"> </w:t>
      </w:r>
      <w:r w:rsidRPr="008F2D9A">
        <w:t>Baranyai N. – Varjú V. (2015): A lakosság klímaváltozással kapcsolatos attitűdjének empirikus vizsgálata. In: Czirfusz M. – Hoyk E. – Suvák A. (szerk.): Klímaváltozás – Társadalom – Gazdaság. Hosszú távú területi folyamatok és trendek Magyarországon. Publikon Kiadó, Pécs, 2015.</w:t>
      </w:r>
      <w:r>
        <w:t xml:space="preserve">  </w:t>
      </w:r>
      <w:hyperlink r:id="rId16" w:history="1">
        <w:r w:rsidRPr="009E4C2E">
          <w:rPr>
            <w:rStyle w:val="Hiperhivatkozs"/>
          </w:rPr>
          <w:t>http://nater.rkk.hu/wp-content/uploads/2015/12/klimavaltozas_e_teljes.pdf</w:t>
        </w:r>
      </w:hyperlink>
      <w:r>
        <w:t xml:space="preserve"> Letöltés ideje: 2017.06.20 23:30</w:t>
      </w:r>
    </w:p>
  </w:footnote>
  <w:footnote w:id="27">
    <w:p w14:paraId="6FFDDC6D" w14:textId="77777777" w:rsidR="00D21570" w:rsidRPr="00376CA3" w:rsidRDefault="00D21570" w:rsidP="00D21570">
      <w:pPr>
        <w:pStyle w:val="Lbjegyzetszveg"/>
      </w:pPr>
      <w:r>
        <w:rPr>
          <w:rStyle w:val="Lbjegyzet-hivatkozs"/>
        </w:rPr>
        <w:footnoteRef/>
      </w:r>
      <w:r>
        <w:t xml:space="preserve"> Forrás: </w:t>
      </w:r>
      <w:hyperlink r:id="rId17" w:history="1">
        <w:r w:rsidRPr="00EE3771">
          <w:rPr>
            <w:rStyle w:val="Hiperhivatkozs"/>
          </w:rPr>
          <w:t>http://www.rkk.hu/rkk/dti/news/baranyai_varju_paper.pdf</w:t>
        </w:r>
      </w:hyperlink>
      <w:r>
        <w:t xml:space="preserve"> letöltés ideje: 2017.06.25 15:56</w:t>
      </w:r>
    </w:p>
  </w:footnote>
  <w:footnote w:id="28">
    <w:p w14:paraId="7BCB37DA" w14:textId="24B393C0" w:rsidR="0067150A" w:rsidRDefault="0067150A">
      <w:pPr>
        <w:pStyle w:val="Lbjegyzetszveg"/>
      </w:pPr>
      <w:r>
        <w:rPr>
          <w:rStyle w:val="Lbjegyzet-hivatkozs"/>
        </w:rPr>
        <w:footnoteRef/>
      </w:r>
      <w:r>
        <w:t xml:space="preserve"> A 2010-es települési stratégia alapján</w:t>
      </w:r>
    </w:p>
  </w:footnote>
  <w:footnote w:id="29">
    <w:p w14:paraId="59C5A795" w14:textId="77777777" w:rsidR="006D6AB4" w:rsidRDefault="006D6AB4" w:rsidP="006D6AB4">
      <w:pPr>
        <w:pStyle w:val="Lbjegyzetszveg"/>
      </w:pPr>
      <w:r>
        <w:rPr>
          <w:rStyle w:val="Lbjegyzet-hivatkozs"/>
        </w:rPr>
        <w:footnoteRef/>
      </w:r>
      <w:r>
        <w:t xml:space="preserve"> Forrás: Nemzeti tervdokumentumok alapján saját szerkesztés </w:t>
      </w:r>
    </w:p>
  </w:footnote>
  <w:footnote w:id="30">
    <w:p w14:paraId="784E2967" w14:textId="3B0FB997" w:rsidR="00CE0B90" w:rsidRDefault="00CE0B90">
      <w:pPr>
        <w:pStyle w:val="Lbjegyzetszveg"/>
      </w:pPr>
      <w:r>
        <w:rPr>
          <w:rStyle w:val="Lbjegyzet-hivatkozs"/>
        </w:rPr>
        <w:footnoteRef/>
      </w:r>
      <w:r>
        <w:t xml:space="preserve"> </w:t>
      </w:r>
      <w:r w:rsidR="00EA281E">
        <w:t>Forrás KEM klímastratégia: 132. oldal</w:t>
      </w:r>
    </w:p>
  </w:footnote>
  <w:footnote w:id="31">
    <w:p w14:paraId="30CE79FD" w14:textId="60D13201" w:rsidR="00014605" w:rsidRDefault="00014605">
      <w:pPr>
        <w:pStyle w:val="Lbjegyzetszveg"/>
      </w:pPr>
      <w:r>
        <w:rPr>
          <w:rStyle w:val="Lbjegyzet-hivatkozs"/>
        </w:rPr>
        <w:footnoteRef/>
      </w:r>
      <w:r>
        <w:t xml:space="preserve"> </w:t>
      </w:r>
      <w:r w:rsidR="002A2609">
        <w:t xml:space="preserve">Tatabánya </w:t>
      </w:r>
      <w:r>
        <w:t xml:space="preserve">Települési klímastratégia (2007) </w:t>
      </w:r>
      <w:r w:rsidR="00DB191F">
        <w:t>6. old</w:t>
      </w:r>
    </w:p>
  </w:footnote>
  <w:footnote w:id="32">
    <w:p w14:paraId="2C111440" w14:textId="3FB2A60B" w:rsidR="000B50BF" w:rsidRDefault="000B50BF">
      <w:pPr>
        <w:pStyle w:val="Lbjegyzetszveg"/>
      </w:pPr>
      <w:r>
        <w:rPr>
          <w:rStyle w:val="Lbjegyzet-hivatkozs"/>
        </w:rPr>
        <w:footnoteRef/>
      </w:r>
      <w:r>
        <w:t xml:space="preserve"> Tatabányai klímastratégia </w:t>
      </w:r>
      <w:r w:rsidR="00FC2D70">
        <w:t>13. oldal</w:t>
      </w:r>
    </w:p>
  </w:footnote>
  <w:footnote w:id="33">
    <w:p w14:paraId="07862B37" w14:textId="64886B38" w:rsidR="00D240C9" w:rsidRDefault="00D240C9">
      <w:pPr>
        <w:pStyle w:val="Lbjegyzetszveg"/>
      </w:pPr>
      <w:r>
        <w:rPr>
          <w:rStyle w:val="Lbjegyzet-hivatkozs"/>
        </w:rPr>
        <w:footnoteRef/>
      </w:r>
      <w:r>
        <w:t xml:space="preserve"> A 2010-es Tatai klímastratégia alapján </w:t>
      </w:r>
    </w:p>
  </w:footnote>
  <w:footnote w:id="34">
    <w:p w14:paraId="4848F2F1" w14:textId="7BDC6C9E" w:rsidR="008A1759" w:rsidRDefault="008A1759">
      <w:pPr>
        <w:pStyle w:val="Lbjegyzetszveg"/>
      </w:pPr>
      <w:r>
        <w:rPr>
          <w:rStyle w:val="Lbjegyzet-hivatkozs"/>
        </w:rPr>
        <w:footnoteRef/>
      </w:r>
      <w:r>
        <w:t xml:space="preserve"> A </w:t>
      </w:r>
      <w:r w:rsidR="00B0731F">
        <w:t xml:space="preserve">2010-es </w:t>
      </w:r>
      <w:r>
        <w:t>Klímastratégia</w:t>
      </w:r>
      <w:r w:rsidR="00B0731F">
        <w:t xml:space="preserve"> 22. oldala</w:t>
      </w:r>
      <w:r>
        <w:t xml:space="preserve"> </w:t>
      </w:r>
    </w:p>
  </w:footnote>
  <w:footnote w:id="35">
    <w:p w14:paraId="7F4888E2" w14:textId="37CD29AD" w:rsidR="00064580" w:rsidRPr="000626A6" w:rsidRDefault="00064580" w:rsidP="000645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bCs/>
        </w:rPr>
      </w:pPr>
      <w:r>
        <w:rPr>
          <w:rStyle w:val="Lbjegyzet-hivatkozs"/>
        </w:rPr>
        <w:footnoteRef/>
      </w:r>
      <w:r>
        <w:t xml:space="preserve"> </w:t>
      </w:r>
      <w:r w:rsidR="00E53D13">
        <w:t xml:space="preserve">A tatai 2010-es stratégia </w:t>
      </w:r>
      <w:r w:rsidR="00CD7F1D">
        <w:t>25. oldala</w:t>
      </w:r>
    </w:p>
  </w:footnote>
  <w:footnote w:id="36">
    <w:p w14:paraId="5DD0F5D6" w14:textId="77777777" w:rsidR="006A059F" w:rsidRDefault="006A059F" w:rsidP="006A059F">
      <w:pPr>
        <w:pStyle w:val="Lbjegyzetszveg"/>
      </w:pPr>
      <w:r>
        <w:rPr>
          <w:rStyle w:val="Lbjegyzet-hivatkozs"/>
        </w:rPr>
        <w:footnoteRef/>
      </w:r>
      <w:r>
        <w:t xml:space="preserve"> KBTSZ módszertan alapján saját szerkesztés</w:t>
      </w:r>
    </w:p>
  </w:footnote>
  <w:footnote w:id="37">
    <w:p w14:paraId="1EF7CD4F" w14:textId="5E577EDD" w:rsidR="002F5316" w:rsidRDefault="002F5316">
      <w:pPr>
        <w:pStyle w:val="Lbjegyzetszveg"/>
      </w:pPr>
      <w:r>
        <w:rPr>
          <w:rStyle w:val="Lbjegyzet-hivatkozs"/>
        </w:rPr>
        <w:footnoteRef/>
      </w:r>
      <w:r>
        <w:t xml:space="preserve"> </w:t>
      </w:r>
      <w:hyperlink r:id="rId18" w:history="1">
        <w:r w:rsidRPr="00C83902">
          <w:rPr>
            <w:rStyle w:val="Hiperhivatkozs"/>
          </w:rPr>
          <w:t>https://tata.hu/4207/oreg_to</w:t>
        </w:r>
      </w:hyperlink>
      <w:r>
        <w:t xml:space="preserve"> </w:t>
      </w:r>
    </w:p>
  </w:footnote>
  <w:footnote w:id="38">
    <w:p w14:paraId="6B02E2B6" w14:textId="12E92695" w:rsidR="001946C3" w:rsidRDefault="001946C3">
      <w:pPr>
        <w:pStyle w:val="Lbjegyzetszveg"/>
      </w:pPr>
      <w:r>
        <w:rPr>
          <w:rStyle w:val="Lbjegyzet-hivatkozs"/>
        </w:rPr>
        <w:footnoteRef/>
      </w:r>
      <w:r>
        <w:t xml:space="preserve"> </w:t>
      </w:r>
      <w:hyperlink r:id="rId19" w:history="1">
        <w:r w:rsidRPr="007C23C4">
          <w:rPr>
            <w:rStyle w:val="Hiperhivatkozs"/>
          </w:rPr>
          <w:t>http://www.tata.hu/12107/rezsicsokkentes_megujulo_energiaval</w:t>
        </w:r>
      </w:hyperlink>
      <w:r>
        <w:t xml:space="preserve"> </w:t>
      </w:r>
    </w:p>
  </w:footnote>
  <w:footnote w:id="39">
    <w:p w14:paraId="20F39CD3" w14:textId="77777777" w:rsidR="00BA1F1A" w:rsidRDefault="00BA1F1A" w:rsidP="00BA1F1A">
      <w:pPr>
        <w:pStyle w:val="Lbjegyzetszveg"/>
      </w:pPr>
      <w:r>
        <w:rPr>
          <w:rStyle w:val="Lbjegyzet-hivatkozs"/>
        </w:rPr>
        <w:footnoteRef/>
      </w:r>
      <w:r>
        <w:t xml:space="preserve"> Forrás: KBTSZ módszertan 42. oldal</w:t>
      </w:r>
    </w:p>
  </w:footnote>
  <w:footnote w:id="40">
    <w:p w14:paraId="48005F22" w14:textId="058608AC" w:rsidR="0061475C" w:rsidRDefault="0061475C">
      <w:pPr>
        <w:pStyle w:val="Lbjegyzetszveg"/>
      </w:pPr>
      <w:r>
        <w:rPr>
          <w:rStyle w:val="Lbjegyzet-hivatkozs"/>
        </w:rPr>
        <w:footnoteRef/>
      </w:r>
      <w:r>
        <w:t xml:space="preserve"> A megyei klímastratégia alapján</w:t>
      </w:r>
    </w:p>
  </w:footnote>
  <w:footnote w:id="41">
    <w:p w14:paraId="270D8F14" w14:textId="77777777" w:rsidR="004C3180" w:rsidRDefault="004C3180" w:rsidP="004C3180">
      <w:r>
        <w:rPr>
          <w:rStyle w:val="Lbjegyzet-hivatkozs"/>
        </w:rPr>
        <w:footnoteRef/>
      </w:r>
      <w:r>
        <w:t xml:space="preserve"> </w:t>
      </w:r>
      <w:r>
        <w:rPr>
          <w:shd w:val="clear" w:color="auto" w:fill="FFFFFF"/>
        </w:rPr>
        <w:t>Mitchell, R. K., B. R. Agle, és D.J. Wood. (1997). "Toward a Theory of Stakeholder Identification and Salience: Defining the Principle of Who and What really Counts."</w:t>
      </w:r>
    </w:p>
    <w:p w14:paraId="4E36ACDC" w14:textId="77777777" w:rsidR="004C3180" w:rsidRPr="00B80554" w:rsidRDefault="004C3180" w:rsidP="004C3180">
      <w:pPr>
        <w:pStyle w:val="Lbjegyzetszveg"/>
      </w:pPr>
    </w:p>
  </w:footnote>
  <w:footnote w:id="42">
    <w:p w14:paraId="22924F69" w14:textId="77777777" w:rsidR="004C3180" w:rsidRDefault="004C3180" w:rsidP="004C3180">
      <w:r>
        <w:rPr>
          <w:rStyle w:val="Lbjegyzet-hivatkozs"/>
        </w:rPr>
        <w:footnoteRef/>
      </w:r>
      <w:r>
        <w:t xml:space="preserve"> </w:t>
      </w:r>
      <w:r>
        <w:rPr>
          <w:shd w:val="clear" w:color="auto" w:fill="FFFFFF"/>
        </w:rPr>
        <w:t>Mitchell, R. K., B. R. Agle, és D.J. Wood. (1997). "Toward a Theory of Stakeholder Identification and Salience: Defining the Principle of Who and What really Counts."</w:t>
      </w:r>
    </w:p>
    <w:p w14:paraId="61FD40AA" w14:textId="77777777" w:rsidR="004C3180" w:rsidRPr="00B80554" w:rsidRDefault="004C3180" w:rsidP="004C3180">
      <w:pPr>
        <w:pStyle w:val="Lbjegyzetszveg"/>
      </w:pPr>
    </w:p>
  </w:footnote>
  <w:footnote w:id="43">
    <w:p w14:paraId="23A7853F" w14:textId="3C18B8AF" w:rsidR="00887AE6" w:rsidRDefault="00887AE6">
      <w:pPr>
        <w:pStyle w:val="Lbjegyzetszveg"/>
      </w:pPr>
      <w:r>
        <w:rPr>
          <w:rStyle w:val="Lbjegyzet-hivatkozs"/>
        </w:rPr>
        <w:footnoteRef/>
      </w:r>
      <w:r>
        <w:t xml:space="preserve"> </w:t>
      </w:r>
      <w:r w:rsidR="005A4BFC" w:rsidRPr="005A4BFC">
        <w:t>http://magyaryterv.etata.hu/</w:t>
      </w:r>
    </w:p>
  </w:footnote>
  <w:footnote w:id="44">
    <w:p w14:paraId="129BF3CB" w14:textId="5D3B124F" w:rsidR="00F12E38" w:rsidRDefault="00F12E38">
      <w:pPr>
        <w:pStyle w:val="Lbjegyzetszveg"/>
      </w:pPr>
      <w:r>
        <w:rPr>
          <w:rStyle w:val="Lbjegyzet-hivatkozs"/>
        </w:rPr>
        <w:footnoteRef/>
      </w:r>
      <w:r>
        <w:t xml:space="preserve"> </w:t>
      </w:r>
      <w:hyperlink r:id="rId20" w:history="1">
        <w:r w:rsidR="002106B7" w:rsidRPr="0008284D">
          <w:rPr>
            <w:rStyle w:val="Hiperhivatkozs"/>
          </w:rPr>
          <w:t>https://dunaregiostrategia.kormany.hu/</w:t>
        </w:r>
      </w:hyperlink>
      <w:r w:rsidR="002106B7">
        <w:t xml:space="preserve"> </w:t>
      </w:r>
    </w:p>
  </w:footnote>
  <w:footnote w:id="45">
    <w:p w14:paraId="3458FC9B" w14:textId="2755AD1F" w:rsidR="008E3865" w:rsidRDefault="008E3865">
      <w:pPr>
        <w:pStyle w:val="Lbjegyzetszveg"/>
      </w:pPr>
      <w:r>
        <w:rPr>
          <w:rStyle w:val="Lbjegyzet-hivatkozs"/>
        </w:rPr>
        <w:footnoteRef/>
      </w:r>
      <w:r>
        <w:t xml:space="preserve"> </w:t>
      </w:r>
      <w:hyperlink r:id="rId21" w:history="1">
        <w:r w:rsidRPr="0008284D">
          <w:rPr>
            <w:rStyle w:val="Hiperhivatkozs"/>
          </w:rPr>
          <w:t>https://dunaregiostrategia.kormany.hu/european-city-facility-palyazati-lehetoseg-onkormanyzatok-reszere-energetikai-projektfejlesztesre</w:t>
        </w:r>
      </w:hyperlink>
      <w:r>
        <w:t xml:space="preserve"> </w:t>
      </w:r>
    </w:p>
  </w:footnote>
  <w:footnote w:id="46">
    <w:p w14:paraId="288F760A" w14:textId="17200D50" w:rsidR="00BD0445" w:rsidRDefault="00BD0445">
      <w:pPr>
        <w:pStyle w:val="Lbjegyzetszveg"/>
      </w:pPr>
      <w:r>
        <w:rPr>
          <w:rStyle w:val="Lbjegyzet-hivatkozs"/>
        </w:rPr>
        <w:footnoteRef/>
      </w:r>
      <w:r>
        <w:t xml:space="preserve"> </w:t>
      </w:r>
      <w:hyperlink r:id="rId22" w:history="1">
        <w:r w:rsidR="00F5449D" w:rsidRPr="0008284D">
          <w:rPr>
            <w:rStyle w:val="Hiperhivatkozs"/>
          </w:rPr>
          <w:t>https://www.eucityfacility.eu/apply-for-eucf-support/calls-in-a-nutshell.html</w:t>
        </w:r>
      </w:hyperlink>
      <w:r w:rsidR="00F5449D">
        <w:t xml:space="preserve"> </w:t>
      </w:r>
    </w:p>
  </w:footnote>
  <w:footnote w:id="47">
    <w:p w14:paraId="5CAA3FDB" w14:textId="7828BE41" w:rsidR="007D5507" w:rsidRDefault="007D5507">
      <w:pPr>
        <w:pStyle w:val="Lbjegyzetszveg"/>
      </w:pPr>
      <w:r>
        <w:rPr>
          <w:rStyle w:val="Lbjegyzet-hivatkozs"/>
        </w:rPr>
        <w:footnoteRef/>
      </w:r>
      <w:r>
        <w:t xml:space="preserve"> </w:t>
      </w:r>
      <w:hyperlink r:id="rId23" w:history="1">
        <w:r w:rsidR="0017607E" w:rsidRPr="0008284D">
          <w:rPr>
            <w:rStyle w:val="Hiperhivatkozs"/>
          </w:rPr>
          <w:t>https://ec.europa.eu/commission/presscorner/detail/hu/IP_20_1250</w:t>
        </w:r>
      </w:hyperlink>
      <w:r w:rsidR="0017607E">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4CE683" w14:textId="05614FA4" w:rsidR="00103C20" w:rsidRDefault="00103C20">
    <w:pPr>
      <w:pStyle w:val="lfej"/>
    </w:pPr>
    <w:r>
      <w:rPr>
        <w:noProof/>
      </w:rPr>
      <w:drawing>
        <wp:anchor distT="0" distB="0" distL="114300" distR="114300" simplePos="0" relativeHeight="251659264" behindDoc="0" locked="0" layoutInCell="1" allowOverlap="1" wp14:anchorId="6ADD0AD8" wp14:editId="3B716176">
          <wp:simplePos x="0" y="0"/>
          <wp:positionH relativeFrom="page">
            <wp:posOffset>4715510</wp:posOffset>
          </wp:positionH>
          <wp:positionV relativeFrom="paragraph">
            <wp:posOffset>-448285</wp:posOffset>
          </wp:positionV>
          <wp:extent cx="2806736" cy="1972945"/>
          <wp:effectExtent l="0" t="0" r="0" b="8255"/>
          <wp:wrapSquare wrapText="bothSides"/>
          <wp:docPr id="77" name="Kép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806736" cy="19729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1C"/>
    <w:multiLevelType w:val="singleLevel"/>
    <w:tmpl w:val="0000001C"/>
    <w:name w:val="WW8Num28"/>
    <w:lvl w:ilvl="0">
      <w:start w:val="1"/>
      <w:numFmt w:val="bullet"/>
      <w:lvlText w:val=""/>
      <w:lvlJc w:val="left"/>
      <w:pPr>
        <w:tabs>
          <w:tab w:val="num" w:pos="0"/>
        </w:tabs>
        <w:ind w:left="720" w:hanging="360"/>
      </w:pPr>
      <w:rPr>
        <w:rFonts w:ascii="Symbol" w:hAnsi="Symbol"/>
      </w:rPr>
    </w:lvl>
  </w:abstractNum>
  <w:abstractNum w:abstractNumId="1" w15:restartNumberingAfterBreak="0">
    <w:nsid w:val="03296456"/>
    <w:multiLevelType w:val="hybridMultilevel"/>
    <w:tmpl w:val="F1E8107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3B863C8"/>
    <w:multiLevelType w:val="hybridMultilevel"/>
    <w:tmpl w:val="72F21334"/>
    <w:lvl w:ilvl="0" w:tplc="040E0001">
      <w:start w:val="1"/>
      <w:numFmt w:val="bullet"/>
      <w:lvlText w:val=""/>
      <w:lvlJc w:val="left"/>
      <w:pPr>
        <w:ind w:left="720" w:hanging="360"/>
      </w:pPr>
      <w:rPr>
        <w:rFonts w:ascii="Symbol" w:hAnsi="Symbol" w:hint="default"/>
      </w:rPr>
    </w:lvl>
    <w:lvl w:ilvl="1" w:tplc="13B2DA52">
      <w:numFmt w:val="bullet"/>
      <w:lvlText w:val="•"/>
      <w:lvlJc w:val="left"/>
      <w:pPr>
        <w:ind w:left="1440" w:hanging="360"/>
      </w:pPr>
      <w:rPr>
        <w:rFonts w:ascii="Calibri" w:eastAsiaTheme="minorHAnsi" w:hAnsi="Calibri" w:cs="Calibri"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4090069"/>
    <w:multiLevelType w:val="hybridMultilevel"/>
    <w:tmpl w:val="DC94D50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66218F6"/>
    <w:multiLevelType w:val="hybridMultilevel"/>
    <w:tmpl w:val="B52279A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06DA183A"/>
    <w:multiLevelType w:val="hybridMultilevel"/>
    <w:tmpl w:val="4E80FED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7F745A9"/>
    <w:multiLevelType w:val="hybridMultilevel"/>
    <w:tmpl w:val="515E026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99A12EB"/>
    <w:multiLevelType w:val="hybridMultilevel"/>
    <w:tmpl w:val="832A6DF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0A482715"/>
    <w:multiLevelType w:val="hybridMultilevel"/>
    <w:tmpl w:val="F43ADE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0CA71A68"/>
    <w:multiLevelType w:val="hybridMultilevel"/>
    <w:tmpl w:val="E48A056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0EBF6074"/>
    <w:multiLevelType w:val="hybridMultilevel"/>
    <w:tmpl w:val="AFE45D18"/>
    <w:lvl w:ilvl="0" w:tplc="90826F48">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10CB6825"/>
    <w:multiLevelType w:val="hybridMultilevel"/>
    <w:tmpl w:val="31563870"/>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11D83273"/>
    <w:multiLevelType w:val="hybridMultilevel"/>
    <w:tmpl w:val="24541B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11F355C0"/>
    <w:multiLevelType w:val="hybridMultilevel"/>
    <w:tmpl w:val="02E0BEC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122B2478"/>
    <w:multiLevelType w:val="hybridMultilevel"/>
    <w:tmpl w:val="6F3A6F0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12DE792E"/>
    <w:multiLevelType w:val="hybridMultilevel"/>
    <w:tmpl w:val="75469C1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151E5D8E"/>
    <w:multiLevelType w:val="hybridMultilevel"/>
    <w:tmpl w:val="DA64E6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1582528E"/>
    <w:multiLevelType w:val="hybridMultilevel"/>
    <w:tmpl w:val="B0FE842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16352A15"/>
    <w:multiLevelType w:val="hybridMultilevel"/>
    <w:tmpl w:val="30D49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6514FC7"/>
    <w:multiLevelType w:val="hybridMultilevel"/>
    <w:tmpl w:val="995E48D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17E96D56"/>
    <w:multiLevelType w:val="hybridMultilevel"/>
    <w:tmpl w:val="8612D5D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198422F8"/>
    <w:multiLevelType w:val="hybridMultilevel"/>
    <w:tmpl w:val="E5684A0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1AA25C86"/>
    <w:multiLevelType w:val="multilevel"/>
    <w:tmpl w:val="F78EA222"/>
    <w:lvl w:ilvl="0">
      <w:start w:val="1"/>
      <w:numFmt w:val="decimal"/>
      <w:lvlText w:val="%1."/>
      <w:lvlJc w:val="left"/>
      <w:pPr>
        <w:ind w:left="1065" w:hanging="705"/>
      </w:pPr>
      <w:rPr>
        <w:rFonts w:hint="default"/>
      </w:rPr>
    </w:lvl>
    <w:lvl w:ilvl="1">
      <w:start w:val="2"/>
      <w:numFmt w:val="decimal"/>
      <w:isLgl/>
      <w:lvlText w:val="%1.%2"/>
      <w:lvlJc w:val="left"/>
      <w:pPr>
        <w:ind w:left="855" w:hanging="49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1AE326D4"/>
    <w:multiLevelType w:val="hybridMultilevel"/>
    <w:tmpl w:val="9D80C2E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1B375677"/>
    <w:multiLevelType w:val="hybridMultilevel"/>
    <w:tmpl w:val="90C2EF3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1D5904F8"/>
    <w:multiLevelType w:val="hybridMultilevel"/>
    <w:tmpl w:val="46489470"/>
    <w:lvl w:ilvl="0" w:tplc="3E967902">
      <w:start w:val="1"/>
      <w:numFmt w:val="decimal"/>
      <w:pStyle w:val="bra"/>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1DCF4798"/>
    <w:multiLevelType w:val="hybridMultilevel"/>
    <w:tmpl w:val="F9B2BD2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cs="Wingdings" w:hint="default"/>
      </w:rPr>
    </w:lvl>
    <w:lvl w:ilvl="3" w:tplc="040E0001" w:tentative="1">
      <w:start w:val="1"/>
      <w:numFmt w:val="bullet"/>
      <w:lvlText w:val=""/>
      <w:lvlJc w:val="left"/>
      <w:pPr>
        <w:ind w:left="2880" w:hanging="360"/>
      </w:pPr>
      <w:rPr>
        <w:rFonts w:ascii="Symbol" w:hAnsi="Symbol" w:cs="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cs="Wingdings" w:hint="default"/>
      </w:rPr>
    </w:lvl>
    <w:lvl w:ilvl="6" w:tplc="040E0001" w:tentative="1">
      <w:start w:val="1"/>
      <w:numFmt w:val="bullet"/>
      <w:lvlText w:val=""/>
      <w:lvlJc w:val="left"/>
      <w:pPr>
        <w:ind w:left="5040" w:hanging="360"/>
      </w:pPr>
      <w:rPr>
        <w:rFonts w:ascii="Symbol" w:hAnsi="Symbol" w:cs="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1E5854DE"/>
    <w:multiLevelType w:val="hybridMultilevel"/>
    <w:tmpl w:val="3BA24540"/>
    <w:lvl w:ilvl="0" w:tplc="040E0001">
      <w:start w:val="1"/>
      <w:numFmt w:val="bullet"/>
      <w:lvlText w:val=""/>
      <w:lvlJc w:val="left"/>
      <w:pPr>
        <w:ind w:left="720" w:hanging="360"/>
      </w:pPr>
      <w:rPr>
        <w:rFonts w:ascii="Symbol" w:hAnsi="Symbol" w:cs="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cs="Wingdings" w:hint="default"/>
      </w:rPr>
    </w:lvl>
    <w:lvl w:ilvl="3" w:tplc="040E0001" w:tentative="1">
      <w:start w:val="1"/>
      <w:numFmt w:val="bullet"/>
      <w:lvlText w:val=""/>
      <w:lvlJc w:val="left"/>
      <w:pPr>
        <w:ind w:left="2880" w:hanging="360"/>
      </w:pPr>
      <w:rPr>
        <w:rFonts w:ascii="Symbol" w:hAnsi="Symbol" w:cs="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cs="Wingdings" w:hint="default"/>
      </w:rPr>
    </w:lvl>
    <w:lvl w:ilvl="6" w:tplc="040E0001" w:tentative="1">
      <w:start w:val="1"/>
      <w:numFmt w:val="bullet"/>
      <w:lvlText w:val=""/>
      <w:lvlJc w:val="left"/>
      <w:pPr>
        <w:ind w:left="5040" w:hanging="360"/>
      </w:pPr>
      <w:rPr>
        <w:rFonts w:ascii="Symbol" w:hAnsi="Symbol" w:cs="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1E670B76"/>
    <w:multiLevelType w:val="hybridMultilevel"/>
    <w:tmpl w:val="D7E6219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21410168"/>
    <w:multiLevelType w:val="hybridMultilevel"/>
    <w:tmpl w:val="5AB8A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50D151D"/>
    <w:multiLevelType w:val="hybridMultilevel"/>
    <w:tmpl w:val="51489CB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27634A94"/>
    <w:multiLevelType w:val="hybridMultilevel"/>
    <w:tmpl w:val="94A640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27FF1114"/>
    <w:multiLevelType w:val="hybridMultilevel"/>
    <w:tmpl w:val="9B82739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29D75DB5"/>
    <w:multiLevelType w:val="hybridMultilevel"/>
    <w:tmpl w:val="297A94BA"/>
    <w:lvl w:ilvl="0" w:tplc="040E0001">
      <w:start w:val="1"/>
      <w:numFmt w:val="bullet"/>
      <w:lvlText w:val=""/>
      <w:lvlJc w:val="left"/>
      <w:pPr>
        <w:ind w:left="3600" w:hanging="360"/>
      </w:pPr>
      <w:rPr>
        <w:rFonts w:ascii="Symbol" w:hAnsi="Symbol" w:cs="Symbol" w:hint="default"/>
      </w:rPr>
    </w:lvl>
    <w:lvl w:ilvl="1" w:tplc="040E0003" w:tentative="1">
      <w:start w:val="1"/>
      <w:numFmt w:val="bullet"/>
      <w:lvlText w:val="o"/>
      <w:lvlJc w:val="left"/>
      <w:pPr>
        <w:ind w:left="4320" w:hanging="360"/>
      </w:pPr>
      <w:rPr>
        <w:rFonts w:ascii="Courier New" w:hAnsi="Courier New" w:cs="Courier New" w:hint="default"/>
      </w:rPr>
    </w:lvl>
    <w:lvl w:ilvl="2" w:tplc="040E0005" w:tentative="1">
      <w:start w:val="1"/>
      <w:numFmt w:val="bullet"/>
      <w:lvlText w:val=""/>
      <w:lvlJc w:val="left"/>
      <w:pPr>
        <w:ind w:left="5040" w:hanging="360"/>
      </w:pPr>
      <w:rPr>
        <w:rFonts w:ascii="Wingdings" w:hAnsi="Wingdings" w:cs="Wingdings" w:hint="default"/>
      </w:rPr>
    </w:lvl>
    <w:lvl w:ilvl="3" w:tplc="040E0001" w:tentative="1">
      <w:start w:val="1"/>
      <w:numFmt w:val="bullet"/>
      <w:lvlText w:val=""/>
      <w:lvlJc w:val="left"/>
      <w:pPr>
        <w:ind w:left="5760" w:hanging="360"/>
      </w:pPr>
      <w:rPr>
        <w:rFonts w:ascii="Symbol" w:hAnsi="Symbol" w:cs="Symbol" w:hint="default"/>
      </w:rPr>
    </w:lvl>
    <w:lvl w:ilvl="4" w:tplc="040E0003" w:tentative="1">
      <w:start w:val="1"/>
      <w:numFmt w:val="bullet"/>
      <w:lvlText w:val="o"/>
      <w:lvlJc w:val="left"/>
      <w:pPr>
        <w:ind w:left="6480" w:hanging="360"/>
      </w:pPr>
      <w:rPr>
        <w:rFonts w:ascii="Courier New" w:hAnsi="Courier New" w:cs="Courier New" w:hint="default"/>
      </w:rPr>
    </w:lvl>
    <w:lvl w:ilvl="5" w:tplc="040E0005" w:tentative="1">
      <w:start w:val="1"/>
      <w:numFmt w:val="bullet"/>
      <w:lvlText w:val=""/>
      <w:lvlJc w:val="left"/>
      <w:pPr>
        <w:ind w:left="7200" w:hanging="360"/>
      </w:pPr>
      <w:rPr>
        <w:rFonts w:ascii="Wingdings" w:hAnsi="Wingdings" w:cs="Wingdings" w:hint="default"/>
      </w:rPr>
    </w:lvl>
    <w:lvl w:ilvl="6" w:tplc="040E0001" w:tentative="1">
      <w:start w:val="1"/>
      <w:numFmt w:val="bullet"/>
      <w:lvlText w:val=""/>
      <w:lvlJc w:val="left"/>
      <w:pPr>
        <w:ind w:left="7920" w:hanging="360"/>
      </w:pPr>
      <w:rPr>
        <w:rFonts w:ascii="Symbol" w:hAnsi="Symbol" w:cs="Symbol" w:hint="default"/>
      </w:rPr>
    </w:lvl>
    <w:lvl w:ilvl="7" w:tplc="040E0003" w:tentative="1">
      <w:start w:val="1"/>
      <w:numFmt w:val="bullet"/>
      <w:lvlText w:val="o"/>
      <w:lvlJc w:val="left"/>
      <w:pPr>
        <w:ind w:left="8640" w:hanging="360"/>
      </w:pPr>
      <w:rPr>
        <w:rFonts w:ascii="Courier New" w:hAnsi="Courier New" w:cs="Courier New" w:hint="default"/>
      </w:rPr>
    </w:lvl>
    <w:lvl w:ilvl="8" w:tplc="040E0005" w:tentative="1">
      <w:start w:val="1"/>
      <w:numFmt w:val="bullet"/>
      <w:lvlText w:val=""/>
      <w:lvlJc w:val="left"/>
      <w:pPr>
        <w:ind w:left="9360" w:hanging="360"/>
      </w:pPr>
      <w:rPr>
        <w:rFonts w:ascii="Wingdings" w:hAnsi="Wingdings" w:cs="Wingdings" w:hint="default"/>
      </w:rPr>
    </w:lvl>
  </w:abstractNum>
  <w:abstractNum w:abstractNumId="34" w15:restartNumberingAfterBreak="0">
    <w:nsid w:val="29DF0B70"/>
    <w:multiLevelType w:val="hybridMultilevel"/>
    <w:tmpl w:val="ED8CDCA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30416120"/>
    <w:multiLevelType w:val="hybridMultilevel"/>
    <w:tmpl w:val="A3B2519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15:restartNumberingAfterBreak="0">
    <w:nsid w:val="312B71BC"/>
    <w:multiLevelType w:val="hybridMultilevel"/>
    <w:tmpl w:val="F3DCE1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338122A5"/>
    <w:multiLevelType w:val="hybridMultilevel"/>
    <w:tmpl w:val="79E84CC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33A86E70"/>
    <w:multiLevelType w:val="hybridMultilevel"/>
    <w:tmpl w:val="61AEA4C8"/>
    <w:lvl w:ilvl="0" w:tplc="6AC2FCAE">
      <w:start w:val="4"/>
      <w:numFmt w:val="bullet"/>
      <w:lvlText w:val="-"/>
      <w:lvlJc w:val="left"/>
      <w:pPr>
        <w:ind w:left="1065" w:hanging="705"/>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34EC6E57"/>
    <w:multiLevelType w:val="hybridMultilevel"/>
    <w:tmpl w:val="2FBA4832"/>
    <w:lvl w:ilvl="0" w:tplc="040E0001">
      <w:start w:val="1"/>
      <w:numFmt w:val="bullet"/>
      <w:lvlText w:val=""/>
      <w:lvlJc w:val="left"/>
      <w:pPr>
        <w:ind w:left="720" w:hanging="360"/>
      </w:pPr>
      <w:rPr>
        <w:rFonts w:ascii="Symbol" w:hAnsi="Symbol" w:hint="default"/>
      </w:rPr>
    </w:lvl>
    <w:lvl w:ilvl="1" w:tplc="F32A4B48">
      <w:numFmt w:val="bullet"/>
      <w:lvlText w:val="•"/>
      <w:lvlJc w:val="left"/>
      <w:pPr>
        <w:ind w:left="1785" w:hanging="705"/>
      </w:pPr>
      <w:rPr>
        <w:rFonts w:ascii="Calibri" w:eastAsiaTheme="minorHAnsi" w:hAnsi="Calibri" w:cs="Calibri"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15:restartNumberingAfterBreak="0">
    <w:nsid w:val="390E159F"/>
    <w:multiLevelType w:val="hybridMultilevel"/>
    <w:tmpl w:val="3CDC129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15:restartNumberingAfterBreak="0">
    <w:nsid w:val="398C77A9"/>
    <w:multiLevelType w:val="hybridMultilevel"/>
    <w:tmpl w:val="AEAA494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2" w15:restartNumberingAfterBreak="0">
    <w:nsid w:val="3A324A47"/>
    <w:multiLevelType w:val="hybridMultilevel"/>
    <w:tmpl w:val="87B22B0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15:restartNumberingAfterBreak="0">
    <w:nsid w:val="3C293D21"/>
    <w:multiLevelType w:val="hybridMultilevel"/>
    <w:tmpl w:val="BDA03AC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15:restartNumberingAfterBreak="0">
    <w:nsid w:val="3D61727A"/>
    <w:multiLevelType w:val="hybridMultilevel"/>
    <w:tmpl w:val="05923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F153C40"/>
    <w:multiLevelType w:val="hybridMultilevel"/>
    <w:tmpl w:val="26280F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6" w15:restartNumberingAfterBreak="0">
    <w:nsid w:val="40331348"/>
    <w:multiLevelType w:val="hybridMultilevel"/>
    <w:tmpl w:val="C46878E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7" w15:restartNumberingAfterBreak="0">
    <w:nsid w:val="41145E1A"/>
    <w:multiLevelType w:val="hybridMultilevel"/>
    <w:tmpl w:val="B5FC34E4"/>
    <w:lvl w:ilvl="0" w:tplc="040E0001">
      <w:start w:val="1"/>
      <w:numFmt w:val="bullet"/>
      <w:lvlText w:val=""/>
      <w:lvlJc w:val="left"/>
      <w:pPr>
        <w:ind w:left="1065" w:hanging="705"/>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8" w15:restartNumberingAfterBreak="0">
    <w:nsid w:val="41A17C7E"/>
    <w:multiLevelType w:val="hybridMultilevel"/>
    <w:tmpl w:val="70EEC314"/>
    <w:lvl w:ilvl="0" w:tplc="040E0001">
      <w:start w:val="1"/>
      <w:numFmt w:val="bullet"/>
      <w:lvlText w:val=""/>
      <w:lvlJc w:val="left"/>
      <w:pPr>
        <w:ind w:left="765" w:hanging="360"/>
      </w:pPr>
      <w:rPr>
        <w:rFonts w:ascii="Symbol" w:hAnsi="Symbol" w:hint="default"/>
      </w:rPr>
    </w:lvl>
    <w:lvl w:ilvl="1" w:tplc="040E0003" w:tentative="1">
      <w:start w:val="1"/>
      <w:numFmt w:val="bullet"/>
      <w:lvlText w:val="o"/>
      <w:lvlJc w:val="left"/>
      <w:pPr>
        <w:ind w:left="1485" w:hanging="360"/>
      </w:pPr>
      <w:rPr>
        <w:rFonts w:ascii="Courier New" w:hAnsi="Courier New" w:cs="Courier New" w:hint="default"/>
      </w:rPr>
    </w:lvl>
    <w:lvl w:ilvl="2" w:tplc="040E0005" w:tentative="1">
      <w:start w:val="1"/>
      <w:numFmt w:val="bullet"/>
      <w:lvlText w:val=""/>
      <w:lvlJc w:val="left"/>
      <w:pPr>
        <w:ind w:left="2205" w:hanging="360"/>
      </w:pPr>
      <w:rPr>
        <w:rFonts w:ascii="Wingdings" w:hAnsi="Wingdings" w:hint="default"/>
      </w:rPr>
    </w:lvl>
    <w:lvl w:ilvl="3" w:tplc="040E0001" w:tentative="1">
      <w:start w:val="1"/>
      <w:numFmt w:val="bullet"/>
      <w:lvlText w:val=""/>
      <w:lvlJc w:val="left"/>
      <w:pPr>
        <w:ind w:left="2925" w:hanging="360"/>
      </w:pPr>
      <w:rPr>
        <w:rFonts w:ascii="Symbol" w:hAnsi="Symbol" w:hint="default"/>
      </w:rPr>
    </w:lvl>
    <w:lvl w:ilvl="4" w:tplc="040E0003" w:tentative="1">
      <w:start w:val="1"/>
      <w:numFmt w:val="bullet"/>
      <w:lvlText w:val="o"/>
      <w:lvlJc w:val="left"/>
      <w:pPr>
        <w:ind w:left="3645" w:hanging="360"/>
      </w:pPr>
      <w:rPr>
        <w:rFonts w:ascii="Courier New" w:hAnsi="Courier New" w:cs="Courier New" w:hint="default"/>
      </w:rPr>
    </w:lvl>
    <w:lvl w:ilvl="5" w:tplc="040E0005" w:tentative="1">
      <w:start w:val="1"/>
      <w:numFmt w:val="bullet"/>
      <w:lvlText w:val=""/>
      <w:lvlJc w:val="left"/>
      <w:pPr>
        <w:ind w:left="4365" w:hanging="360"/>
      </w:pPr>
      <w:rPr>
        <w:rFonts w:ascii="Wingdings" w:hAnsi="Wingdings" w:hint="default"/>
      </w:rPr>
    </w:lvl>
    <w:lvl w:ilvl="6" w:tplc="040E0001" w:tentative="1">
      <w:start w:val="1"/>
      <w:numFmt w:val="bullet"/>
      <w:lvlText w:val=""/>
      <w:lvlJc w:val="left"/>
      <w:pPr>
        <w:ind w:left="5085" w:hanging="360"/>
      </w:pPr>
      <w:rPr>
        <w:rFonts w:ascii="Symbol" w:hAnsi="Symbol" w:hint="default"/>
      </w:rPr>
    </w:lvl>
    <w:lvl w:ilvl="7" w:tplc="040E0003" w:tentative="1">
      <w:start w:val="1"/>
      <w:numFmt w:val="bullet"/>
      <w:lvlText w:val="o"/>
      <w:lvlJc w:val="left"/>
      <w:pPr>
        <w:ind w:left="5805" w:hanging="360"/>
      </w:pPr>
      <w:rPr>
        <w:rFonts w:ascii="Courier New" w:hAnsi="Courier New" w:cs="Courier New" w:hint="default"/>
      </w:rPr>
    </w:lvl>
    <w:lvl w:ilvl="8" w:tplc="040E0005" w:tentative="1">
      <w:start w:val="1"/>
      <w:numFmt w:val="bullet"/>
      <w:lvlText w:val=""/>
      <w:lvlJc w:val="left"/>
      <w:pPr>
        <w:ind w:left="6525" w:hanging="360"/>
      </w:pPr>
      <w:rPr>
        <w:rFonts w:ascii="Wingdings" w:hAnsi="Wingdings" w:hint="default"/>
      </w:rPr>
    </w:lvl>
  </w:abstractNum>
  <w:abstractNum w:abstractNumId="49" w15:restartNumberingAfterBreak="0">
    <w:nsid w:val="42A879CC"/>
    <w:multiLevelType w:val="hybridMultilevel"/>
    <w:tmpl w:val="4C3AD01C"/>
    <w:lvl w:ilvl="0" w:tplc="6770CBA6">
      <w:start w:val="1"/>
      <w:numFmt w:val="lowerLetter"/>
      <w:lvlText w:val="%1)"/>
      <w:lvlJc w:val="left"/>
      <w:pPr>
        <w:ind w:left="1065" w:hanging="705"/>
      </w:pPr>
      <w:rPr>
        <w:rFonts w:hint="default"/>
      </w:rPr>
    </w:lvl>
    <w:lvl w:ilvl="1" w:tplc="58369A50">
      <w:numFmt w:val="bullet"/>
      <w:lvlText w:val="•"/>
      <w:lvlJc w:val="left"/>
      <w:pPr>
        <w:ind w:left="1440" w:hanging="360"/>
      </w:pPr>
      <w:rPr>
        <w:rFonts w:ascii="Calibri" w:eastAsiaTheme="minorHAnsi" w:hAnsi="Calibri" w:cs="Calibri"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0" w15:restartNumberingAfterBreak="0">
    <w:nsid w:val="44676DD9"/>
    <w:multiLevelType w:val="hybridMultilevel"/>
    <w:tmpl w:val="DF520D1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1" w15:restartNumberingAfterBreak="0">
    <w:nsid w:val="459058AA"/>
    <w:multiLevelType w:val="hybridMultilevel"/>
    <w:tmpl w:val="5BF2D23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2" w15:restartNumberingAfterBreak="0">
    <w:nsid w:val="45C37D43"/>
    <w:multiLevelType w:val="hybridMultilevel"/>
    <w:tmpl w:val="BC48B9A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3" w15:restartNumberingAfterBreak="0">
    <w:nsid w:val="46835CCA"/>
    <w:multiLevelType w:val="hybridMultilevel"/>
    <w:tmpl w:val="DC705F0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4" w15:restartNumberingAfterBreak="0">
    <w:nsid w:val="46963B6B"/>
    <w:multiLevelType w:val="hybridMultilevel"/>
    <w:tmpl w:val="8064F0D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5" w15:restartNumberingAfterBreak="0">
    <w:nsid w:val="4B06628D"/>
    <w:multiLevelType w:val="hybridMultilevel"/>
    <w:tmpl w:val="FEFA55C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6" w15:restartNumberingAfterBreak="0">
    <w:nsid w:val="4C190DC0"/>
    <w:multiLevelType w:val="hybridMultilevel"/>
    <w:tmpl w:val="6716407A"/>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7" w15:restartNumberingAfterBreak="0">
    <w:nsid w:val="4C5D5FE9"/>
    <w:multiLevelType w:val="hybridMultilevel"/>
    <w:tmpl w:val="56EA9F58"/>
    <w:lvl w:ilvl="0" w:tplc="04090001">
      <w:start w:val="1"/>
      <w:numFmt w:val="bullet"/>
      <w:lvlText w:val=""/>
      <w:lvlJc w:val="left"/>
      <w:pPr>
        <w:ind w:left="720" w:hanging="360"/>
      </w:pPr>
      <w:rPr>
        <w:rFonts w:ascii="Symbol" w:hAnsi="Symbol" w:hint="default"/>
      </w:rPr>
    </w:lvl>
    <w:lvl w:ilvl="1" w:tplc="68AE3AB6">
      <w:numFmt w:val="bullet"/>
      <w:lvlText w:val="•"/>
      <w:lvlJc w:val="left"/>
      <w:pPr>
        <w:ind w:left="1785" w:hanging="705"/>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F0D722D"/>
    <w:multiLevelType w:val="hybridMultilevel"/>
    <w:tmpl w:val="F8601C0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9" w15:restartNumberingAfterBreak="0">
    <w:nsid w:val="4F3430DF"/>
    <w:multiLevelType w:val="hybridMultilevel"/>
    <w:tmpl w:val="42BC9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0C321C3"/>
    <w:multiLevelType w:val="hybridMultilevel"/>
    <w:tmpl w:val="E6AAC1B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1" w15:restartNumberingAfterBreak="0">
    <w:nsid w:val="585A3F75"/>
    <w:multiLevelType w:val="hybridMultilevel"/>
    <w:tmpl w:val="4F6C3A0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2" w15:restartNumberingAfterBreak="0">
    <w:nsid w:val="592817D2"/>
    <w:multiLevelType w:val="hybridMultilevel"/>
    <w:tmpl w:val="5072A3FE"/>
    <w:lvl w:ilvl="0" w:tplc="8528E35E">
      <w:start w:val="1"/>
      <w:numFmt w:val="lowerLetter"/>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3" w15:restartNumberingAfterBreak="0">
    <w:nsid w:val="59637FA9"/>
    <w:multiLevelType w:val="hybridMultilevel"/>
    <w:tmpl w:val="7C509C3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4" w15:restartNumberingAfterBreak="0">
    <w:nsid w:val="5FB32D13"/>
    <w:multiLevelType w:val="hybridMultilevel"/>
    <w:tmpl w:val="EF0C661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5" w15:restartNumberingAfterBreak="0">
    <w:nsid w:val="611B08D1"/>
    <w:multiLevelType w:val="hybridMultilevel"/>
    <w:tmpl w:val="E910B7E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6" w15:restartNumberingAfterBreak="0">
    <w:nsid w:val="612D3B62"/>
    <w:multiLevelType w:val="hybridMultilevel"/>
    <w:tmpl w:val="AF10AF04"/>
    <w:lvl w:ilvl="0" w:tplc="040E0001">
      <w:start w:val="1"/>
      <w:numFmt w:val="bullet"/>
      <w:lvlText w:val=""/>
      <w:lvlJc w:val="left"/>
      <w:pPr>
        <w:ind w:left="1425" w:hanging="360"/>
      </w:pPr>
      <w:rPr>
        <w:rFonts w:ascii="Symbol" w:hAnsi="Symbol" w:hint="default"/>
      </w:rPr>
    </w:lvl>
    <w:lvl w:ilvl="1" w:tplc="040E0003" w:tentative="1">
      <w:start w:val="1"/>
      <w:numFmt w:val="bullet"/>
      <w:lvlText w:val="o"/>
      <w:lvlJc w:val="left"/>
      <w:pPr>
        <w:ind w:left="2145" w:hanging="360"/>
      </w:pPr>
      <w:rPr>
        <w:rFonts w:ascii="Courier New" w:hAnsi="Courier New" w:cs="Courier New" w:hint="default"/>
      </w:rPr>
    </w:lvl>
    <w:lvl w:ilvl="2" w:tplc="040E0005" w:tentative="1">
      <w:start w:val="1"/>
      <w:numFmt w:val="bullet"/>
      <w:lvlText w:val=""/>
      <w:lvlJc w:val="left"/>
      <w:pPr>
        <w:ind w:left="2865" w:hanging="360"/>
      </w:pPr>
      <w:rPr>
        <w:rFonts w:ascii="Wingdings" w:hAnsi="Wingdings" w:hint="default"/>
      </w:rPr>
    </w:lvl>
    <w:lvl w:ilvl="3" w:tplc="040E0001" w:tentative="1">
      <w:start w:val="1"/>
      <w:numFmt w:val="bullet"/>
      <w:lvlText w:val=""/>
      <w:lvlJc w:val="left"/>
      <w:pPr>
        <w:ind w:left="3585" w:hanging="360"/>
      </w:pPr>
      <w:rPr>
        <w:rFonts w:ascii="Symbol" w:hAnsi="Symbol" w:hint="default"/>
      </w:rPr>
    </w:lvl>
    <w:lvl w:ilvl="4" w:tplc="040E0003" w:tentative="1">
      <w:start w:val="1"/>
      <w:numFmt w:val="bullet"/>
      <w:lvlText w:val="o"/>
      <w:lvlJc w:val="left"/>
      <w:pPr>
        <w:ind w:left="4305" w:hanging="360"/>
      </w:pPr>
      <w:rPr>
        <w:rFonts w:ascii="Courier New" w:hAnsi="Courier New" w:cs="Courier New" w:hint="default"/>
      </w:rPr>
    </w:lvl>
    <w:lvl w:ilvl="5" w:tplc="040E0005" w:tentative="1">
      <w:start w:val="1"/>
      <w:numFmt w:val="bullet"/>
      <w:lvlText w:val=""/>
      <w:lvlJc w:val="left"/>
      <w:pPr>
        <w:ind w:left="5025" w:hanging="360"/>
      </w:pPr>
      <w:rPr>
        <w:rFonts w:ascii="Wingdings" w:hAnsi="Wingdings" w:hint="default"/>
      </w:rPr>
    </w:lvl>
    <w:lvl w:ilvl="6" w:tplc="040E0001" w:tentative="1">
      <w:start w:val="1"/>
      <w:numFmt w:val="bullet"/>
      <w:lvlText w:val=""/>
      <w:lvlJc w:val="left"/>
      <w:pPr>
        <w:ind w:left="5745" w:hanging="360"/>
      </w:pPr>
      <w:rPr>
        <w:rFonts w:ascii="Symbol" w:hAnsi="Symbol" w:hint="default"/>
      </w:rPr>
    </w:lvl>
    <w:lvl w:ilvl="7" w:tplc="040E0003" w:tentative="1">
      <w:start w:val="1"/>
      <w:numFmt w:val="bullet"/>
      <w:lvlText w:val="o"/>
      <w:lvlJc w:val="left"/>
      <w:pPr>
        <w:ind w:left="6465" w:hanging="360"/>
      </w:pPr>
      <w:rPr>
        <w:rFonts w:ascii="Courier New" w:hAnsi="Courier New" w:cs="Courier New" w:hint="default"/>
      </w:rPr>
    </w:lvl>
    <w:lvl w:ilvl="8" w:tplc="040E0005" w:tentative="1">
      <w:start w:val="1"/>
      <w:numFmt w:val="bullet"/>
      <w:lvlText w:val=""/>
      <w:lvlJc w:val="left"/>
      <w:pPr>
        <w:ind w:left="7185" w:hanging="360"/>
      </w:pPr>
      <w:rPr>
        <w:rFonts w:ascii="Wingdings" w:hAnsi="Wingdings" w:hint="default"/>
      </w:rPr>
    </w:lvl>
  </w:abstractNum>
  <w:abstractNum w:abstractNumId="67" w15:restartNumberingAfterBreak="0">
    <w:nsid w:val="62CC0439"/>
    <w:multiLevelType w:val="hybridMultilevel"/>
    <w:tmpl w:val="7624B13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8" w15:restartNumberingAfterBreak="0">
    <w:nsid w:val="64A27431"/>
    <w:multiLevelType w:val="hybridMultilevel"/>
    <w:tmpl w:val="F656F4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9" w15:restartNumberingAfterBreak="0">
    <w:nsid w:val="67D81933"/>
    <w:multiLevelType w:val="hybridMultilevel"/>
    <w:tmpl w:val="CFB04D3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0" w15:restartNumberingAfterBreak="0">
    <w:nsid w:val="67FF7ACE"/>
    <w:multiLevelType w:val="hybridMultilevel"/>
    <w:tmpl w:val="F9E0AFD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1" w15:restartNumberingAfterBreak="0">
    <w:nsid w:val="688E6E03"/>
    <w:multiLevelType w:val="hybridMultilevel"/>
    <w:tmpl w:val="4B266B4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2" w15:restartNumberingAfterBreak="0">
    <w:nsid w:val="6D1640ED"/>
    <w:multiLevelType w:val="hybridMultilevel"/>
    <w:tmpl w:val="0C9E87E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3" w15:restartNumberingAfterBreak="0">
    <w:nsid w:val="6E0B73CF"/>
    <w:multiLevelType w:val="hybridMultilevel"/>
    <w:tmpl w:val="201C3BA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4" w15:restartNumberingAfterBreak="0">
    <w:nsid w:val="6EC43360"/>
    <w:multiLevelType w:val="hybridMultilevel"/>
    <w:tmpl w:val="5D1C97D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5" w15:restartNumberingAfterBreak="0">
    <w:nsid w:val="6EF74448"/>
    <w:multiLevelType w:val="hybridMultilevel"/>
    <w:tmpl w:val="AF7C97E2"/>
    <w:lvl w:ilvl="0" w:tplc="040E0001">
      <w:start w:val="1"/>
      <w:numFmt w:val="bullet"/>
      <w:lvlText w:val=""/>
      <w:lvlJc w:val="left"/>
      <w:pPr>
        <w:ind w:left="720" w:hanging="360"/>
      </w:pPr>
      <w:rPr>
        <w:rFonts w:ascii="Symbol" w:hAnsi="Symbol" w:cs="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cs="Wingdings" w:hint="default"/>
      </w:rPr>
    </w:lvl>
    <w:lvl w:ilvl="3" w:tplc="040E0001" w:tentative="1">
      <w:start w:val="1"/>
      <w:numFmt w:val="bullet"/>
      <w:lvlText w:val=""/>
      <w:lvlJc w:val="left"/>
      <w:pPr>
        <w:ind w:left="2880" w:hanging="360"/>
      </w:pPr>
      <w:rPr>
        <w:rFonts w:ascii="Symbol" w:hAnsi="Symbol" w:cs="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cs="Wingdings" w:hint="default"/>
      </w:rPr>
    </w:lvl>
    <w:lvl w:ilvl="6" w:tplc="040E0001" w:tentative="1">
      <w:start w:val="1"/>
      <w:numFmt w:val="bullet"/>
      <w:lvlText w:val=""/>
      <w:lvlJc w:val="left"/>
      <w:pPr>
        <w:ind w:left="5040" w:hanging="360"/>
      </w:pPr>
      <w:rPr>
        <w:rFonts w:ascii="Symbol" w:hAnsi="Symbol" w:cs="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cs="Wingdings" w:hint="default"/>
      </w:rPr>
    </w:lvl>
  </w:abstractNum>
  <w:abstractNum w:abstractNumId="76" w15:restartNumberingAfterBreak="0">
    <w:nsid w:val="711508A0"/>
    <w:multiLevelType w:val="hybridMultilevel"/>
    <w:tmpl w:val="0B66C7D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7" w15:restartNumberingAfterBreak="0">
    <w:nsid w:val="725F7E67"/>
    <w:multiLevelType w:val="hybridMultilevel"/>
    <w:tmpl w:val="F8E03FF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8" w15:restartNumberingAfterBreak="0">
    <w:nsid w:val="72753437"/>
    <w:multiLevelType w:val="hybridMultilevel"/>
    <w:tmpl w:val="D09A42CC"/>
    <w:lvl w:ilvl="0" w:tplc="6AC2FCAE">
      <w:start w:val="4"/>
      <w:numFmt w:val="bullet"/>
      <w:lvlText w:val="-"/>
      <w:lvlJc w:val="left"/>
      <w:pPr>
        <w:ind w:left="1065" w:hanging="705"/>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9" w15:restartNumberingAfterBreak="0">
    <w:nsid w:val="72B90032"/>
    <w:multiLevelType w:val="hybridMultilevel"/>
    <w:tmpl w:val="5E7423A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0" w15:restartNumberingAfterBreak="0">
    <w:nsid w:val="72C70FC1"/>
    <w:multiLevelType w:val="hybridMultilevel"/>
    <w:tmpl w:val="043CC3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1" w15:restartNumberingAfterBreak="0">
    <w:nsid w:val="7364124F"/>
    <w:multiLevelType w:val="hybridMultilevel"/>
    <w:tmpl w:val="F1EEC4FC"/>
    <w:lvl w:ilvl="0" w:tplc="040E0001">
      <w:start w:val="1"/>
      <w:numFmt w:val="bullet"/>
      <w:lvlText w:val=""/>
      <w:lvlJc w:val="left"/>
      <w:pPr>
        <w:ind w:left="720" w:hanging="360"/>
      </w:pPr>
      <w:rPr>
        <w:rFonts w:ascii="Symbol" w:hAnsi="Symbol" w:hint="default"/>
      </w:rPr>
    </w:lvl>
    <w:lvl w:ilvl="1" w:tplc="843091FA">
      <w:numFmt w:val="bullet"/>
      <w:lvlText w:val="-"/>
      <w:lvlJc w:val="left"/>
      <w:pPr>
        <w:ind w:left="1440" w:hanging="360"/>
      </w:pPr>
      <w:rPr>
        <w:rFonts w:ascii="Calibri" w:eastAsiaTheme="minorHAnsi" w:hAnsi="Calibri" w:cs="Calibri"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2" w15:restartNumberingAfterBreak="0">
    <w:nsid w:val="73845475"/>
    <w:multiLevelType w:val="hybridMultilevel"/>
    <w:tmpl w:val="9BA240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3" w15:restartNumberingAfterBreak="0">
    <w:nsid w:val="73BE08BF"/>
    <w:multiLevelType w:val="hybridMultilevel"/>
    <w:tmpl w:val="64AEBEB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4" w15:restartNumberingAfterBreak="0">
    <w:nsid w:val="744C4F9B"/>
    <w:multiLevelType w:val="hybridMultilevel"/>
    <w:tmpl w:val="7056059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5" w15:restartNumberingAfterBreak="0">
    <w:nsid w:val="751B643D"/>
    <w:multiLevelType w:val="hybridMultilevel"/>
    <w:tmpl w:val="28B0745C"/>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6" w15:restartNumberingAfterBreak="0">
    <w:nsid w:val="75215224"/>
    <w:multiLevelType w:val="hybridMultilevel"/>
    <w:tmpl w:val="D7CE83A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7" w15:restartNumberingAfterBreak="0">
    <w:nsid w:val="77BB0028"/>
    <w:multiLevelType w:val="hybridMultilevel"/>
    <w:tmpl w:val="49FCB8C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8" w15:restartNumberingAfterBreak="0">
    <w:nsid w:val="7AA85A9D"/>
    <w:multiLevelType w:val="hybridMultilevel"/>
    <w:tmpl w:val="EE2E019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9" w15:restartNumberingAfterBreak="0">
    <w:nsid w:val="7CF75171"/>
    <w:multiLevelType w:val="hybridMultilevel"/>
    <w:tmpl w:val="4EB277E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0" w15:restartNumberingAfterBreak="0">
    <w:nsid w:val="7D630FDD"/>
    <w:multiLevelType w:val="hybridMultilevel"/>
    <w:tmpl w:val="8A96041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1" w15:restartNumberingAfterBreak="0">
    <w:nsid w:val="7F0E2387"/>
    <w:multiLevelType w:val="hybridMultilevel"/>
    <w:tmpl w:val="EBF4B252"/>
    <w:lvl w:ilvl="0" w:tplc="86CCA08E">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2" w15:restartNumberingAfterBreak="0">
    <w:nsid w:val="7F6112F1"/>
    <w:multiLevelType w:val="hybridMultilevel"/>
    <w:tmpl w:val="ACE8DCD6"/>
    <w:lvl w:ilvl="0" w:tplc="7480BBF8">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88"/>
  </w:num>
  <w:num w:numId="2">
    <w:abstractNumId w:val="90"/>
  </w:num>
  <w:num w:numId="3">
    <w:abstractNumId w:val="19"/>
  </w:num>
  <w:num w:numId="4">
    <w:abstractNumId w:val="2"/>
  </w:num>
  <w:num w:numId="5">
    <w:abstractNumId w:val="12"/>
  </w:num>
  <w:num w:numId="6">
    <w:abstractNumId w:val="40"/>
  </w:num>
  <w:num w:numId="7">
    <w:abstractNumId w:val="48"/>
  </w:num>
  <w:num w:numId="8">
    <w:abstractNumId w:val="28"/>
  </w:num>
  <w:num w:numId="9">
    <w:abstractNumId w:val="86"/>
  </w:num>
  <w:num w:numId="10">
    <w:abstractNumId w:val="72"/>
  </w:num>
  <w:num w:numId="11">
    <w:abstractNumId w:val="3"/>
  </w:num>
  <w:num w:numId="12">
    <w:abstractNumId w:val="4"/>
  </w:num>
  <w:num w:numId="13">
    <w:abstractNumId w:val="68"/>
  </w:num>
  <w:num w:numId="14">
    <w:abstractNumId w:val="69"/>
  </w:num>
  <w:num w:numId="15">
    <w:abstractNumId w:val="33"/>
  </w:num>
  <w:num w:numId="16">
    <w:abstractNumId w:val="18"/>
  </w:num>
  <w:num w:numId="17">
    <w:abstractNumId w:val="44"/>
  </w:num>
  <w:num w:numId="18">
    <w:abstractNumId w:val="57"/>
  </w:num>
  <w:num w:numId="19">
    <w:abstractNumId w:val="29"/>
  </w:num>
  <w:num w:numId="20">
    <w:abstractNumId w:val="59"/>
  </w:num>
  <w:num w:numId="21">
    <w:abstractNumId w:val="91"/>
  </w:num>
  <w:num w:numId="22">
    <w:abstractNumId w:val="87"/>
  </w:num>
  <w:num w:numId="23">
    <w:abstractNumId w:val="25"/>
  </w:num>
  <w:num w:numId="24">
    <w:abstractNumId w:val="64"/>
  </w:num>
  <w:num w:numId="25">
    <w:abstractNumId w:val="1"/>
  </w:num>
  <w:num w:numId="26">
    <w:abstractNumId w:val="10"/>
  </w:num>
  <w:num w:numId="27">
    <w:abstractNumId w:val="35"/>
  </w:num>
  <w:num w:numId="28">
    <w:abstractNumId w:val="8"/>
  </w:num>
  <w:num w:numId="29">
    <w:abstractNumId w:val="7"/>
  </w:num>
  <w:num w:numId="30">
    <w:abstractNumId w:val="84"/>
  </w:num>
  <w:num w:numId="31">
    <w:abstractNumId w:val="6"/>
  </w:num>
  <w:num w:numId="32">
    <w:abstractNumId w:val="74"/>
  </w:num>
  <w:num w:numId="33">
    <w:abstractNumId w:val="16"/>
  </w:num>
  <w:num w:numId="34">
    <w:abstractNumId w:val="60"/>
  </w:num>
  <w:num w:numId="35">
    <w:abstractNumId w:val="58"/>
  </w:num>
  <w:num w:numId="36">
    <w:abstractNumId w:val="79"/>
  </w:num>
  <w:num w:numId="37">
    <w:abstractNumId w:val="65"/>
  </w:num>
  <w:num w:numId="38">
    <w:abstractNumId w:val="83"/>
  </w:num>
  <w:num w:numId="39">
    <w:abstractNumId w:val="46"/>
  </w:num>
  <w:num w:numId="40">
    <w:abstractNumId w:val="63"/>
  </w:num>
  <w:num w:numId="41">
    <w:abstractNumId w:val="9"/>
  </w:num>
  <w:num w:numId="42">
    <w:abstractNumId w:val="38"/>
  </w:num>
  <w:num w:numId="43">
    <w:abstractNumId w:val="78"/>
  </w:num>
  <w:num w:numId="44">
    <w:abstractNumId w:val="52"/>
  </w:num>
  <w:num w:numId="45">
    <w:abstractNumId w:val="0"/>
  </w:num>
  <w:num w:numId="46">
    <w:abstractNumId w:val="49"/>
  </w:num>
  <w:num w:numId="47">
    <w:abstractNumId w:val="14"/>
  </w:num>
  <w:num w:numId="48">
    <w:abstractNumId w:val="92"/>
  </w:num>
  <w:num w:numId="49">
    <w:abstractNumId w:val="62"/>
  </w:num>
  <w:num w:numId="50">
    <w:abstractNumId w:val="22"/>
  </w:num>
  <w:num w:numId="51">
    <w:abstractNumId w:val="73"/>
  </w:num>
  <w:num w:numId="52">
    <w:abstractNumId w:val="77"/>
  </w:num>
  <w:num w:numId="53">
    <w:abstractNumId w:val="66"/>
  </w:num>
  <w:num w:numId="54">
    <w:abstractNumId w:val="51"/>
  </w:num>
  <w:num w:numId="55">
    <w:abstractNumId w:val="85"/>
  </w:num>
  <w:num w:numId="56">
    <w:abstractNumId w:val="45"/>
  </w:num>
  <w:num w:numId="57">
    <w:abstractNumId w:val="61"/>
  </w:num>
  <w:num w:numId="58">
    <w:abstractNumId w:val="81"/>
  </w:num>
  <w:num w:numId="59">
    <w:abstractNumId w:val="15"/>
  </w:num>
  <w:num w:numId="60">
    <w:abstractNumId w:val="82"/>
  </w:num>
  <w:num w:numId="61">
    <w:abstractNumId w:val="75"/>
  </w:num>
  <w:num w:numId="62">
    <w:abstractNumId w:val="27"/>
  </w:num>
  <w:num w:numId="63">
    <w:abstractNumId w:val="26"/>
  </w:num>
  <w:num w:numId="64">
    <w:abstractNumId w:val="37"/>
  </w:num>
  <w:num w:numId="65">
    <w:abstractNumId w:val="41"/>
  </w:num>
  <w:num w:numId="66">
    <w:abstractNumId w:val="23"/>
  </w:num>
  <w:num w:numId="67">
    <w:abstractNumId w:val="20"/>
  </w:num>
  <w:num w:numId="68">
    <w:abstractNumId w:val="31"/>
  </w:num>
  <w:num w:numId="69">
    <w:abstractNumId w:val="24"/>
  </w:num>
  <w:num w:numId="70">
    <w:abstractNumId w:val="56"/>
  </w:num>
  <w:num w:numId="71">
    <w:abstractNumId w:val="32"/>
  </w:num>
  <w:num w:numId="72">
    <w:abstractNumId w:val="67"/>
  </w:num>
  <w:num w:numId="73">
    <w:abstractNumId w:val="5"/>
  </w:num>
  <w:num w:numId="74">
    <w:abstractNumId w:val="30"/>
  </w:num>
  <w:num w:numId="75">
    <w:abstractNumId w:val="17"/>
  </w:num>
  <w:num w:numId="76">
    <w:abstractNumId w:val="39"/>
  </w:num>
  <w:num w:numId="77">
    <w:abstractNumId w:val="89"/>
  </w:num>
  <w:num w:numId="78">
    <w:abstractNumId w:val="13"/>
  </w:num>
  <w:num w:numId="79">
    <w:abstractNumId w:val="11"/>
  </w:num>
  <w:num w:numId="80">
    <w:abstractNumId w:val="71"/>
  </w:num>
  <w:num w:numId="81">
    <w:abstractNumId w:val="43"/>
  </w:num>
  <w:num w:numId="82">
    <w:abstractNumId w:val="70"/>
  </w:num>
  <w:num w:numId="83">
    <w:abstractNumId w:val="76"/>
  </w:num>
  <w:num w:numId="84">
    <w:abstractNumId w:val="53"/>
  </w:num>
  <w:num w:numId="85">
    <w:abstractNumId w:val="54"/>
  </w:num>
  <w:num w:numId="86">
    <w:abstractNumId w:val="36"/>
  </w:num>
  <w:num w:numId="87">
    <w:abstractNumId w:val="47"/>
  </w:num>
  <w:num w:numId="88">
    <w:abstractNumId w:val="80"/>
  </w:num>
  <w:num w:numId="89">
    <w:abstractNumId w:val="50"/>
  </w:num>
  <w:num w:numId="90">
    <w:abstractNumId w:val="21"/>
  </w:num>
  <w:num w:numId="91">
    <w:abstractNumId w:val="42"/>
  </w:num>
  <w:num w:numId="92">
    <w:abstractNumId w:val="34"/>
  </w:num>
  <w:num w:numId="93">
    <w:abstractNumId w:val="55"/>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6D5"/>
    <w:rsid w:val="00003521"/>
    <w:rsid w:val="00004CCF"/>
    <w:rsid w:val="0000505A"/>
    <w:rsid w:val="000077C7"/>
    <w:rsid w:val="00012D28"/>
    <w:rsid w:val="00014605"/>
    <w:rsid w:val="00015A03"/>
    <w:rsid w:val="00017D83"/>
    <w:rsid w:val="000211BF"/>
    <w:rsid w:val="00022597"/>
    <w:rsid w:val="00026455"/>
    <w:rsid w:val="0002645B"/>
    <w:rsid w:val="00026E48"/>
    <w:rsid w:val="000278AD"/>
    <w:rsid w:val="0003038D"/>
    <w:rsid w:val="00030511"/>
    <w:rsid w:val="000310ED"/>
    <w:rsid w:val="0003396E"/>
    <w:rsid w:val="00034CB1"/>
    <w:rsid w:val="00041EC5"/>
    <w:rsid w:val="00043B77"/>
    <w:rsid w:val="00053238"/>
    <w:rsid w:val="00064580"/>
    <w:rsid w:val="0006471B"/>
    <w:rsid w:val="00065BBC"/>
    <w:rsid w:val="00067285"/>
    <w:rsid w:val="00070488"/>
    <w:rsid w:val="00072634"/>
    <w:rsid w:val="000734DB"/>
    <w:rsid w:val="0007593E"/>
    <w:rsid w:val="0007672D"/>
    <w:rsid w:val="00077E39"/>
    <w:rsid w:val="00084FD8"/>
    <w:rsid w:val="00085E04"/>
    <w:rsid w:val="00087D7D"/>
    <w:rsid w:val="00090E59"/>
    <w:rsid w:val="00090F95"/>
    <w:rsid w:val="0009123C"/>
    <w:rsid w:val="000914D8"/>
    <w:rsid w:val="00097FC2"/>
    <w:rsid w:val="000A1337"/>
    <w:rsid w:val="000A3D9D"/>
    <w:rsid w:val="000A416B"/>
    <w:rsid w:val="000A6150"/>
    <w:rsid w:val="000B3B0D"/>
    <w:rsid w:val="000B4E3F"/>
    <w:rsid w:val="000B50BF"/>
    <w:rsid w:val="000B5E5E"/>
    <w:rsid w:val="000C1B63"/>
    <w:rsid w:val="000C5CC3"/>
    <w:rsid w:val="000C5E8A"/>
    <w:rsid w:val="000C7853"/>
    <w:rsid w:val="000D0AD3"/>
    <w:rsid w:val="000D1BF2"/>
    <w:rsid w:val="000D2BE8"/>
    <w:rsid w:val="000D4671"/>
    <w:rsid w:val="000D5244"/>
    <w:rsid w:val="000D552D"/>
    <w:rsid w:val="000D7059"/>
    <w:rsid w:val="000E3249"/>
    <w:rsid w:val="000E5678"/>
    <w:rsid w:val="000F1E4B"/>
    <w:rsid w:val="000F1E4F"/>
    <w:rsid w:val="000F2E8E"/>
    <w:rsid w:val="001027BF"/>
    <w:rsid w:val="00103C20"/>
    <w:rsid w:val="001066DC"/>
    <w:rsid w:val="0010770D"/>
    <w:rsid w:val="00111228"/>
    <w:rsid w:val="00114DBD"/>
    <w:rsid w:val="001164A2"/>
    <w:rsid w:val="00116C4A"/>
    <w:rsid w:val="0012223D"/>
    <w:rsid w:val="00124097"/>
    <w:rsid w:val="001262DE"/>
    <w:rsid w:val="00130B50"/>
    <w:rsid w:val="00133090"/>
    <w:rsid w:val="00133942"/>
    <w:rsid w:val="00136998"/>
    <w:rsid w:val="00151E6F"/>
    <w:rsid w:val="00152914"/>
    <w:rsid w:val="00154B2E"/>
    <w:rsid w:val="00157441"/>
    <w:rsid w:val="00163945"/>
    <w:rsid w:val="00164773"/>
    <w:rsid w:val="00164876"/>
    <w:rsid w:val="00165B41"/>
    <w:rsid w:val="001671A5"/>
    <w:rsid w:val="00167958"/>
    <w:rsid w:val="0017051E"/>
    <w:rsid w:val="00171A49"/>
    <w:rsid w:val="00173106"/>
    <w:rsid w:val="001755D8"/>
    <w:rsid w:val="0017607E"/>
    <w:rsid w:val="00176D6E"/>
    <w:rsid w:val="00181409"/>
    <w:rsid w:val="001838F7"/>
    <w:rsid w:val="00190BF9"/>
    <w:rsid w:val="001946C3"/>
    <w:rsid w:val="00194A25"/>
    <w:rsid w:val="001978EC"/>
    <w:rsid w:val="001A096D"/>
    <w:rsid w:val="001A1270"/>
    <w:rsid w:val="001A2111"/>
    <w:rsid w:val="001A2FA0"/>
    <w:rsid w:val="001A6B66"/>
    <w:rsid w:val="001B1401"/>
    <w:rsid w:val="001B36D5"/>
    <w:rsid w:val="001B60C9"/>
    <w:rsid w:val="001B74E1"/>
    <w:rsid w:val="001C15E9"/>
    <w:rsid w:val="001D413F"/>
    <w:rsid w:val="001D605A"/>
    <w:rsid w:val="001E168F"/>
    <w:rsid w:val="001E28BD"/>
    <w:rsid w:val="001E49A9"/>
    <w:rsid w:val="001E4DC8"/>
    <w:rsid w:val="001E6A79"/>
    <w:rsid w:val="001E7F4C"/>
    <w:rsid w:val="001F402E"/>
    <w:rsid w:val="00201FEF"/>
    <w:rsid w:val="00202A17"/>
    <w:rsid w:val="00206915"/>
    <w:rsid w:val="00207257"/>
    <w:rsid w:val="0020739B"/>
    <w:rsid w:val="00207A32"/>
    <w:rsid w:val="00207BF1"/>
    <w:rsid w:val="002106B7"/>
    <w:rsid w:val="00210FD6"/>
    <w:rsid w:val="00212619"/>
    <w:rsid w:val="0021680B"/>
    <w:rsid w:val="00223D53"/>
    <w:rsid w:val="00227135"/>
    <w:rsid w:val="0023230E"/>
    <w:rsid w:val="00235209"/>
    <w:rsid w:val="00236072"/>
    <w:rsid w:val="002427FB"/>
    <w:rsid w:val="002461BF"/>
    <w:rsid w:val="002470E0"/>
    <w:rsid w:val="002505F5"/>
    <w:rsid w:val="00250702"/>
    <w:rsid w:val="00250FCD"/>
    <w:rsid w:val="00251FBB"/>
    <w:rsid w:val="002533D7"/>
    <w:rsid w:val="0025382E"/>
    <w:rsid w:val="00255F3E"/>
    <w:rsid w:val="00256443"/>
    <w:rsid w:val="00262C63"/>
    <w:rsid w:val="00263A90"/>
    <w:rsid w:val="00264B32"/>
    <w:rsid w:val="0027053A"/>
    <w:rsid w:val="00272F49"/>
    <w:rsid w:val="0027390A"/>
    <w:rsid w:val="00276655"/>
    <w:rsid w:val="00281E8B"/>
    <w:rsid w:val="00287BF4"/>
    <w:rsid w:val="00290164"/>
    <w:rsid w:val="002909DA"/>
    <w:rsid w:val="00290BF8"/>
    <w:rsid w:val="002A0942"/>
    <w:rsid w:val="002A2609"/>
    <w:rsid w:val="002A33BC"/>
    <w:rsid w:val="002A3466"/>
    <w:rsid w:val="002A3CAD"/>
    <w:rsid w:val="002A514B"/>
    <w:rsid w:val="002A7321"/>
    <w:rsid w:val="002B13C4"/>
    <w:rsid w:val="002B1942"/>
    <w:rsid w:val="002B298E"/>
    <w:rsid w:val="002B58F2"/>
    <w:rsid w:val="002C2173"/>
    <w:rsid w:val="002D2740"/>
    <w:rsid w:val="002D3F04"/>
    <w:rsid w:val="002D4008"/>
    <w:rsid w:val="002D5E61"/>
    <w:rsid w:val="002D6E34"/>
    <w:rsid w:val="002D7218"/>
    <w:rsid w:val="002E1273"/>
    <w:rsid w:val="002E4AD6"/>
    <w:rsid w:val="002F37E6"/>
    <w:rsid w:val="002F5316"/>
    <w:rsid w:val="002F765F"/>
    <w:rsid w:val="003070DC"/>
    <w:rsid w:val="00307D10"/>
    <w:rsid w:val="00310A6E"/>
    <w:rsid w:val="00312196"/>
    <w:rsid w:val="00312938"/>
    <w:rsid w:val="00315C00"/>
    <w:rsid w:val="00316473"/>
    <w:rsid w:val="0031655A"/>
    <w:rsid w:val="0032016E"/>
    <w:rsid w:val="003205F7"/>
    <w:rsid w:val="003221BA"/>
    <w:rsid w:val="00332CEB"/>
    <w:rsid w:val="0034035F"/>
    <w:rsid w:val="003424D6"/>
    <w:rsid w:val="00344648"/>
    <w:rsid w:val="003500DB"/>
    <w:rsid w:val="0035024A"/>
    <w:rsid w:val="00353D3A"/>
    <w:rsid w:val="003545F4"/>
    <w:rsid w:val="003569FB"/>
    <w:rsid w:val="003574FB"/>
    <w:rsid w:val="00357618"/>
    <w:rsid w:val="00360682"/>
    <w:rsid w:val="003608CB"/>
    <w:rsid w:val="003648A9"/>
    <w:rsid w:val="00366CCE"/>
    <w:rsid w:val="00371424"/>
    <w:rsid w:val="00372459"/>
    <w:rsid w:val="00373689"/>
    <w:rsid w:val="00381374"/>
    <w:rsid w:val="003823CF"/>
    <w:rsid w:val="003839BD"/>
    <w:rsid w:val="003870F6"/>
    <w:rsid w:val="003913B6"/>
    <w:rsid w:val="00393A7E"/>
    <w:rsid w:val="0039541A"/>
    <w:rsid w:val="00395DFC"/>
    <w:rsid w:val="003A148B"/>
    <w:rsid w:val="003A43E7"/>
    <w:rsid w:val="003A45B0"/>
    <w:rsid w:val="003B74D1"/>
    <w:rsid w:val="003B7929"/>
    <w:rsid w:val="003C04FA"/>
    <w:rsid w:val="003C1916"/>
    <w:rsid w:val="003C234D"/>
    <w:rsid w:val="003C2B33"/>
    <w:rsid w:val="003C2E5D"/>
    <w:rsid w:val="003C3395"/>
    <w:rsid w:val="003C557C"/>
    <w:rsid w:val="003C6725"/>
    <w:rsid w:val="003D0216"/>
    <w:rsid w:val="003D0C0C"/>
    <w:rsid w:val="003D2005"/>
    <w:rsid w:val="003D2702"/>
    <w:rsid w:val="003D2845"/>
    <w:rsid w:val="003D59FB"/>
    <w:rsid w:val="003D6705"/>
    <w:rsid w:val="003D6AA7"/>
    <w:rsid w:val="003D72A8"/>
    <w:rsid w:val="003E0EB4"/>
    <w:rsid w:val="003F493B"/>
    <w:rsid w:val="003F49B7"/>
    <w:rsid w:val="00416921"/>
    <w:rsid w:val="00416924"/>
    <w:rsid w:val="0042007B"/>
    <w:rsid w:val="00420FEA"/>
    <w:rsid w:val="004254B0"/>
    <w:rsid w:val="00425CD3"/>
    <w:rsid w:val="004272E8"/>
    <w:rsid w:val="004309F7"/>
    <w:rsid w:val="0043101C"/>
    <w:rsid w:val="00435277"/>
    <w:rsid w:val="00437ABF"/>
    <w:rsid w:val="00437C2A"/>
    <w:rsid w:val="0044296A"/>
    <w:rsid w:val="00450758"/>
    <w:rsid w:val="00457391"/>
    <w:rsid w:val="004618DF"/>
    <w:rsid w:val="00470716"/>
    <w:rsid w:val="00473820"/>
    <w:rsid w:val="00474F6B"/>
    <w:rsid w:val="00476107"/>
    <w:rsid w:val="004765F2"/>
    <w:rsid w:val="0047679E"/>
    <w:rsid w:val="00483E53"/>
    <w:rsid w:val="00484441"/>
    <w:rsid w:val="00485147"/>
    <w:rsid w:val="00492D0A"/>
    <w:rsid w:val="004942BE"/>
    <w:rsid w:val="004966A9"/>
    <w:rsid w:val="00496A69"/>
    <w:rsid w:val="004A23BB"/>
    <w:rsid w:val="004A72C6"/>
    <w:rsid w:val="004B1479"/>
    <w:rsid w:val="004B4711"/>
    <w:rsid w:val="004C3180"/>
    <w:rsid w:val="004C48FB"/>
    <w:rsid w:val="004C4A6C"/>
    <w:rsid w:val="004D0D15"/>
    <w:rsid w:val="004D762F"/>
    <w:rsid w:val="004E2349"/>
    <w:rsid w:val="004E3956"/>
    <w:rsid w:val="004E4D29"/>
    <w:rsid w:val="004E56B7"/>
    <w:rsid w:val="004E5CEA"/>
    <w:rsid w:val="004F167E"/>
    <w:rsid w:val="004F476B"/>
    <w:rsid w:val="00501E25"/>
    <w:rsid w:val="00503E77"/>
    <w:rsid w:val="00507849"/>
    <w:rsid w:val="00510084"/>
    <w:rsid w:val="005125E2"/>
    <w:rsid w:val="005149D1"/>
    <w:rsid w:val="0051641B"/>
    <w:rsid w:val="0051697D"/>
    <w:rsid w:val="00517E43"/>
    <w:rsid w:val="00520EF6"/>
    <w:rsid w:val="005256D5"/>
    <w:rsid w:val="00532774"/>
    <w:rsid w:val="00536896"/>
    <w:rsid w:val="0054198B"/>
    <w:rsid w:val="0054423E"/>
    <w:rsid w:val="00545717"/>
    <w:rsid w:val="00545AF0"/>
    <w:rsid w:val="00547CC7"/>
    <w:rsid w:val="00550456"/>
    <w:rsid w:val="005514E6"/>
    <w:rsid w:val="005515B1"/>
    <w:rsid w:val="005515F3"/>
    <w:rsid w:val="00561014"/>
    <w:rsid w:val="005654D8"/>
    <w:rsid w:val="00571273"/>
    <w:rsid w:val="005734E8"/>
    <w:rsid w:val="005774AE"/>
    <w:rsid w:val="00580808"/>
    <w:rsid w:val="00583835"/>
    <w:rsid w:val="005843D0"/>
    <w:rsid w:val="005A20AD"/>
    <w:rsid w:val="005A3BDF"/>
    <w:rsid w:val="005A3DA3"/>
    <w:rsid w:val="005A438C"/>
    <w:rsid w:val="005A4BFC"/>
    <w:rsid w:val="005B1145"/>
    <w:rsid w:val="005B3417"/>
    <w:rsid w:val="005B40E6"/>
    <w:rsid w:val="005B62F4"/>
    <w:rsid w:val="005C6336"/>
    <w:rsid w:val="005C6D49"/>
    <w:rsid w:val="005C7762"/>
    <w:rsid w:val="005C789A"/>
    <w:rsid w:val="005D1F52"/>
    <w:rsid w:val="005E299D"/>
    <w:rsid w:val="005F4CE2"/>
    <w:rsid w:val="005F5646"/>
    <w:rsid w:val="005F668D"/>
    <w:rsid w:val="005F6913"/>
    <w:rsid w:val="005F6FC8"/>
    <w:rsid w:val="00603BFB"/>
    <w:rsid w:val="0060541A"/>
    <w:rsid w:val="00610777"/>
    <w:rsid w:val="0061475C"/>
    <w:rsid w:val="006177EA"/>
    <w:rsid w:val="00617F75"/>
    <w:rsid w:val="00622EE9"/>
    <w:rsid w:val="00626CC6"/>
    <w:rsid w:val="00626EDF"/>
    <w:rsid w:val="00632701"/>
    <w:rsid w:val="00633033"/>
    <w:rsid w:val="00634E87"/>
    <w:rsid w:val="0063659F"/>
    <w:rsid w:val="0064045E"/>
    <w:rsid w:val="00640712"/>
    <w:rsid w:val="006409B3"/>
    <w:rsid w:val="00655676"/>
    <w:rsid w:val="00656207"/>
    <w:rsid w:val="00670958"/>
    <w:rsid w:val="0067150A"/>
    <w:rsid w:val="006738D0"/>
    <w:rsid w:val="00674565"/>
    <w:rsid w:val="0067662D"/>
    <w:rsid w:val="0068136A"/>
    <w:rsid w:val="006819B0"/>
    <w:rsid w:val="00682860"/>
    <w:rsid w:val="006845CA"/>
    <w:rsid w:val="00685C10"/>
    <w:rsid w:val="006879D9"/>
    <w:rsid w:val="00690924"/>
    <w:rsid w:val="00691888"/>
    <w:rsid w:val="00692777"/>
    <w:rsid w:val="00693671"/>
    <w:rsid w:val="00694FB4"/>
    <w:rsid w:val="00697D0F"/>
    <w:rsid w:val="006A059F"/>
    <w:rsid w:val="006A0761"/>
    <w:rsid w:val="006A0B9C"/>
    <w:rsid w:val="006A3E1A"/>
    <w:rsid w:val="006A6E9E"/>
    <w:rsid w:val="006B18C6"/>
    <w:rsid w:val="006B4A62"/>
    <w:rsid w:val="006B6D27"/>
    <w:rsid w:val="006C095B"/>
    <w:rsid w:val="006C5A97"/>
    <w:rsid w:val="006C69E8"/>
    <w:rsid w:val="006D1B8E"/>
    <w:rsid w:val="006D4994"/>
    <w:rsid w:val="006D6AB4"/>
    <w:rsid w:val="006D6BDF"/>
    <w:rsid w:val="006F0CBE"/>
    <w:rsid w:val="006F1F77"/>
    <w:rsid w:val="006F2869"/>
    <w:rsid w:val="006F32E0"/>
    <w:rsid w:val="006F38C3"/>
    <w:rsid w:val="006F5410"/>
    <w:rsid w:val="006F6FB2"/>
    <w:rsid w:val="00702B76"/>
    <w:rsid w:val="007035D4"/>
    <w:rsid w:val="007039BC"/>
    <w:rsid w:val="00704758"/>
    <w:rsid w:val="00705397"/>
    <w:rsid w:val="0071030C"/>
    <w:rsid w:val="00711783"/>
    <w:rsid w:val="0071194E"/>
    <w:rsid w:val="00713759"/>
    <w:rsid w:val="00713C85"/>
    <w:rsid w:val="00713E3C"/>
    <w:rsid w:val="007141C0"/>
    <w:rsid w:val="00724438"/>
    <w:rsid w:val="0073097E"/>
    <w:rsid w:val="007312C4"/>
    <w:rsid w:val="00732E77"/>
    <w:rsid w:val="00741C2A"/>
    <w:rsid w:val="00745A69"/>
    <w:rsid w:val="0075076C"/>
    <w:rsid w:val="00752FA2"/>
    <w:rsid w:val="007542DC"/>
    <w:rsid w:val="00754537"/>
    <w:rsid w:val="00754D69"/>
    <w:rsid w:val="00755C15"/>
    <w:rsid w:val="007644E8"/>
    <w:rsid w:val="00770395"/>
    <w:rsid w:val="007718ED"/>
    <w:rsid w:val="00773792"/>
    <w:rsid w:val="007746E6"/>
    <w:rsid w:val="007749CA"/>
    <w:rsid w:val="007764F8"/>
    <w:rsid w:val="00777D2E"/>
    <w:rsid w:val="0078004E"/>
    <w:rsid w:val="00781D5C"/>
    <w:rsid w:val="007830AB"/>
    <w:rsid w:val="007912E9"/>
    <w:rsid w:val="0079522C"/>
    <w:rsid w:val="00795614"/>
    <w:rsid w:val="007959AC"/>
    <w:rsid w:val="00796F61"/>
    <w:rsid w:val="007A49FF"/>
    <w:rsid w:val="007B048C"/>
    <w:rsid w:val="007B2194"/>
    <w:rsid w:val="007B2557"/>
    <w:rsid w:val="007B367E"/>
    <w:rsid w:val="007B378C"/>
    <w:rsid w:val="007B4C1E"/>
    <w:rsid w:val="007B7050"/>
    <w:rsid w:val="007B72FE"/>
    <w:rsid w:val="007B7474"/>
    <w:rsid w:val="007C0936"/>
    <w:rsid w:val="007C41F7"/>
    <w:rsid w:val="007C6DA8"/>
    <w:rsid w:val="007D0E9F"/>
    <w:rsid w:val="007D3765"/>
    <w:rsid w:val="007D5507"/>
    <w:rsid w:val="007F28F0"/>
    <w:rsid w:val="007F60B6"/>
    <w:rsid w:val="00800BFE"/>
    <w:rsid w:val="0080764B"/>
    <w:rsid w:val="008145A2"/>
    <w:rsid w:val="00821BE3"/>
    <w:rsid w:val="008247BA"/>
    <w:rsid w:val="00826867"/>
    <w:rsid w:val="00832D64"/>
    <w:rsid w:val="008332D4"/>
    <w:rsid w:val="00836AFC"/>
    <w:rsid w:val="00843E5B"/>
    <w:rsid w:val="008452BD"/>
    <w:rsid w:val="00845AB7"/>
    <w:rsid w:val="0084677F"/>
    <w:rsid w:val="00847517"/>
    <w:rsid w:val="00850BEF"/>
    <w:rsid w:val="00864539"/>
    <w:rsid w:val="00864EEA"/>
    <w:rsid w:val="008674AB"/>
    <w:rsid w:val="00867C35"/>
    <w:rsid w:val="008746C2"/>
    <w:rsid w:val="008769FB"/>
    <w:rsid w:val="008774A0"/>
    <w:rsid w:val="00880D98"/>
    <w:rsid w:val="008819AF"/>
    <w:rsid w:val="00882C0B"/>
    <w:rsid w:val="00882F56"/>
    <w:rsid w:val="00883035"/>
    <w:rsid w:val="0088311A"/>
    <w:rsid w:val="008834AE"/>
    <w:rsid w:val="008838F0"/>
    <w:rsid w:val="0088532E"/>
    <w:rsid w:val="008855D9"/>
    <w:rsid w:val="00886DA9"/>
    <w:rsid w:val="00887AE6"/>
    <w:rsid w:val="00892C64"/>
    <w:rsid w:val="008934D9"/>
    <w:rsid w:val="008A0815"/>
    <w:rsid w:val="008A1759"/>
    <w:rsid w:val="008A2285"/>
    <w:rsid w:val="008A2611"/>
    <w:rsid w:val="008A421E"/>
    <w:rsid w:val="008A52E6"/>
    <w:rsid w:val="008A56D8"/>
    <w:rsid w:val="008B2D0E"/>
    <w:rsid w:val="008B5F65"/>
    <w:rsid w:val="008B6BDD"/>
    <w:rsid w:val="008C09D8"/>
    <w:rsid w:val="008C15A1"/>
    <w:rsid w:val="008C40ED"/>
    <w:rsid w:val="008C5485"/>
    <w:rsid w:val="008C76BB"/>
    <w:rsid w:val="008D0445"/>
    <w:rsid w:val="008D2204"/>
    <w:rsid w:val="008D22C0"/>
    <w:rsid w:val="008D3285"/>
    <w:rsid w:val="008D7DFD"/>
    <w:rsid w:val="008E3865"/>
    <w:rsid w:val="008E72B3"/>
    <w:rsid w:val="008E7783"/>
    <w:rsid w:val="008F1AAE"/>
    <w:rsid w:val="008F1DEB"/>
    <w:rsid w:val="008F28E9"/>
    <w:rsid w:val="008F769D"/>
    <w:rsid w:val="009016EE"/>
    <w:rsid w:val="009033D7"/>
    <w:rsid w:val="00907BED"/>
    <w:rsid w:val="00913358"/>
    <w:rsid w:val="00920C05"/>
    <w:rsid w:val="009220E2"/>
    <w:rsid w:val="00931DF0"/>
    <w:rsid w:val="00935482"/>
    <w:rsid w:val="00935D98"/>
    <w:rsid w:val="009419FD"/>
    <w:rsid w:val="009462C0"/>
    <w:rsid w:val="00946E3F"/>
    <w:rsid w:val="00950269"/>
    <w:rsid w:val="00954109"/>
    <w:rsid w:val="009630FB"/>
    <w:rsid w:val="00963E7F"/>
    <w:rsid w:val="00966AE2"/>
    <w:rsid w:val="00966E41"/>
    <w:rsid w:val="00967CBE"/>
    <w:rsid w:val="00974FCF"/>
    <w:rsid w:val="009750F1"/>
    <w:rsid w:val="00976560"/>
    <w:rsid w:val="0097698C"/>
    <w:rsid w:val="00981A1A"/>
    <w:rsid w:val="009820D9"/>
    <w:rsid w:val="00983579"/>
    <w:rsid w:val="0098426A"/>
    <w:rsid w:val="00984ECD"/>
    <w:rsid w:val="009854BA"/>
    <w:rsid w:val="009952B5"/>
    <w:rsid w:val="0099742D"/>
    <w:rsid w:val="009A42F4"/>
    <w:rsid w:val="009A7891"/>
    <w:rsid w:val="009A7B4A"/>
    <w:rsid w:val="009B0EA3"/>
    <w:rsid w:val="009B2523"/>
    <w:rsid w:val="009B736C"/>
    <w:rsid w:val="009C2DD4"/>
    <w:rsid w:val="009C31E4"/>
    <w:rsid w:val="009C405C"/>
    <w:rsid w:val="009C5C54"/>
    <w:rsid w:val="009C7695"/>
    <w:rsid w:val="009D2A70"/>
    <w:rsid w:val="009D2DBC"/>
    <w:rsid w:val="009D77EB"/>
    <w:rsid w:val="009E0CA0"/>
    <w:rsid w:val="009E13AA"/>
    <w:rsid w:val="009E72D7"/>
    <w:rsid w:val="009F0605"/>
    <w:rsid w:val="009F17F8"/>
    <w:rsid w:val="009F51FD"/>
    <w:rsid w:val="009F6917"/>
    <w:rsid w:val="009F70C7"/>
    <w:rsid w:val="009F73E1"/>
    <w:rsid w:val="00A058CF"/>
    <w:rsid w:val="00A05E51"/>
    <w:rsid w:val="00A0790B"/>
    <w:rsid w:val="00A102D5"/>
    <w:rsid w:val="00A12314"/>
    <w:rsid w:val="00A128D8"/>
    <w:rsid w:val="00A16D9C"/>
    <w:rsid w:val="00A20792"/>
    <w:rsid w:val="00A24D89"/>
    <w:rsid w:val="00A256D1"/>
    <w:rsid w:val="00A30710"/>
    <w:rsid w:val="00A31E36"/>
    <w:rsid w:val="00A3601F"/>
    <w:rsid w:val="00A459D7"/>
    <w:rsid w:val="00A476E6"/>
    <w:rsid w:val="00A47C96"/>
    <w:rsid w:val="00A516C3"/>
    <w:rsid w:val="00A57113"/>
    <w:rsid w:val="00A57297"/>
    <w:rsid w:val="00A63EA2"/>
    <w:rsid w:val="00A6477F"/>
    <w:rsid w:val="00A66B42"/>
    <w:rsid w:val="00A73DAA"/>
    <w:rsid w:val="00A76EA9"/>
    <w:rsid w:val="00A901D3"/>
    <w:rsid w:val="00A92A82"/>
    <w:rsid w:val="00A93307"/>
    <w:rsid w:val="00A9341C"/>
    <w:rsid w:val="00A97B7B"/>
    <w:rsid w:val="00AA1335"/>
    <w:rsid w:val="00AA3B65"/>
    <w:rsid w:val="00AB0541"/>
    <w:rsid w:val="00AB0697"/>
    <w:rsid w:val="00AB0A6D"/>
    <w:rsid w:val="00AB0BD8"/>
    <w:rsid w:val="00AB34AC"/>
    <w:rsid w:val="00AB5844"/>
    <w:rsid w:val="00AD3E90"/>
    <w:rsid w:val="00AD6A13"/>
    <w:rsid w:val="00AD753A"/>
    <w:rsid w:val="00AF19DE"/>
    <w:rsid w:val="00AF7E13"/>
    <w:rsid w:val="00B02012"/>
    <w:rsid w:val="00B02608"/>
    <w:rsid w:val="00B049BB"/>
    <w:rsid w:val="00B064CE"/>
    <w:rsid w:val="00B072BF"/>
    <w:rsid w:val="00B0731F"/>
    <w:rsid w:val="00B07A7B"/>
    <w:rsid w:val="00B10FC0"/>
    <w:rsid w:val="00B13220"/>
    <w:rsid w:val="00B14E3A"/>
    <w:rsid w:val="00B21EA4"/>
    <w:rsid w:val="00B23055"/>
    <w:rsid w:val="00B24C2C"/>
    <w:rsid w:val="00B30186"/>
    <w:rsid w:val="00B35919"/>
    <w:rsid w:val="00B35FD9"/>
    <w:rsid w:val="00B37AB4"/>
    <w:rsid w:val="00B42D88"/>
    <w:rsid w:val="00B431D7"/>
    <w:rsid w:val="00B445A6"/>
    <w:rsid w:val="00B51A29"/>
    <w:rsid w:val="00B53646"/>
    <w:rsid w:val="00B55474"/>
    <w:rsid w:val="00B607A3"/>
    <w:rsid w:val="00B62AD4"/>
    <w:rsid w:val="00B62B65"/>
    <w:rsid w:val="00B66AE2"/>
    <w:rsid w:val="00B67F2C"/>
    <w:rsid w:val="00B7349B"/>
    <w:rsid w:val="00B74525"/>
    <w:rsid w:val="00B82BBD"/>
    <w:rsid w:val="00B83A96"/>
    <w:rsid w:val="00B842CE"/>
    <w:rsid w:val="00B851C3"/>
    <w:rsid w:val="00B866D0"/>
    <w:rsid w:val="00B86E65"/>
    <w:rsid w:val="00B87F3B"/>
    <w:rsid w:val="00BA0B77"/>
    <w:rsid w:val="00BA1F1A"/>
    <w:rsid w:val="00BA3E0E"/>
    <w:rsid w:val="00BA6C9F"/>
    <w:rsid w:val="00BA7F19"/>
    <w:rsid w:val="00BB114A"/>
    <w:rsid w:val="00BB204C"/>
    <w:rsid w:val="00BB4647"/>
    <w:rsid w:val="00BB5B46"/>
    <w:rsid w:val="00BB7894"/>
    <w:rsid w:val="00BB79DE"/>
    <w:rsid w:val="00BC0745"/>
    <w:rsid w:val="00BC536F"/>
    <w:rsid w:val="00BC6B9A"/>
    <w:rsid w:val="00BC6E28"/>
    <w:rsid w:val="00BD0445"/>
    <w:rsid w:val="00BD2603"/>
    <w:rsid w:val="00BD3B12"/>
    <w:rsid w:val="00BE0099"/>
    <w:rsid w:val="00BE339A"/>
    <w:rsid w:val="00BE3BF9"/>
    <w:rsid w:val="00BF1AA0"/>
    <w:rsid w:val="00BF3799"/>
    <w:rsid w:val="00BF5556"/>
    <w:rsid w:val="00BF61E3"/>
    <w:rsid w:val="00C013C9"/>
    <w:rsid w:val="00C01AF0"/>
    <w:rsid w:val="00C07CD8"/>
    <w:rsid w:val="00C10558"/>
    <w:rsid w:val="00C10BC4"/>
    <w:rsid w:val="00C15BC5"/>
    <w:rsid w:val="00C20865"/>
    <w:rsid w:val="00C20F30"/>
    <w:rsid w:val="00C24C9E"/>
    <w:rsid w:val="00C26426"/>
    <w:rsid w:val="00C2755F"/>
    <w:rsid w:val="00C31DC0"/>
    <w:rsid w:val="00C3366A"/>
    <w:rsid w:val="00C33FF1"/>
    <w:rsid w:val="00C41BD0"/>
    <w:rsid w:val="00C432DC"/>
    <w:rsid w:val="00C44D49"/>
    <w:rsid w:val="00C468F8"/>
    <w:rsid w:val="00C47289"/>
    <w:rsid w:val="00C47FCC"/>
    <w:rsid w:val="00C53F90"/>
    <w:rsid w:val="00C54512"/>
    <w:rsid w:val="00C57962"/>
    <w:rsid w:val="00C60A43"/>
    <w:rsid w:val="00C64CA2"/>
    <w:rsid w:val="00C65CDA"/>
    <w:rsid w:val="00C672CA"/>
    <w:rsid w:val="00C67921"/>
    <w:rsid w:val="00C70943"/>
    <w:rsid w:val="00C75B2F"/>
    <w:rsid w:val="00C80A92"/>
    <w:rsid w:val="00C85E57"/>
    <w:rsid w:val="00C95A3E"/>
    <w:rsid w:val="00CA1A56"/>
    <w:rsid w:val="00CA21BE"/>
    <w:rsid w:val="00CA2F05"/>
    <w:rsid w:val="00CA3159"/>
    <w:rsid w:val="00CA6E03"/>
    <w:rsid w:val="00CA7D85"/>
    <w:rsid w:val="00CB3260"/>
    <w:rsid w:val="00CC4BA8"/>
    <w:rsid w:val="00CC639D"/>
    <w:rsid w:val="00CC7ED2"/>
    <w:rsid w:val="00CD1B5E"/>
    <w:rsid w:val="00CD37C8"/>
    <w:rsid w:val="00CD626F"/>
    <w:rsid w:val="00CD7296"/>
    <w:rsid w:val="00CD74DD"/>
    <w:rsid w:val="00CD7F1D"/>
    <w:rsid w:val="00CE0B90"/>
    <w:rsid w:val="00CE19F0"/>
    <w:rsid w:val="00CE1C61"/>
    <w:rsid w:val="00CF1CDD"/>
    <w:rsid w:val="00CF20D0"/>
    <w:rsid w:val="00D005D3"/>
    <w:rsid w:val="00D00C23"/>
    <w:rsid w:val="00D05DF5"/>
    <w:rsid w:val="00D14C65"/>
    <w:rsid w:val="00D16621"/>
    <w:rsid w:val="00D21570"/>
    <w:rsid w:val="00D232FB"/>
    <w:rsid w:val="00D240C9"/>
    <w:rsid w:val="00D24F3C"/>
    <w:rsid w:val="00D26628"/>
    <w:rsid w:val="00D27D5E"/>
    <w:rsid w:val="00D306EB"/>
    <w:rsid w:val="00D351AC"/>
    <w:rsid w:val="00D42FC9"/>
    <w:rsid w:val="00D47537"/>
    <w:rsid w:val="00D522C4"/>
    <w:rsid w:val="00D532CB"/>
    <w:rsid w:val="00D614D2"/>
    <w:rsid w:val="00D62788"/>
    <w:rsid w:val="00D630CC"/>
    <w:rsid w:val="00D66E85"/>
    <w:rsid w:val="00D672FA"/>
    <w:rsid w:val="00D6789E"/>
    <w:rsid w:val="00D73DEB"/>
    <w:rsid w:val="00D75831"/>
    <w:rsid w:val="00D83AAF"/>
    <w:rsid w:val="00D87928"/>
    <w:rsid w:val="00D946EE"/>
    <w:rsid w:val="00DA0F1F"/>
    <w:rsid w:val="00DA2853"/>
    <w:rsid w:val="00DA3258"/>
    <w:rsid w:val="00DA3D97"/>
    <w:rsid w:val="00DA539A"/>
    <w:rsid w:val="00DA7195"/>
    <w:rsid w:val="00DA72FD"/>
    <w:rsid w:val="00DB191F"/>
    <w:rsid w:val="00DB5190"/>
    <w:rsid w:val="00DB5AA9"/>
    <w:rsid w:val="00DB7719"/>
    <w:rsid w:val="00DC04C6"/>
    <w:rsid w:val="00DC2699"/>
    <w:rsid w:val="00DC2A8A"/>
    <w:rsid w:val="00DC5DF0"/>
    <w:rsid w:val="00DC6704"/>
    <w:rsid w:val="00DC6CF8"/>
    <w:rsid w:val="00DC7D46"/>
    <w:rsid w:val="00DD0136"/>
    <w:rsid w:val="00DD0273"/>
    <w:rsid w:val="00DD1D8C"/>
    <w:rsid w:val="00DD3DEE"/>
    <w:rsid w:val="00DD43EF"/>
    <w:rsid w:val="00DD5367"/>
    <w:rsid w:val="00DE287F"/>
    <w:rsid w:val="00DF0FFA"/>
    <w:rsid w:val="00DF1ADC"/>
    <w:rsid w:val="00DF4A37"/>
    <w:rsid w:val="00DF7758"/>
    <w:rsid w:val="00E03C2D"/>
    <w:rsid w:val="00E04C2D"/>
    <w:rsid w:val="00E06527"/>
    <w:rsid w:val="00E07EC9"/>
    <w:rsid w:val="00E17D06"/>
    <w:rsid w:val="00E219BD"/>
    <w:rsid w:val="00E2423D"/>
    <w:rsid w:val="00E24964"/>
    <w:rsid w:val="00E24D4E"/>
    <w:rsid w:val="00E25B60"/>
    <w:rsid w:val="00E26294"/>
    <w:rsid w:val="00E31FF0"/>
    <w:rsid w:val="00E32805"/>
    <w:rsid w:val="00E32E14"/>
    <w:rsid w:val="00E33D28"/>
    <w:rsid w:val="00E359BC"/>
    <w:rsid w:val="00E4196C"/>
    <w:rsid w:val="00E42CDC"/>
    <w:rsid w:val="00E442B0"/>
    <w:rsid w:val="00E53D13"/>
    <w:rsid w:val="00E545BF"/>
    <w:rsid w:val="00E54DE7"/>
    <w:rsid w:val="00E55981"/>
    <w:rsid w:val="00E561FB"/>
    <w:rsid w:val="00E57D8E"/>
    <w:rsid w:val="00E60E3E"/>
    <w:rsid w:val="00E6557D"/>
    <w:rsid w:val="00E6620B"/>
    <w:rsid w:val="00E67F0B"/>
    <w:rsid w:val="00E70B8E"/>
    <w:rsid w:val="00E70BDB"/>
    <w:rsid w:val="00E71E20"/>
    <w:rsid w:val="00E7273C"/>
    <w:rsid w:val="00E72A34"/>
    <w:rsid w:val="00E72AE4"/>
    <w:rsid w:val="00E76AE1"/>
    <w:rsid w:val="00E8583D"/>
    <w:rsid w:val="00E92C86"/>
    <w:rsid w:val="00E9333E"/>
    <w:rsid w:val="00E93EB1"/>
    <w:rsid w:val="00E95A57"/>
    <w:rsid w:val="00EA281E"/>
    <w:rsid w:val="00EA3183"/>
    <w:rsid w:val="00EA47BB"/>
    <w:rsid w:val="00EB3A40"/>
    <w:rsid w:val="00EB543D"/>
    <w:rsid w:val="00EB7508"/>
    <w:rsid w:val="00EC084D"/>
    <w:rsid w:val="00EC0FEC"/>
    <w:rsid w:val="00EC1D12"/>
    <w:rsid w:val="00EC5FFE"/>
    <w:rsid w:val="00EC7230"/>
    <w:rsid w:val="00ED164D"/>
    <w:rsid w:val="00ED19AE"/>
    <w:rsid w:val="00ED3A41"/>
    <w:rsid w:val="00ED7229"/>
    <w:rsid w:val="00EE0817"/>
    <w:rsid w:val="00EE0B8F"/>
    <w:rsid w:val="00EE1F3C"/>
    <w:rsid w:val="00EE5130"/>
    <w:rsid w:val="00EE78EC"/>
    <w:rsid w:val="00EF11C0"/>
    <w:rsid w:val="00EF1EC1"/>
    <w:rsid w:val="00EF2001"/>
    <w:rsid w:val="00EF7598"/>
    <w:rsid w:val="00F003E6"/>
    <w:rsid w:val="00F006A7"/>
    <w:rsid w:val="00F03BCF"/>
    <w:rsid w:val="00F0629E"/>
    <w:rsid w:val="00F06627"/>
    <w:rsid w:val="00F067AB"/>
    <w:rsid w:val="00F10E47"/>
    <w:rsid w:val="00F1177F"/>
    <w:rsid w:val="00F119C4"/>
    <w:rsid w:val="00F128EE"/>
    <w:rsid w:val="00F12E38"/>
    <w:rsid w:val="00F12E7F"/>
    <w:rsid w:val="00F14105"/>
    <w:rsid w:val="00F17AB7"/>
    <w:rsid w:val="00F207F0"/>
    <w:rsid w:val="00F256B7"/>
    <w:rsid w:val="00F32806"/>
    <w:rsid w:val="00F37F97"/>
    <w:rsid w:val="00F44683"/>
    <w:rsid w:val="00F45226"/>
    <w:rsid w:val="00F50D8A"/>
    <w:rsid w:val="00F53567"/>
    <w:rsid w:val="00F54324"/>
    <w:rsid w:val="00F5449D"/>
    <w:rsid w:val="00F5547F"/>
    <w:rsid w:val="00F61F73"/>
    <w:rsid w:val="00F63047"/>
    <w:rsid w:val="00F644CD"/>
    <w:rsid w:val="00F64820"/>
    <w:rsid w:val="00F702DE"/>
    <w:rsid w:val="00F71F5D"/>
    <w:rsid w:val="00F7267C"/>
    <w:rsid w:val="00F738B9"/>
    <w:rsid w:val="00F7392A"/>
    <w:rsid w:val="00F73FA2"/>
    <w:rsid w:val="00F809B5"/>
    <w:rsid w:val="00F80E83"/>
    <w:rsid w:val="00F81031"/>
    <w:rsid w:val="00F8375B"/>
    <w:rsid w:val="00F86471"/>
    <w:rsid w:val="00F87A26"/>
    <w:rsid w:val="00F91BE0"/>
    <w:rsid w:val="00F94669"/>
    <w:rsid w:val="00F9660A"/>
    <w:rsid w:val="00FA76E9"/>
    <w:rsid w:val="00FB2E5A"/>
    <w:rsid w:val="00FB2ED2"/>
    <w:rsid w:val="00FB662E"/>
    <w:rsid w:val="00FC2D70"/>
    <w:rsid w:val="00FC31BC"/>
    <w:rsid w:val="00FC3E47"/>
    <w:rsid w:val="00FC5BA9"/>
    <w:rsid w:val="00FC799B"/>
    <w:rsid w:val="00FD184E"/>
    <w:rsid w:val="00FD23F5"/>
    <w:rsid w:val="00FD25A1"/>
    <w:rsid w:val="00FD5813"/>
    <w:rsid w:val="00FE0943"/>
    <w:rsid w:val="00FE3BF7"/>
    <w:rsid w:val="00FE7D34"/>
    <w:rsid w:val="00FF0493"/>
    <w:rsid w:val="00FF17D3"/>
    <w:rsid w:val="00FF383F"/>
    <w:rsid w:val="00FF677E"/>
    <w:rsid w:val="00FF78C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CA4A44"/>
  <w15:chartTrackingRefBased/>
  <w15:docId w15:val="{1A57D31F-5521-4619-A140-F3CA06078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4C318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Cmsor2">
    <w:name w:val="heading 2"/>
    <w:basedOn w:val="Norml"/>
    <w:next w:val="Norml"/>
    <w:link w:val="Cmsor2Char"/>
    <w:uiPriority w:val="9"/>
    <w:unhideWhenUsed/>
    <w:qFormat/>
    <w:rsid w:val="007C093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Cmsor3">
    <w:name w:val="heading 3"/>
    <w:basedOn w:val="Norml"/>
    <w:next w:val="Norml"/>
    <w:link w:val="Cmsor3Char"/>
    <w:uiPriority w:val="9"/>
    <w:unhideWhenUsed/>
    <w:qFormat/>
    <w:rsid w:val="007C093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Cmsor4">
    <w:name w:val="heading 4"/>
    <w:basedOn w:val="Norml"/>
    <w:next w:val="Norml"/>
    <w:link w:val="Cmsor4Char"/>
    <w:uiPriority w:val="9"/>
    <w:unhideWhenUsed/>
    <w:qFormat/>
    <w:rsid w:val="004C318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7C0936"/>
    <w:pPr>
      <w:tabs>
        <w:tab w:val="center" w:pos="4536"/>
        <w:tab w:val="right" w:pos="9072"/>
      </w:tabs>
      <w:spacing w:after="0" w:line="240" w:lineRule="auto"/>
    </w:pPr>
  </w:style>
  <w:style w:type="character" w:customStyle="1" w:styleId="lfejChar">
    <w:name w:val="Élőfej Char"/>
    <w:basedOn w:val="Bekezdsalapbettpusa"/>
    <w:link w:val="lfej"/>
    <w:uiPriority w:val="99"/>
    <w:rsid w:val="007C0936"/>
  </w:style>
  <w:style w:type="paragraph" w:styleId="llb">
    <w:name w:val="footer"/>
    <w:basedOn w:val="Norml"/>
    <w:link w:val="llbChar"/>
    <w:uiPriority w:val="99"/>
    <w:unhideWhenUsed/>
    <w:rsid w:val="007C0936"/>
    <w:pPr>
      <w:tabs>
        <w:tab w:val="center" w:pos="4536"/>
        <w:tab w:val="right" w:pos="9072"/>
      </w:tabs>
      <w:spacing w:after="0" w:line="240" w:lineRule="auto"/>
    </w:pPr>
  </w:style>
  <w:style w:type="character" w:customStyle="1" w:styleId="llbChar">
    <w:name w:val="Élőláb Char"/>
    <w:basedOn w:val="Bekezdsalapbettpusa"/>
    <w:link w:val="llb"/>
    <w:uiPriority w:val="99"/>
    <w:rsid w:val="007C0936"/>
  </w:style>
  <w:style w:type="character" w:customStyle="1" w:styleId="Cmsor2Char">
    <w:name w:val="Címsor 2 Char"/>
    <w:basedOn w:val="Bekezdsalapbettpusa"/>
    <w:link w:val="Cmsor2"/>
    <w:uiPriority w:val="9"/>
    <w:rsid w:val="007C0936"/>
    <w:rPr>
      <w:rFonts w:asciiTheme="majorHAnsi" w:eastAsiaTheme="majorEastAsia" w:hAnsiTheme="majorHAnsi" w:cstheme="majorBidi"/>
      <w:color w:val="2F5496" w:themeColor="accent1" w:themeShade="BF"/>
      <w:sz w:val="26"/>
      <w:szCs w:val="26"/>
    </w:rPr>
  </w:style>
  <w:style w:type="character" w:customStyle="1" w:styleId="Cmsor3Char">
    <w:name w:val="Címsor 3 Char"/>
    <w:basedOn w:val="Bekezdsalapbettpusa"/>
    <w:link w:val="Cmsor3"/>
    <w:uiPriority w:val="9"/>
    <w:rsid w:val="007C0936"/>
    <w:rPr>
      <w:rFonts w:asciiTheme="majorHAnsi" w:eastAsiaTheme="majorEastAsia" w:hAnsiTheme="majorHAnsi" w:cstheme="majorBidi"/>
      <w:color w:val="1F3763" w:themeColor="accent1" w:themeShade="7F"/>
      <w:sz w:val="24"/>
      <w:szCs w:val="24"/>
    </w:rPr>
  </w:style>
  <w:style w:type="paragraph" w:styleId="Listaszerbekezds">
    <w:name w:val="List Paragraph"/>
    <w:basedOn w:val="Norml"/>
    <w:uiPriority w:val="34"/>
    <w:qFormat/>
    <w:rsid w:val="007C0936"/>
    <w:pPr>
      <w:ind w:left="720"/>
      <w:contextualSpacing/>
    </w:pPr>
  </w:style>
  <w:style w:type="paragraph" w:styleId="Lbjegyzetszveg">
    <w:name w:val="footnote text"/>
    <w:aliases w:val="Footnote Text Imre,FußnotentextE,Footnote,Char1,Char1 Char,Lábjegyzetszöveg Char1 Char,Lábjegyzetszöveg Char Char Char,Lábjegyzetszöveg Char1 Char Char Char,Lábjegyzetszöveg Char Char Char Char Char,ft,Char"/>
    <w:basedOn w:val="Norml"/>
    <w:link w:val="LbjegyzetszvegChar"/>
    <w:uiPriority w:val="99"/>
    <w:unhideWhenUsed/>
    <w:qFormat/>
    <w:rsid w:val="007C0936"/>
    <w:pPr>
      <w:spacing w:after="0" w:line="240" w:lineRule="auto"/>
    </w:pPr>
    <w:rPr>
      <w:sz w:val="20"/>
      <w:szCs w:val="20"/>
    </w:rPr>
  </w:style>
  <w:style w:type="character" w:customStyle="1" w:styleId="LbjegyzetszvegChar">
    <w:name w:val="Lábjegyzetszöveg Char"/>
    <w:aliases w:val="Footnote Text Imre Char,FußnotentextE Char,Footnote Char,Char1 Char1,Char1 Char Char,Lábjegyzetszöveg Char1 Char Char,Lábjegyzetszöveg Char Char Char Char,Lábjegyzetszöveg Char1 Char Char Char Char,ft Char,Char Char"/>
    <w:basedOn w:val="Bekezdsalapbettpusa"/>
    <w:link w:val="Lbjegyzetszveg"/>
    <w:uiPriority w:val="99"/>
    <w:rsid w:val="007C0936"/>
    <w:rPr>
      <w:sz w:val="20"/>
      <w:szCs w:val="20"/>
    </w:rPr>
  </w:style>
  <w:style w:type="character" w:styleId="Lbjegyzet-hivatkozs">
    <w:name w:val="footnote reference"/>
    <w:aliases w:val="Footnote symbol,BVI fnr,(Diplomarbeit FZ),(Diplomarbeit FZ)1,(Diplomarbeit FZ)2,(Diplomarbeit FZ)3,(Diplomarbeit FZ)4,(Diplomarbeit FZ)5,SUPERS"/>
    <w:basedOn w:val="Bekezdsalapbettpusa"/>
    <w:uiPriority w:val="99"/>
    <w:unhideWhenUsed/>
    <w:qFormat/>
    <w:rsid w:val="007C0936"/>
    <w:rPr>
      <w:vertAlign w:val="superscript"/>
    </w:rPr>
  </w:style>
  <w:style w:type="paragraph" w:styleId="Buborkszveg">
    <w:name w:val="Balloon Text"/>
    <w:basedOn w:val="Norml"/>
    <w:link w:val="BuborkszvegChar"/>
    <w:uiPriority w:val="99"/>
    <w:semiHidden/>
    <w:unhideWhenUsed/>
    <w:rsid w:val="007C0936"/>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7C0936"/>
    <w:rPr>
      <w:rFonts w:ascii="Segoe UI" w:hAnsi="Segoe UI" w:cs="Segoe UI"/>
      <w:sz w:val="18"/>
      <w:szCs w:val="18"/>
    </w:rPr>
  </w:style>
  <w:style w:type="character" w:styleId="Hiperhivatkozs">
    <w:name w:val="Hyperlink"/>
    <w:basedOn w:val="Bekezdsalapbettpusa"/>
    <w:uiPriority w:val="99"/>
    <w:unhideWhenUsed/>
    <w:rsid w:val="007C0936"/>
    <w:rPr>
      <w:color w:val="0563C1" w:themeColor="hyperlink"/>
      <w:u w:val="single"/>
    </w:rPr>
  </w:style>
  <w:style w:type="character" w:styleId="Feloldatlanmegemlts">
    <w:name w:val="Unresolved Mention"/>
    <w:basedOn w:val="Bekezdsalapbettpusa"/>
    <w:uiPriority w:val="99"/>
    <w:semiHidden/>
    <w:unhideWhenUsed/>
    <w:rsid w:val="007C0936"/>
    <w:rPr>
      <w:color w:val="605E5C"/>
      <w:shd w:val="clear" w:color="auto" w:fill="E1DFDD"/>
    </w:rPr>
  </w:style>
  <w:style w:type="character" w:customStyle="1" w:styleId="Cmsor1Char">
    <w:name w:val="Címsor 1 Char"/>
    <w:basedOn w:val="Bekezdsalapbettpusa"/>
    <w:link w:val="Cmsor1"/>
    <w:uiPriority w:val="9"/>
    <w:rsid w:val="004C3180"/>
    <w:rPr>
      <w:rFonts w:asciiTheme="majorHAnsi" w:eastAsiaTheme="majorEastAsia" w:hAnsiTheme="majorHAnsi" w:cstheme="majorBidi"/>
      <w:color w:val="2F5496" w:themeColor="accent1" w:themeShade="BF"/>
      <w:sz w:val="32"/>
      <w:szCs w:val="32"/>
    </w:rPr>
  </w:style>
  <w:style w:type="character" w:customStyle="1" w:styleId="Cmsor4Char">
    <w:name w:val="Címsor 4 Char"/>
    <w:basedOn w:val="Bekezdsalapbettpusa"/>
    <w:link w:val="Cmsor4"/>
    <w:uiPriority w:val="9"/>
    <w:rsid w:val="004C3180"/>
    <w:rPr>
      <w:rFonts w:asciiTheme="majorHAnsi" w:eastAsiaTheme="majorEastAsia" w:hAnsiTheme="majorHAnsi" w:cstheme="majorBidi"/>
      <w:i/>
      <w:iCs/>
      <w:color w:val="2F5496" w:themeColor="accent1" w:themeShade="BF"/>
    </w:rPr>
  </w:style>
  <w:style w:type="table" w:styleId="Rcsostblzat">
    <w:name w:val="Table Grid"/>
    <w:basedOn w:val="Normltblzat"/>
    <w:uiPriority w:val="59"/>
    <w:rsid w:val="004C31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C3180"/>
    <w:pPr>
      <w:autoSpaceDE w:val="0"/>
      <w:autoSpaceDN w:val="0"/>
      <w:adjustRightInd w:val="0"/>
      <w:spacing w:after="0" w:line="240" w:lineRule="auto"/>
    </w:pPr>
    <w:rPr>
      <w:rFonts w:ascii="Calibri" w:hAnsi="Calibri" w:cs="Calibri"/>
      <w:color w:val="000000"/>
      <w:sz w:val="24"/>
      <w:szCs w:val="24"/>
    </w:rPr>
  </w:style>
  <w:style w:type="character" w:styleId="Jegyzethivatkozs">
    <w:name w:val="annotation reference"/>
    <w:basedOn w:val="Bekezdsalapbettpusa"/>
    <w:uiPriority w:val="99"/>
    <w:semiHidden/>
    <w:unhideWhenUsed/>
    <w:rsid w:val="004C3180"/>
    <w:rPr>
      <w:sz w:val="16"/>
      <w:szCs w:val="16"/>
    </w:rPr>
  </w:style>
  <w:style w:type="paragraph" w:styleId="Jegyzetszveg">
    <w:name w:val="annotation text"/>
    <w:basedOn w:val="Norml"/>
    <w:link w:val="JegyzetszvegChar"/>
    <w:uiPriority w:val="99"/>
    <w:unhideWhenUsed/>
    <w:rsid w:val="004C3180"/>
    <w:pPr>
      <w:spacing w:line="240" w:lineRule="auto"/>
    </w:pPr>
    <w:rPr>
      <w:sz w:val="20"/>
      <w:szCs w:val="20"/>
    </w:rPr>
  </w:style>
  <w:style w:type="character" w:customStyle="1" w:styleId="JegyzetszvegChar">
    <w:name w:val="Jegyzetszöveg Char"/>
    <w:basedOn w:val="Bekezdsalapbettpusa"/>
    <w:link w:val="Jegyzetszveg"/>
    <w:uiPriority w:val="99"/>
    <w:rsid w:val="004C3180"/>
    <w:rPr>
      <w:sz w:val="20"/>
      <w:szCs w:val="20"/>
    </w:rPr>
  </w:style>
  <w:style w:type="paragraph" w:styleId="Megjegyzstrgya">
    <w:name w:val="annotation subject"/>
    <w:basedOn w:val="Jegyzetszveg"/>
    <w:next w:val="Jegyzetszveg"/>
    <w:link w:val="MegjegyzstrgyaChar"/>
    <w:uiPriority w:val="99"/>
    <w:semiHidden/>
    <w:unhideWhenUsed/>
    <w:rsid w:val="004C3180"/>
    <w:rPr>
      <w:b/>
      <w:bCs/>
    </w:rPr>
  </w:style>
  <w:style w:type="character" w:customStyle="1" w:styleId="MegjegyzstrgyaChar">
    <w:name w:val="Megjegyzés tárgya Char"/>
    <w:basedOn w:val="JegyzetszvegChar"/>
    <w:link w:val="Megjegyzstrgya"/>
    <w:uiPriority w:val="99"/>
    <w:semiHidden/>
    <w:rsid w:val="004C3180"/>
    <w:rPr>
      <w:b/>
      <w:bCs/>
      <w:sz w:val="20"/>
      <w:szCs w:val="20"/>
    </w:rPr>
  </w:style>
  <w:style w:type="paragraph" w:styleId="TJ2">
    <w:name w:val="toc 2"/>
    <w:basedOn w:val="Norml"/>
    <w:next w:val="Norml"/>
    <w:autoRedefine/>
    <w:uiPriority w:val="39"/>
    <w:unhideWhenUsed/>
    <w:rsid w:val="004C3180"/>
    <w:pPr>
      <w:spacing w:after="100"/>
      <w:ind w:left="220"/>
    </w:pPr>
  </w:style>
  <w:style w:type="paragraph" w:styleId="TJ3">
    <w:name w:val="toc 3"/>
    <w:basedOn w:val="Norml"/>
    <w:next w:val="Norml"/>
    <w:autoRedefine/>
    <w:uiPriority w:val="39"/>
    <w:unhideWhenUsed/>
    <w:rsid w:val="004C3180"/>
    <w:pPr>
      <w:spacing w:after="100"/>
      <w:ind w:left="440"/>
    </w:pPr>
  </w:style>
  <w:style w:type="paragraph" w:styleId="TJ4">
    <w:name w:val="toc 4"/>
    <w:basedOn w:val="Norml"/>
    <w:next w:val="Norml"/>
    <w:autoRedefine/>
    <w:uiPriority w:val="39"/>
    <w:unhideWhenUsed/>
    <w:rsid w:val="004C3180"/>
    <w:pPr>
      <w:spacing w:after="100"/>
      <w:ind w:left="660"/>
    </w:pPr>
  </w:style>
  <w:style w:type="paragraph" w:styleId="TJ1">
    <w:name w:val="toc 1"/>
    <w:basedOn w:val="Norml"/>
    <w:next w:val="Norml"/>
    <w:autoRedefine/>
    <w:uiPriority w:val="39"/>
    <w:unhideWhenUsed/>
    <w:rsid w:val="004C3180"/>
    <w:pPr>
      <w:spacing w:after="100"/>
    </w:pPr>
  </w:style>
  <w:style w:type="table" w:styleId="Tblzatrcsos5stt6jellszn">
    <w:name w:val="Grid Table 5 Dark Accent 6"/>
    <w:basedOn w:val="Normltblzat"/>
    <w:uiPriority w:val="50"/>
    <w:rsid w:val="004C31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customStyle="1" w:styleId="bra">
    <w:name w:val="Ábra"/>
    <w:basedOn w:val="Norml"/>
    <w:link w:val="braChar"/>
    <w:qFormat/>
    <w:rsid w:val="004C3180"/>
    <w:pPr>
      <w:numPr>
        <w:numId w:val="23"/>
      </w:numPr>
      <w:jc w:val="center"/>
    </w:pPr>
    <w:rPr>
      <w:rFonts w:ascii="Century Gothic" w:hAnsi="Century Gothic"/>
      <w:sz w:val="20"/>
      <w:szCs w:val="20"/>
    </w:rPr>
  </w:style>
  <w:style w:type="paragraph" w:styleId="brajegyzk">
    <w:name w:val="table of figures"/>
    <w:basedOn w:val="Norml"/>
    <w:next w:val="Norml"/>
    <w:uiPriority w:val="99"/>
    <w:unhideWhenUsed/>
    <w:rsid w:val="004C3180"/>
    <w:pPr>
      <w:spacing w:after="0"/>
    </w:pPr>
  </w:style>
  <w:style w:type="character" w:customStyle="1" w:styleId="braChar">
    <w:name w:val="Ábra Char"/>
    <w:basedOn w:val="Bekezdsalapbettpusa"/>
    <w:link w:val="bra"/>
    <w:rsid w:val="004C3180"/>
    <w:rPr>
      <w:rFonts w:ascii="Century Gothic" w:hAnsi="Century Gothic"/>
      <w:sz w:val="20"/>
      <w:szCs w:val="20"/>
    </w:rPr>
  </w:style>
  <w:style w:type="paragraph" w:styleId="Tartalomjegyzkcmsora">
    <w:name w:val="TOC Heading"/>
    <w:basedOn w:val="Cmsor1"/>
    <w:next w:val="Norml"/>
    <w:uiPriority w:val="39"/>
    <w:unhideWhenUsed/>
    <w:qFormat/>
    <w:rsid w:val="004C3180"/>
    <w:pPr>
      <w:outlineLvl w:val="9"/>
    </w:pPr>
    <w:rPr>
      <w:lang w:eastAsia="hu-HU"/>
    </w:rPr>
  </w:style>
  <w:style w:type="paragraph" w:customStyle="1" w:styleId="Char">
    <w:name w:val="Char"/>
    <w:basedOn w:val="Norml"/>
    <w:rsid w:val="00014605"/>
    <w:pPr>
      <w:spacing w:line="240" w:lineRule="exact"/>
    </w:pPr>
    <w:rPr>
      <w:rFonts w:ascii="Verdana" w:eastAsia="Times New Roman" w:hAnsi="Verdana" w:cs="Times New Roman"/>
      <w:sz w:val="20"/>
      <w:szCs w:val="20"/>
      <w:lang w:val="en-US"/>
    </w:rPr>
  </w:style>
  <w:style w:type="paragraph" w:customStyle="1" w:styleId="Szvegtrzs31">
    <w:name w:val="Szövegtörzs 31"/>
    <w:basedOn w:val="Norml"/>
    <w:rsid w:val="00064580"/>
    <w:pPr>
      <w:widowControl w:val="0"/>
      <w:suppressAutoHyphens/>
      <w:spacing w:after="0" w:line="240" w:lineRule="auto"/>
    </w:pPr>
    <w:rPr>
      <w:rFonts w:ascii="Times New Roman" w:eastAsia="Times New Roman" w:hAnsi="Times New Roman" w:cs="Cambria"/>
      <w:b/>
      <w:bCs/>
      <w:i/>
      <w:iCs/>
      <w:sz w:val="24"/>
      <w:szCs w:val="24"/>
      <w:lang w:eastAsia="ar-SA"/>
    </w:rPr>
  </w:style>
  <w:style w:type="paragraph" w:styleId="Nincstrkz">
    <w:name w:val="No Spacing"/>
    <w:aliases w:val="ábra"/>
    <w:uiPriority w:val="1"/>
    <w:qFormat/>
    <w:rsid w:val="00D21570"/>
    <w:pPr>
      <w:spacing w:after="0" w:line="240" w:lineRule="auto"/>
      <w:ind w:left="360"/>
      <w:jc w:val="center"/>
    </w:pPr>
    <w:rPr>
      <w:rFonts w:cstheme="minorHAnsi"/>
      <w:i/>
      <w:sz w:val="24"/>
      <w:szCs w:val="24"/>
    </w:rPr>
  </w:style>
  <w:style w:type="paragraph" w:customStyle="1" w:styleId="msonormal0">
    <w:name w:val="msonormal"/>
    <w:basedOn w:val="Norml"/>
    <w:rsid w:val="00CD74DD"/>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Mrltotthiperhivatkozs">
    <w:name w:val="FollowedHyperlink"/>
    <w:basedOn w:val="Bekezdsalapbettpusa"/>
    <w:uiPriority w:val="99"/>
    <w:semiHidden/>
    <w:unhideWhenUsed/>
    <w:rsid w:val="00CD74D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529737">
      <w:bodyDiv w:val="1"/>
      <w:marLeft w:val="0"/>
      <w:marRight w:val="0"/>
      <w:marTop w:val="0"/>
      <w:marBottom w:val="0"/>
      <w:divBdr>
        <w:top w:val="none" w:sz="0" w:space="0" w:color="auto"/>
        <w:left w:val="none" w:sz="0" w:space="0" w:color="auto"/>
        <w:bottom w:val="none" w:sz="0" w:space="0" w:color="auto"/>
        <w:right w:val="none" w:sz="0" w:space="0" w:color="auto"/>
      </w:divBdr>
    </w:div>
    <w:div w:id="391654689">
      <w:bodyDiv w:val="1"/>
      <w:marLeft w:val="0"/>
      <w:marRight w:val="0"/>
      <w:marTop w:val="0"/>
      <w:marBottom w:val="0"/>
      <w:divBdr>
        <w:top w:val="none" w:sz="0" w:space="0" w:color="auto"/>
        <w:left w:val="none" w:sz="0" w:space="0" w:color="auto"/>
        <w:bottom w:val="none" w:sz="0" w:space="0" w:color="auto"/>
        <w:right w:val="none" w:sz="0" w:space="0" w:color="auto"/>
      </w:divBdr>
    </w:div>
    <w:div w:id="404425514">
      <w:bodyDiv w:val="1"/>
      <w:marLeft w:val="0"/>
      <w:marRight w:val="0"/>
      <w:marTop w:val="0"/>
      <w:marBottom w:val="0"/>
      <w:divBdr>
        <w:top w:val="none" w:sz="0" w:space="0" w:color="auto"/>
        <w:left w:val="none" w:sz="0" w:space="0" w:color="auto"/>
        <w:bottom w:val="none" w:sz="0" w:space="0" w:color="auto"/>
        <w:right w:val="none" w:sz="0" w:space="0" w:color="auto"/>
      </w:divBdr>
    </w:div>
    <w:div w:id="462115624">
      <w:bodyDiv w:val="1"/>
      <w:marLeft w:val="0"/>
      <w:marRight w:val="0"/>
      <w:marTop w:val="0"/>
      <w:marBottom w:val="0"/>
      <w:divBdr>
        <w:top w:val="none" w:sz="0" w:space="0" w:color="auto"/>
        <w:left w:val="none" w:sz="0" w:space="0" w:color="auto"/>
        <w:bottom w:val="none" w:sz="0" w:space="0" w:color="auto"/>
        <w:right w:val="none" w:sz="0" w:space="0" w:color="auto"/>
      </w:divBdr>
    </w:div>
    <w:div w:id="572276736">
      <w:bodyDiv w:val="1"/>
      <w:marLeft w:val="0"/>
      <w:marRight w:val="0"/>
      <w:marTop w:val="0"/>
      <w:marBottom w:val="0"/>
      <w:divBdr>
        <w:top w:val="none" w:sz="0" w:space="0" w:color="auto"/>
        <w:left w:val="none" w:sz="0" w:space="0" w:color="auto"/>
        <w:bottom w:val="none" w:sz="0" w:space="0" w:color="auto"/>
        <w:right w:val="none" w:sz="0" w:space="0" w:color="auto"/>
      </w:divBdr>
    </w:div>
    <w:div w:id="608050389">
      <w:bodyDiv w:val="1"/>
      <w:marLeft w:val="0"/>
      <w:marRight w:val="0"/>
      <w:marTop w:val="0"/>
      <w:marBottom w:val="0"/>
      <w:divBdr>
        <w:top w:val="none" w:sz="0" w:space="0" w:color="auto"/>
        <w:left w:val="none" w:sz="0" w:space="0" w:color="auto"/>
        <w:bottom w:val="none" w:sz="0" w:space="0" w:color="auto"/>
        <w:right w:val="none" w:sz="0" w:space="0" w:color="auto"/>
      </w:divBdr>
    </w:div>
    <w:div w:id="755636210">
      <w:bodyDiv w:val="1"/>
      <w:marLeft w:val="0"/>
      <w:marRight w:val="0"/>
      <w:marTop w:val="0"/>
      <w:marBottom w:val="0"/>
      <w:divBdr>
        <w:top w:val="none" w:sz="0" w:space="0" w:color="auto"/>
        <w:left w:val="none" w:sz="0" w:space="0" w:color="auto"/>
        <w:bottom w:val="none" w:sz="0" w:space="0" w:color="auto"/>
        <w:right w:val="none" w:sz="0" w:space="0" w:color="auto"/>
      </w:divBdr>
    </w:div>
    <w:div w:id="829904680">
      <w:bodyDiv w:val="1"/>
      <w:marLeft w:val="0"/>
      <w:marRight w:val="0"/>
      <w:marTop w:val="0"/>
      <w:marBottom w:val="0"/>
      <w:divBdr>
        <w:top w:val="none" w:sz="0" w:space="0" w:color="auto"/>
        <w:left w:val="none" w:sz="0" w:space="0" w:color="auto"/>
        <w:bottom w:val="none" w:sz="0" w:space="0" w:color="auto"/>
        <w:right w:val="none" w:sz="0" w:space="0" w:color="auto"/>
      </w:divBdr>
    </w:div>
    <w:div w:id="890385006">
      <w:bodyDiv w:val="1"/>
      <w:marLeft w:val="0"/>
      <w:marRight w:val="0"/>
      <w:marTop w:val="0"/>
      <w:marBottom w:val="0"/>
      <w:divBdr>
        <w:top w:val="none" w:sz="0" w:space="0" w:color="auto"/>
        <w:left w:val="none" w:sz="0" w:space="0" w:color="auto"/>
        <w:bottom w:val="none" w:sz="0" w:space="0" w:color="auto"/>
        <w:right w:val="none" w:sz="0" w:space="0" w:color="auto"/>
      </w:divBdr>
    </w:div>
    <w:div w:id="1125154570">
      <w:bodyDiv w:val="1"/>
      <w:marLeft w:val="0"/>
      <w:marRight w:val="0"/>
      <w:marTop w:val="0"/>
      <w:marBottom w:val="0"/>
      <w:divBdr>
        <w:top w:val="none" w:sz="0" w:space="0" w:color="auto"/>
        <w:left w:val="none" w:sz="0" w:space="0" w:color="auto"/>
        <w:bottom w:val="none" w:sz="0" w:space="0" w:color="auto"/>
        <w:right w:val="none" w:sz="0" w:space="0" w:color="auto"/>
      </w:divBdr>
    </w:div>
    <w:div w:id="1201821900">
      <w:bodyDiv w:val="1"/>
      <w:marLeft w:val="0"/>
      <w:marRight w:val="0"/>
      <w:marTop w:val="0"/>
      <w:marBottom w:val="0"/>
      <w:divBdr>
        <w:top w:val="none" w:sz="0" w:space="0" w:color="auto"/>
        <w:left w:val="none" w:sz="0" w:space="0" w:color="auto"/>
        <w:bottom w:val="none" w:sz="0" w:space="0" w:color="auto"/>
        <w:right w:val="none" w:sz="0" w:space="0" w:color="auto"/>
      </w:divBdr>
    </w:div>
    <w:div w:id="1494493744">
      <w:bodyDiv w:val="1"/>
      <w:marLeft w:val="0"/>
      <w:marRight w:val="0"/>
      <w:marTop w:val="0"/>
      <w:marBottom w:val="0"/>
      <w:divBdr>
        <w:top w:val="none" w:sz="0" w:space="0" w:color="auto"/>
        <w:left w:val="none" w:sz="0" w:space="0" w:color="auto"/>
        <w:bottom w:val="none" w:sz="0" w:space="0" w:color="auto"/>
        <w:right w:val="none" w:sz="0" w:space="0" w:color="auto"/>
      </w:divBdr>
    </w:div>
    <w:div w:id="1521313175">
      <w:bodyDiv w:val="1"/>
      <w:marLeft w:val="0"/>
      <w:marRight w:val="0"/>
      <w:marTop w:val="0"/>
      <w:marBottom w:val="0"/>
      <w:divBdr>
        <w:top w:val="none" w:sz="0" w:space="0" w:color="auto"/>
        <w:left w:val="none" w:sz="0" w:space="0" w:color="auto"/>
        <w:bottom w:val="none" w:sz="0" w:space="0" w:color="auto"/>
        <w:right w:val="none" w:sz="0" w:space="0" w:color="auto"/>
      </w:divBdr>
    </w:div>
    <w:div w:id="1686517061">
      <w:bodyDiv w:val="1"/>
      <w:marLeft w:val="0"/>
      <w:marRight w:val="0"/>
      <w:marTop w:val="0"/>
      <w:marBottom w:val="0"/>
      <w:divBdr>
        <w:top w:val="none" w:sz="0" w:space="0" w:color="auto"/>
        <w:left w:val="none" w:sz="0" w:space="0" w:color="auto"/>
        <w:bottom w:val="none" w:sz="0" w:space="0" w:color="auto"/>
        <w:right w:val="none" w:sz="0" w:space="0" w:color="auto"/>
      </w:divBdr>
    </w:div>
    <w:div w:id="1716586765">
      <w:bodyDiv w:val="1"/>
      <w:marLeft w:val="0"/>
      <w:marRight w:val="0"/>
      <w:marTop w:val="0"/>
      <w:marBottom w:val="0"/>
      <w:divBdr>
        <w:top w:val="none" w:sz="0" w:space="0" w:color="auto"/>
        <w:left w:val="none" w:sz="0" w:space="0" w:color="auto"/>
        <w:bottom w:val="none" w:sz="0" w:space="0" w:color="auto"/>
        <w:right w:val="none" w:sz="0" w:space="0" w:color="auto"/>
      </w:divBdr>
    </w:div>
    <w:div w:id="1993176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olice.hu/ugyintezes/szerv/orszagos-rendor-fokapitanysag/komarom-esztergom-megyei-rendor-fokapitanysag" TargetMode="External"/><Relationship Id="rId21" Type="http://schemas.openxmlformats.org/officeDocument/2006/relationships/image" Target="media/image9.png"/><Relationship Id="rId42" Type="http://schemas.openxmlformats.org/officeDocument/2006/relationships/image" Target="media/image30.png"/><Relationship Id="rId63" Type="http://schemas.openxmlformats.org/officeDocument/2006/relationships/image" Target="media/image51.png"/><Relationship Id="rId84" Type="http://schemas.openxmlformats.org/officeDocument/2006/relationships/hyperlink" Target="http://www.kormanyhivatal.hu/hu/komarom-esztergom/szervezet" TargetMode="External"/><Relationship Id="rId138" Type="http://schemas.openxmlformats.org/officeDocument/2006/relationships/hyperlink" Target="http://www.kocs.hu/" TargetMode="External"/><Relationship Id="rId159" Type="http://schemas.openxmlformats.org/officeDocument/2006/relationships/hyperlink" Target="http://www.vertesszolos.hu/" TargetMode="External"/><Relationship Id="rId170" Type="http://schemas.openxmlformats.org/officeDocument/2006/relationships/hyperlink" Target="http://www.tata.hu/ph/pui/varosuzemcsop/4044" TargetMode="External"/><Relationship Id="rId107" Type="http://schemas.openxmlformats.org/officeDocument/2006/relationships/hyperlink" Target="http://www.kormanyhivatal.hu/hu/komarom-esztergom/torzshivatal" TargetMode="External"/><Relationship Id="rId11" Type="http://schemas.openxmlformats.org/officeDocument/2006/relationships/chart" Target="charts/chart3.xml"/><Relationship Id="rId32" Type="http://schemas.openxmlformats.org/officeDocument/2006/relationships/image" Target="media/image20.JPG"/><Relationship Id="rId53" Type="http://schemas.openxmlformats.org/officeDocument/2006/relationships/image" Target="media/image41.JPG"/><Relationship Id="rId74" Type="http://schemas.openxmlformats.org/officeDocument/2006/relationships/hyperlink" Target="https://emir.palyazat.gov.hu/nyertes/" TargetMode="External"/><Relationship Id="rId128" Type="http://schemas.openxmlformats.org/officeDocument/2006/relationships/hyperlink" Target="https://www.antsz.hu/" TargetMode="External"/><Relationship Id="rId149" Type="http://schemas.openxmlformats.org/officeDocument/2006/relationships/hyperlink" Target="http://www.naszaly.hu/" TargetMode="External"/><Relationship Id="rId5" Type="http://schemas.openxmlformats.org/officeDocument/2006/relationships/webSettings" Target="webSettings.xml"/><Relationship Id="rId95" Type="http://schemas.openxmlformats.org/officeDocument/2006/relationships/hyperlink" Target="http://gyor.katasztrofavedelem.hu/" TargetMode="External"/><Relationship Id="rId160" Type="http://schemas.openxmlformats.org/officeDocument/2006/relationships/image" Target="media/image81.gif"/><Relationship Id="rId181" Type="http://schemas.openxmlformats.org/officeDocument/2006/relationships/theme" Target="theme/theme1.xml"/><Relationship Id="rId22" Type="http://schemas.openxmlformats.org/officeDocument/2006/relationships/image" Target="media/image10.JPG"/><Relationship Id="rId43" Type="http://schemas.openxmlformats.org/officeDocument/2006/relationships/image" Target="media/image31.png"/><Relationship Id="rId64" Type="http://schemas.openxmlformats.org/officeDocument/2006/relationships/image" Target="media/image52.png"/><Relationship Id="rId118" Type="http://schemas.openxmlformats.org/officeDocument/2006/relationships/image" Target="media/image68.gif"/><Relationship Id="rId139" Type="http://schemas.openxmlformats.org/officeDocument/2006/relationships/image" Target="media/image74.gif"/><Relationship Id="rId85" Type="http://schemas.openxmlformats.org/officeDocument/2006/relationships/hyperlink" Target="http://www.kormanyhivatal.hu/hu/gyor-moson-sopron/szervezet" TargetMode="External"/><Relationship Id="rId150" Type="http://schemas.openxmlformats.org/officeDocument/2006/relationships/hyperlink" Target="http://www.neszmely.hu/" TargetMode="External"/><Relationship Id="rId171" Type="http://schemas.openxmlformats.org/officeDocument/2006/relationships/hyperlink" Target="http://www.tata.hu/ph/vei/varosuzemcsop/4231" TargetMode="External"/><Relationship Id="rId12" Type="http://schemas.openxmlformats.org/officeDocument/2006/relationships/image" Target="media/image2.png"/><Relationship Id="rId33" Type="http://schemas.openxmlformats.org/officeDocument/2006/relationships/image" Target="media/image21.JPG"/><Relationship Id="rId108" Type="http://schemas.openxmlformats.org/officeDocument/2006/relationships/hyperlink" Target="http://www.kormanyhivatal.hu/hu/komarom-esztergom/torzshivatal" TargetMode="External"/><Relationship Id="rId129" Type="http://schemas.openxmlformats.org/officeDocument/2006/relationships/hyperlink" Target="http://www.baj.hu/" TargetMode="External"/><Relationship Id="rId54" Type="http://schemas.openxmlformats.org/officeDocument/2006/relationships/image" Target="media/image42.JPG"/><Relationship Id="rId75" Type="http://schemas.openxmlformats.org/officeDocument/2006/relationships/header" Target="header1.xml"/><Relationship Id="rId96" Type="http://schemas.openxmlformats.org/officeDocument/2006/relationships/hyperlink" Target="http://www.edukovizig.hu/" TargetMode="External"/><Relationship Id="rId140" Type="http://schemas.openxmlformats.org/officeDocument/2006/relationships/hyperlink" Target="http://www.kocs.hu/" TargetMode="External"/><Relationship Id="rId161" Type="http://schemas.openxmlformats.org/officeDocument/2006/relationships/hyperlink" Target="http://www.vertesszolos.hu/" TargetMode="External"/><Relationship Id="rId6" Type="http://schemas.openxmlformats.org/officeDocument/2006/relationships/footnotes" Target="footnotes.xml"/><Relationship Id="rId23" Type="http://schemas.openxmlformats.org/officeDocument/2006/relationships/image" Target="media/image11.JPG"/><Relationship Id="rId119" Type="http://schemas.openxmlformats.org/officeDocument/2006/relationships/hyperlink" Target="http://www.police.hu/ugyintezes/szerv/orszagos-rendor-fokapitanysag/komarom-esztergom-megyei-rendor-fokapitanysag" TargetMode="External"/><Relationship Id="rId44" Type="http://schemas.openxmlformats.org/officeDocument/2006/relationships/image" Target="media/image32.png"/><Relationship Id="rId60" Type="http://schemas.openxmlformats.org/officeDocument/2006/relationships/image" Target="media/image48.JPG"/><Relationship Id="rId65" Type="http://schemas.openxmlformats.org/officeDocument/2006/relationships/image" Target="media/image53.png"/><Relationship Id="rId81" Type="http://schemas.openxmlformats.org/officeDocument/2006/relationships/image" Target="media/image62.gif"/><Relationship Id="rId86" Type="http://schemas.openxmlformats.org/officeDocument/2006/relationships/hyperlink" Target="http://www.kormanyhivatal.hu/hu/gyor-moson-sopron/szervezet" TargetMode="External"/><Relationship Id="rId130" Type="http://schemas.openxmlformats.org/officeDocument/2006/relationships/image" Target="media/image71.gif"/><Relationship Id="rId135" Type="http://schemas.openxmlformats.org/officeDocument/2006/relationships/hyperlink" Target="http://www.dunaszentmiklos.hu/" TargetMode="External"/><Relationship Id="rId151" Type="http://schemas.openxmlformats.org/officeDocument/2006/relationships/image" Target="media/image78.gif"/><Relationship Id="rId156" Type="http://schemas.openxmlformats.org/officeDocument/2006/relationships/hyperlink" Target="http://www.tardos.hu/" TargetMode="External"/><Relationship Id="rId177" Type="http://schemas.openxmlformats.org/officeDocument/2006/relationships/image" Target="media/image86.jpeg"/><Relationship Id="rId172" Type="http://schemas.openxmlformats.org/officeDocument/2006/relationships/hyperlink" Target="http://www.tata.hu/ph/vei/varosuzemcsop/4231" TargetMode="External"/><Relationship Id="rId13" Type="http://schemas.openxmlformats.org/officeDocument/2006/relationships/chart" Target="charts/chart4.xml"/><Relationship Id="rId18" Type="http://schemas.openxmlformats.org/officeDocument/2006/relationships/image" Target="media/image6.png"/><Relationship Id="rId39" Type="http://schemas.openxmlformats.org/officeDocument/2006/relationships/image" Target="media/image27.JPG"/><Relationship Id="rId109" Type="http://schemas.openxmlformats.org/officeDocument/2006/relationships/hyperlink" Target="http://www.kormanyhivatal.hu/hu/komarom-esztergom/szervezet" TargetMode="External"/><Relationship Id="rId34" Type="http://schemas.openxmlformats.org/officeDocument/2006/relationships/image" Target="media/image22.JPG"/><Relationship Id="rId50" Type="http://schemas.openxmlformats.org/officeDocument/2006/relationships/image" Target="media/image38.png"/><Relationship Id="rId55" Type="http://schemas.openxmlformats.org/officeDocument/2006/relationships/image" Target="media/image43.JPG"/><Relationship Id="rId76" Type="http://schemas.openxmlformats.org/officeDocument/2006/relationships/image" Target="media/image58.png"/><Relationship Id="rId97" Type="http://schemas.openxmlformats.org/officeDocument/2006/relationships/image" Target="media/image66.gif"/><Relationship Id="rId104" Type="http://schemas.openxmlformats.org/officeDocument/2006/relationships/hyperlink" Target="http://www.nkh.hu/Repules/lh" TargetMode="External"/><Relationship Id="rId120" Type="http://schemas.openxmlformats.org/officeDocument/2006/relationships/hyperlink" Target="http://www.kormanyhivatal.hu/hu/pest/szervezet" TargetMode="External"/><Relationship Id="rId125" Type="http://schemas.openxmlformats.org/officeDocument/2006/relationships/hyperlink" Target="http://www.haea.gov.hu/" TargetMode="External"/><Relationship Id="rId141" Type="http://schemas.openxmlformats.org/officeDocument/2006/relationships/hyperlink" Target="http://www.kornye.hu/" TargetMode="External"/><Relationship Id="rId146" Type="http://schemas.openxmlformats.org/officeDocument/2006/relationships/hyperlink" Target="http://www.mocsa.hu/" TargetMode="External"/><Relationship Id="rId167" Type="http://schemas.openxmlformats.org/officeDocument/2006/relationships/hyperlink" Target="http://www.kemoh.hu/" TargetMode="External"/><Relationship Id="rId7" Type="http://schemas.openxmlformats.org/officeDocument/2006/relationships/endnotes" Target="endnotes.xml"/><Relationship Id="rId71" Type="http://schemas.openxmlformats.org/officeDocument/2006/relationships/hyperlink" Target="https://emir.palyazat.gov.hu/nyertes/" TargetMode="External"/><Relationship Id="rId92" Type="http://schemas.openxmlformats.org/officeDocument/2006/relationships/hyperlink" Target="http://neki.gov.hu/" TargetMode="External"/><Relationship Id="rId162" Type="http://schemas.openxmlformats.org/officeDocument/2006/relationships/hyperlink" Target="http://www.vertestolna.hu/" TargetMode="External"/><Relationship Id="rId2" Type="http://schemas.openxmlformats.org/officeDocument/2006/relationships/numbering" Target="numbering.xml"/><Relationship Id="rId29" Type="http://schemas.openxmlformats.org/officeDocument/2006/relationships/image" Target="media/image17.JPG"/><Relationship Id="rId24" Type="http://schemas.openxmlformats.org/officeDocument/2006/relationships/image" Target="media/image12.png"/><Relationship Id="rId40" Type="http://schemas.openxmlformats.org/officeDocument/2006/relationships/image" Target="media/image28.JPG"/><Relationship Id="rId45" Type="http://schemas.openxmlformats.org/officeDocument/2006/relationships/image" Target="media/image33.png"/><Relationship Id="rId66" Type="http://schemas.openxmlformats.org/officeDocument/2006/relationships/image" Target="media/image54.png"/><Relationship Id="rId87" Type="http://schemas.openxmlformats.org/officeDocument/2006/relationships/hyperlink" Target="http://dinp.nemzetipark.gov.hu/" TargetMode="External"/><Relationship Id="rId110" Type="http://schemas.openxmlformats.org/officeDocument/2006/relationships/hyperlink" Target="http://www.kormanyhivatal.hu/hu/komarom-esztergom/szervezet" TargetMode="External"/><Relationship Id="rId115" Type="http://schemas.openxmlformats.org/officeDocument/2006/relationships/image" Target="media/image67.gif"/><Relationship Id="rId131" Type="http://schemas.openxmlformats.org/officeDocument/2006/relationships/hyperlink" Target="http://www.baj.hu/" TargetMode="External"/><Relationship Id="rId136" Type="http://schemas.openxmlformats.org/officeDocument/2006/relationships/image" Target="media/image73.gif"/><Relationship Id="rId157" Type="http://schemas.openxmlformats.org/officeDocument/2006/relationships/image" Target="media/image80.gif"/><Relationship Id="rId178" Type="http://schemas.openxmlformats.org/officeDocument/2006/relationships/hyperlink" Target="http://www.3k.gov.hu/" TargetMode="External"/><Relationship Id="rId61" Type="http://schemas.openxmlformats.org/officeDocument/2006/relationships/image" Target="media/image49.jpg"/><Relationship Id="rId82" Type="http://schemas.openxmlformats.org/officeDocument/2006/relationships/hyperlink" Target="http://www.kormanyhivatal.hu/hu/fejer/szakigazgatasi-szervek/epitesugyi-hivatal" TargetMode="External"/><Relationship Id="rId152" Type="http://schemas.openxmlformats.org/officeDocument/2006/relationships/hyperlink" Target="http://www.neszmely.hu/" TargetMode="External"/><Relationship Id="rId173" Type="http://schemas.openxmlformats.org/officeDocument/2006/relationships/hyperlink" Target="http://www.kozut.hu/" TargetMode="External"/><Relationship Id="rId19" Type="http://schemas.openxmlformats.org/officeDocument/2006/relationships/image" Target="media/image7.png"/><Relationship Id="rId14" Type="http://schemas.openxmlformats.org/officeDocument/2006/relationships/chart" Target="charts/chart5.xml"/><Relationship Id="rId30" Type="http://schemas.openxmlformats.org/officeDocument/2006/relationships/image" Target="media/image18.JPG"/><Relationship Id="rId35" Type="http://schemas.openxmlformats.org/officeDocument/2006/relationships/image" Target="media/image23.JPG"/><Relationship Id="rId56" Type="http://schemas.openxmlformats.org/officeDocument/2006/relationships/image" Target="media/image44.JPG"/><Relationship Id="rId77" Type="http://schemas.openxmlformats.org/officeDocument/2006/relationships/image" Target="media/image59.png"/><Relationship Id="rId100" Type="http://schemas.openxmlformats.org/officeDocument/2006/relationships/hyperlink" Target="http://komarom.katasztrofavedelem.hu/" TargetMode="External"/><Relationship Id="rId105" Type="http://schemas.openxmlformats.org/officeDocument/2006/relationships/hyperlink" Target="http://www.nkh.hu/Repules/lh" TargetMode="External"/><Relationship Id="rId126" Type="http://schemas.openxmlformats.org/officeDocument/2006/relationships/hyperlink" Target="https://www.antsz.hu/" TargetMode="External"/><Relationship Id="rId147" Type="http://schemas.openxmlformats.org/officeDocument/2006/relationships/hyperlink" Target="http://www.naszaly.hu/" TargetMode="External"/><Relationship Id="rId168" Type="http://schemas.openxmlformats.org/officeDocument/2006/relationships/hyperlink" Target="http://www.tata.hu/ph/pui/varosuzemcsop/4044" TargetMode="External"/><Relationship Id="rId8" Type="http://schemas.openxmlformats.org/officeDocument/2006/relationships/image" Target="media/image1.jpg"/><Relationship Id="rId51" Type="http://schemas.openxmlformats.org/officeDocument/2006/relationships/image" Target="media/image39.png"/><Relationship Id="rId72" Type="http://schemas.openxmlformats.org/officeDocument/2006/relationships/hyperlink" Target="https://emir.palyazat.gov.hu/nyertes/" TargetMode="External"/><Relationship Id="rId93" Type="http://schemas.openxmlformats.org/officeDocument/2006/relationships/hyperlink" Target="http://gyor.katasztrofavedelem.hu/" TargetMode="External"/><Relationship Id="rId98" Type="http://schemas.openxmlformats.org/officeDocument/2006/relationships/hyperlink" Target="http://www.edukovizig.hu/" TargetMode="External"/><Relationship Id="rId121" Type="http://schemas.openxmlformats.org/officeDocument/2006/relationships/hyperlink" Target="http://www.nmhh.hu/" TargetMode="External"/><Relationship Id="rId142" Type="http://schemas.openxmlformats.org/officeDocument/2006/relationships/image" Target="media/image75.gif"/><Relationship Id="rId163" Type="http://schemas.openxmlformats.org/officeDocument/2006/relationships/image" Target="media/image82.gif"/><Relationship Id="rId3" Type="http://schemas.openxmlformats.org/officeDocument/2006/relationships/styles" Target="styles.xml"/><Relationship Id="rId25" Type="http://schemas.openxmlformats.org/officeDocument/2006/relationships/image" Target="media/image13.png"/><Relationship Id="rId46" Type="http://schemas.openxmlformats.org/officeDocument/2006/relationships/image" Target="media/image34.png"/><Relationship Id="rId67" Type="http://schemas.openxmlformats.org/officeDocument/2006/relationships/image" Target="media/image55.png"/><Relationship Id="rId116" Type="http://schemas.openxmlformats.org/officeDocument/2006/relationships/hyperlink" Target="http://hm.hatosagihivatal.kormany.hu/" TargetMode="External"/><Relationship Id="rId137" Type="http://schemas.openxmlformats.org/officeDocument/2006/relationships/hyperlink" Target="http://www.dunaszentmiklos.hu/" TargetMode="External"/><Relationship Id="rId158" Type="http://schemas.openxmlformats.org/officeDocument/2006/relationships/hyperlink" Target="http://www.tardos.hu/" TargetMode="External"/><Relationship Id="rId20" Type="http://schemas.openxmlformats.org/officeDocument/2006/relationships/image" Target="media/image8.png"/><Relationship Id="rId41" Type="http://schemas.openxmlformats.org/officeDocument/2006/relationships/image" Target="media/image29.JPG"/><Relationship Id="rId62" Type="http://schemas.openxmlformats.org/officeDocument/2006/relationships/image" Target="media/image50.jpg"/><Relationship Id="rId83" Type="http://schemas.openxmlformats.org/officeDocument/2006/relationships/hyperlink" Target="http://www.kormanyhivatal.hu/hu/komarom-esztergom/szervezet" TargetMode="External"/><Relationship Id="rId88" Type="http://schemas.openxmlformats.org/officeDocument/2006/relationships/image" Target="media/image63.gif"/><Relationship Id="rId111" Type="http://schemas.openxmlformats.org/officeDocument/2006/relationships/hyperlink" Target="http://www.kormanyhivatal.hu/hu/pest/szervezet" TargetMode="External"/><Relationship Id="rId132" Type="http://schemas.openxmlformats.org/officeDocument/2006/relationships/hyperlink" Target="http://www.dunaalmas.hu/" TargetMode="External"/><Relationship Id="rId153" Type="http://schemas.openxmlformats.org/officeDocument/2006/relationships/hyperlink" Target="http://www.szomod.hu/" TargetMode="External"/><Relationship Id="rId174" Type="http://schemas.openxmlformats.org/officeDocument/2006/relationships/image" Target="media/image85.gif"/><Relationship Id="rId179" Type="http://schemas.openxmlformats.org/officeDocument/2006/relationships/image" Target="media/image87.png"/><Relationship Id="rId15" Type="http://schemas.openxmlformats.org/officeDocument/2006/relationships/image" Target="media/image3.jpg"/><Relationship Id="rId36" Type="http://schemas.openxmlformats.org/officeDocument/2006/relationships/image" Target="media/image24.JPG"/><Relationship Id="rId57" Type="http://schemas.openxmlformats.org/officeDocument/2006/relationships/image" Target="media/image45.JPG"/><Relationship Id="rId106" Type="http://schemas.openxmlformats.org/officeDocument/2006/relationships/hyperlink" Target="http://www.kormanyhivatal.hu/hu/komarom-esztergom/szervezet" TargetMode="External"/><Relationship Id="rId127" Type="http://schemas.openxmlformats.org/officeDocument/2006/relationships/image" Target="media/image70.gif"/><Relationship Id="rId10" Type="http://schemas.openxmlformats.org/officeDocument/2006/relationships/chart" Target="charts/chart2.xml"/><Relationship Id="rId31" Type="http://schemas.openxmlformats.org/officeDocument/2006/relationships/image" Target="media/image19.JPG"/><Relationship Id="rId52" Type="http://schemas.openxmlformats.org/officeDocument/2006/relationships/image" Target="media/image40.jpeg"/><Relationship Id="rId73" Type="http://schemas.openxmlformats.org/officeDocument/2006/relationships/hyperlink" Target="https://emir.palyazat.gov.hu/nyertes/" TargetMode="External"/><Relationship Id="rId78" Type="http://schemas.openxmlformats.org/officeDocument/2006/relationships/image" Target="media/image60.jpg"/><Relationship Id="rId94" Type="http://schemas.openxmlformats.org/officeDocument/2006/relationships/image" Target="media/image65.gif"/><Relationship Id="rId99" Type="http://schemas.openxmlformats.org/officeDocument/2006/relationships/hyperlink" Target="http://komarom.katasztrofavedelem.hu/" TargetMode="External"/><Relationship Id="rId101" Type="http://schemas.openxmlformats.org/officeDocument/2006/relationships/hyperlink" Target="http://www.kormanyhivatal.hu/hu/komarom-esztergom/szervezet" TargetMode="External"/><Relationship Id="rId122" Type="http://schemas.openxmlformats.org/officeDocument/2006/relationships/hyperlink" Target="http://www.nmhh.hu/" TargetMode="External"/><Relationship Id="rId143" Type="http://schemas.openxmlformats.org/officeDocument/2006/relationships/hyperlink" Target="http://www.kornye.hu/" TargetMode="External"/><Relationship Id="rId148" Type="http://schemas.openxmlformats.org/officeDocument/2006/relationships/image" Target="media/image77.gif"/><Relationship Id="rId164" Type="http://schemas.openxmlformats.org/officeDocument/2006/relationships/hyperlink" Target="http://www.vertestolna.hu/" TargetMode="External"/><Relationship Id="rId169" Type="http://schemas.openxmlformats.org/officeDocument/2006/relationships/image" Target="media/image84.gif"/><Relationship Id="rId4" Type="http://schemas.openxmlformats.org/officeDocument/2006/relationships/settings" Target="settings.xml"/><Relationship Id="rId9" Type="http://schemas.openxmlformats.org/officeDocument/2006/relationships/chart" Target="charts/chart1.xml"/><Relationship Id="rId180" Type="http://schemas.openxmlformats.org/officeDocument/2006/relationships/fontTable" Target="fontTable.xml"/><Relationship Id="rId26" Type="http://schemas.openxmlformats.org/officeDocument/2006/relationships/image" Target="media/image14.JPG"/><Relationship Id="rId47" Type="http://schemas.openxmlformats.org/officeDocument/2006/relationships/image" Target="media/image35.png"/><Relationship Id="rId68" Type="http://schemas.openxmlformats.org/officeDocument/2006/relationships/image" Target="media/image56.png"/><Relationship Id="rId89" Type="http://schemas.openxmlformats.org/officeDocument/2006/relationships/hyperlink" Target="http://dinp.nemzetipark.gov.hu/" TargetMode="External"/><Relationship Id="rId112" Type="http://schemas.openxmlformats.org/officeDocument/2006/relationships/hyperlink" Target="http://www.kormanyhivatal.hu/hu/pest/szervezet" TargetMode="External"/><Relationship Id="rId133" Type="http://schemas.openxmlformats.org/officeDocument/2006/relationships/image" Target="media/image72.gif"/><Relationship Id="rId154" Type="http://schemas.openxmlformats.org/officeDocument/2006/relationships/image" Target="media/image79.gif"/><Relationship Id="rId175" Type="http://schemas.openxmlformats.org/officeDocument/2006/relationships/hyperlink" Target="http://www.kozut.hu/" TargetMode="External"/><Relationship Id="rId16" Type="http://schemas.openxmlformats.org/officeDocument/2006/relationships/image" Target="media/image4.jpeg"/><Relationship Id="rId37" Type="http://schemas.openxmlformats.org/officeDocument/2006/relationships/image" Target="media/image25.JPG"/><Relationship Id="rId58" Type="http://schemas.openxmlformats.org/officeDocument/2006/relationships/image" Target="media/image46.JPG"/><Relationship Id="rId79" Type="http://schemas.openxmlformats.org/officeDocument/2006/relationships/image" Target="media/image61.png"/><Relationship Id="rId102" Type="http://schemas.openxmlformats.org/officeDocument/2006/relationships/hyperlink" Target="http://www.nkh.hu/" TargetMode="External"/><Relationship Id="rId123" Type="http://schemas.openxmlformats.org/officeDocument/2006/relationships/hyperlink" Target="http://www.haea.gov.hu/" TargetMode="External"/><Relationship Id="rId144" Type="http://schemas.openxmlformats.org/officeDocument/2006/relationships/hyperlink" Target="http://www.mocsa.hu/" TargetMode="External"/><Relationship Id="rId90" Type="http://schemas.openxmlformats.org/officeDocument/2006/relationships/hyperlink" Target="http://neki.gov.hu/" TargetMode="External"/><Relationship Id="rId165" Type="http://schemas.openxmlformats.org/officeDocument/2006/relationships/hyperlink" Target="http://www.kemoh.hu/" TargetMode="External"/><Relationship Id="rId27" Type="http://schemas.openxmlformats.org/officeDocument/2006/relationships/image" Target="media/image15.JPG"/><Relationship Id="rId48" Type="http://schemas.openxmlformats.org/officeDocument/2006/relationships/image" Target="media/image36.png"/><Relationship Id="rId69" Type="http://schemas.openxmlformats.org/officeDocument/2006/relationships/hyperlink" Target="https://emir.palyazat.gov.hu/nyertes/" TargetMode="External"/><Relationship Id="rId113" Type="http://schemas.openxmlformats.org/officeDocument/2006/relationships/hyperlink" Target="http://www.kormanyhivatal.hu/hu/komarom-esztergom/szervezet" TargetMode="External"/><Relationship Id="rId134" Type="http://schemas.openxmlformats.org/officeDocument/2006/relationships/hyperlink" Target="http://www.dunaalmas.hu/" TargetMode="External"/><Relationship Id="rId80" Type="http://schemas.openxmlformats.org/officeDocument/2006/relationships/hyperlink" Target="http://www.kormanyhivatal.hu/hu/fejer/szakigazgatasi-szervek/epitesugyi-hivatal" TargetMode="External"/><Relationship Id="rId155" Type="http://schemas.openxmlformats.org/officeDocument/2006/relationships/hyperlink" Target="http://www.szomod.hu/" TargetMode="External"/><Relationship Id="rId176" Type="http://schemas.openxmlformats.org/officeDocument/2006/relationships/hyperlink" Target="http://www.3k.gov.hu/" TargetMode="External"/><Relationship Id="rId17" Type="http://schemas.openxmlformats.org/officeDocument/2006/relationships/image" Target="media/image5.JPG"/><Relationship Id="rId38" Type="http://schemas.openxmlformats.org/officeDocument/2006/relationships/image" Target="media/image26.JPG"/><Relationship Id="rId59" Type="http://schemas.openxmlformats.org/officeDocument/2006/relationships/image" Target="media/image47.JPG"/><Relationship Id="rId103" Type="http://schemas.openxmlformats.org/officeDocument/2006/relationships/hyperlink" Target="http://www.nkh.hu/" TargetMode="External"/><Relationship Id="rId124" Type="http://schemas.openxmlformats.org/officeDocument/2006/relationships/image" Target="media/image69.gif"/><Relationship Id="rId70" Type="http://schemas.openxmlformats.org/officeDocument/2006/relationships/hyperlink" Target="https://emir.palyazat.gov.hu/nyertes/" TargetMode="External"/><Relationship Id="rId91" Type="http://schemas.openxmlformats.org/officeDocument/2006/relationships/image" Target="media/image64.gif"/><Relationship Id="rId145" Type="http://schemas.openxmlformats.org/officeDocument/2006/relationships/image" Target="media/image76.gif"/><Relationship Id="rId166" Type="http://schemas.openxmlformats.org/officeDocument/2006/relationships/image" Target="media/image83.gif"/><Relationship Id="rId1" Type="http://schemas.openxmlformats.org/officeDocument/2006/relationships/customXml" Target="../customXml/item1.xml"/><Relationship Id="rId28" Type="http://schemas.openxmlformats.org/officeDocument/2006/relationships/image" Target="media/image16.JPG"/><Relationship Id="rId49" Type="http://schemas.openxmlformats.org/officeDocument/2006/relationships/image" Target="media/image37.png"/><Relationship Id="rId114" Type="http://schemas.openxmlformats.org/officeDocument/2006/relationships/hyperlink" Target="http://hm.hatosagihivatal.kormany.hu/"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met.hu/omsz/tevekenysegek/klimamodellezes/eghajlati_szelsosegek/" TargetMode="External"/><Relationship Id="rId13" Type="http://schemas.openxmlformats.org/officeDocument/2006/relationships/hyperlink" Target="http://vizzenevirag.hu/a-fesztivalrol/" TargetMode="External"/><Relationship Id="rId18" Type="http://schemas.openxmlformats.org/officeDocument/2006/relationships/hyperlink" Target="https://tata.hu/4207/oreg_to" TargetMode="External"/><Relationship Id="rId3" Type="http://schemas.openxmlformats.org/officeDocument/2006/relationships/hyperlink" Target="https://tudasbazis.sulinet.hu/hu/szakkepzes/mezogazdasag/a-mezogazdasagi-termeles-fobb-okologiai-tenyezoi/az-aszaly/az-aszaly" TargetMode="External"/><Relationship Id="rId21" Type="http://schemas.openxmlformats.org/officeDocument/2006/relationships/hyperlink" Target="https://dunaregiostrategia.kormany.hu/european-city-facility-palyazati-lehetoseg-onkormanyzatok-reszere-energetikai-projektfejlesztesre" TargetMode="External"/><Relationship Id="rId7" Type="http://schemas.openxmlformats.org/officeDocument/2006/relationships/hyperlink" Target="http://old.foldrajz.ttk.pte.hu/phd/phdkoord/habilitacios_tezisek_pirkhoffer_ervin.pdf" TargetMode="External"/><Relationship Id="rId12" Type="http://schemas.openxmlformats.org/officeDocument/2006/relationships/hyperlink" Target="https://kirandulastippek.hu/vertes-gerecse-velencei-to/tata-angolpark-cseke-to" TargetMode="External"/><Relationship Id="rId17" Type="http://schemas.openxmlformats.org/officeDocument/2006/relationships/hyperlink" Target="http://www.rkk.hu/rkk/dti/news/baranyai_varju_paper.pdf" TargetMode="External"/><Relationship Id="rId2" Type="http://schemas.openxmlformats.org/officeDocument/2006/relationships/hyperlink" Target="https://guideathand.com/hu/sight/az-oreg-tavi-erdok-allatvilaga" TargetMode="External"/><Relationship Id="rId16" Type="http://schemas.openxmlformats.org/officeDocument/2006/relationships/hyperlink" Target="http://nater.rkk.hu/wp-content/uploads/2015/12/klimavaltozas_e_teljes.pdf" TargetMode="External"/><Relationship Id="rId20" Type="http://schemas.openxmlformats.org/officeDocument/2006/relationships/hyperlink" Target="https://dunaregiostrategia.kormany.hu/" TargetMode="External"/><Relationship Id="rId1" Type="http://schemas.openxmlformats.org/officeDocument/2006/relationships/hyperlink" Target="https://tataifenyestanosveny.hu/" TargetMode="External"/><Relationship Id="rId6" Type="http://schemas.openxmlformats.org/officeDocument/2006/relationships/hyperlink" Target="http://lazarus.elte.hu/hun/digkonyv/szakdolg/2015-bsc/ratvai_daniel.pdf" TargetMode="External"/><Relationship Id="rId11" Type="http://schemas.openxmlformats.org/officeDocument/2006/relationships/hyperlink" Target="https://kirandulastippek.hu/vertes-gerecse-velencei-to/tata-fenyes-tanosveny-izgalmas-colopsetany-a-lap-felett" TargetMode="External"/><Relationship Id="rId5" Type="http://schemas.openxmlformats.org/officeDocument/2006/relationships/hyperlink" Target="http://www.met.hu" TargetMode="External"/><Relationship Id="rId15" Type="http://schemas.openxmlformats.org/officeDocument/2006/relationships/hyperlink" Target="http://www.rkk.hu/rkk/dti/news/baranyai_varju_paper.pdf" TargetMode="External"/><Relationship Id="rId23" Type="http://schemas.openxmlformats.org/officeDocument/2006/relationships/hyperlink" Target="https://ec.europa.eu/commission/presscorner/detail/hu/IP_20_1250" TargetMode="External"/><Relationship Id="rId10" Type="http://schemas.openxmlformats.org/officeDocument/2006/relationships/hyperlink" Target="http://www.ramsar.hu/teruletek/22.htm" TargetMode="External"/><Relationship Id="rId19" Type="http://schemas.openxmlformats.org/officeDocument/2006/relationships/hyperlink" Target="http://www.tata.hu/12107/rezsicsokkentes_megujulo_energiaval" TargetMode="External"/><Relationship Id="rId4" Type="http://schemas.openxmlformats.org/officeDocument/2006/relationships/hyperlink" Target="https://2010-2014.kormany.hu/download/7/0a/90000/Aszalystrategia.pdf" TargetMode="External"/><Relationship Id="rId9" Type="http://schemas.openxmlformats.org/officeDocument/2006/relationships/hyperlink" Target="https://regi.tankonyvtar.hu/hu/tartalom/tamop425/0038_foldrajz_MikaJanos-eghajlat-HU/ch01s09.html" TargetMode="External"/><Relationship Id="rId14" Type="http://schemas.openxmlformats.org/officeDocument/2006/relationships/hyperlink" Target="http://nater.rkk.hu/wp-content/uploads/2015/12/klimavaltozas_e_teljes.pdf" TargetMode="External"/><Relationship Id="rId22" Type="http://schemas.openxmlformats.org/officeDocument/2006/relationships/hyperlink" Target="https://www.eucityfacility.eu/apply-for-eucf-support/calls-in-a-nutshell.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7.png"/></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a260a84817774671/KEHOP%20121/tata/&#220;HG%20lelt&#225;r/tata%20villamos.xls"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a260a84817774671/KEHOP%20121/tata/&#220;HG%20lelt&#225;r/tata%20g&#225;z.xls"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d.docs.live.net/a260a84817774671/KEHOP%20121/tata/&#220;HG%20lelt&#225;r/tata%20v&#225;llalkoz&#225;sok.xls"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d.docs.live.net/a260a84817774671/KEHOP%20121/tata/&#220;HG%20lelt&#225;r/tata%20hullad&#233;k.xls"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oleti\Downloads\Statinfo_export%20(3).xls"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a:t>A villamosenergia fogyasztás alakulása az elmúlt hat évben</a:t>
            </a:r>
          </a:p>
        </c:rich>
      </c:tx>
      <c:layout>
        <c:manualLayout>
          <c:xMode val="edge"/>
          <c:yMode val="edge"/>
          <c:x val="0.41948186528497411"/>
          <c:y val="4.431017119838872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lineChart>
        <c:grouping val="standard"/>
        <c:varyColors val="0"/>
        <c:ser>
          <c:idx val="0"/>
          <c:order val="0"/>
          <c:tx>
            <c:strRef>
              <c:f>'[tata villamos.xls]UE105'!$B$7</c:f>
              <c:strCache>
                <c:ptCount val="1"/>
                <c:pt idx="0">
                  <c:v>Lakosság részére szolgáltatott villamosenergia (1000 kWh)</c:v>
                </c:pt>
              </c:strCache>
            </c:strRef>
          </c:tx>
          <c:spPr>
            <a:ln w="28575" cap="rnd">
              <a:solidFill>
                <a:schemeClr val="accent1"/>
              </a:solidFill>
              <a:round/>
            </a:ln>
            <a:effectLst/>
          </c:spPr>
          <c:marker>
            <c:symbol val="none"/>
          </c:marker>
          <c:cat>
            <c:strRef>
              <c:f>'[tata villamos.xls]UE105'!$A$15:$A$20</c:f>
              <c:strCache>
                <c:ptCount val="6"/>
                <c:pt idx="0">
                  <c:v>2014. év</c:v>
                </c:pt>
                <c:pt idx="1">
                  <c:v>2015. év</c:v>
                </c:pt>
                <c:pt idx="2">
                  <c:v>2016. év</c:v>
                </c:pt>
                <c:pt idx="3">
                  <c:v>2017. év</c:v>
                </c:pt>
                <c:pt idx="4">
                  <c:v>2018. év</c:v>
                </c:pt>
                <c:pt idx="5">
                  <c:v>2019. év</c:v>
                </c:pt>
              </c:strCache>
            </c:strRef>
          </c:cat>
          <c:val>
            <c:numRef>
              <c:f>'[tata villamos.xls]UE105'!$B$8:$B$20</c:f>
              <c:numCache>
                <c:formatCode>General</c:formatCode>
                <c:ptCount val="6"/>
                <c:pt idx="0">
                  <c:v>30539</c:v>
                </c:pt>
                <c:pt idx="1">
                  <c:v>31515</c:v>
                </c:pt>
                <c:pt idx="2">
                  <c:v>31558</c:v>
                </c:pt>
                <c:pt idx="3">
                  <c:v>32846</c:v>
                </c:pt>
                <c:pt idx="4">
                  <c:v>32243</c:v>
                </c:pt>
                <c:pt idx="5">
                  <c:v>33148</c:v>
                </c:pt>
              </c:numCache>
            </c:numRef>
          </c:val>
          <c:smooth val="0"/>
          <c:extLst>
            <c:ext xmlns:c16="http://schemas.microsoft.com/office/drawing/2014/chart" uri="{C3380CC4-5D6E-409C-BE32-E72D297353CC}">
              <c16:uniqueId val="{00000000-3591-42CE-9816-2CD68E47C48A}"/>
            </c:ext>
          </c:extLst>
        </c:ser>
        <c:ser>
          <c:idx val="1"/>
          <c:order val="1"/>
          <c:tx>
            <c:strRef>
              <c:f>'[tata villamos.xls]UE105'!$C$7</c:f>
              <c:strCache>
                <c:ptCount val="1"/>
                <c:pt idx="0">
                  <c:v>Ipari célra szolgáltatott villamosenergia (1000 kWh)</c:v>
                </c:pt>
              </c:strCache>
            </c:strRef>
          </c:tx>
          <c:spPr>
            <a:ln w="28575" cap="rnd">
              <a:solidFill>
                <a:schemeClr val="accent2"/>
              </a:solidFill>
              <a:round/>
            </a:ln>
            <a:effectLst/>
          </c:spPr>
          <c:marker>
            <c:symbol val="none"/>
          </c:marker>
          <c:cat>
            <c:strRef>
              <c:f>'[tata villamos.xls]UE105'!$A$15:$A$20</c:f>
              <c:strCache>
                <c:ptCount val="6"/>
                <c:pt idx="0">
                  <c:v>2014. év</c:v>
                </c:pt>
                <c:pt idx="1">
                  <c:v>2015. év</c:v>
                </c:pt>
                <c:pt idx="2">
                  <c:v>2016. év</c:v>
                </c:pt>
                <c:pt idx="3">
                  <c:v>2017. év</c:v>
                </c:pt>
                <c:pt idx="4">
                  <c:v>2018. év</c:v>
                </c:pt>
                <c:pt idx="5">
                  <c:v>2019. év</c:v>
                </c:pt>
              </c:strCache>
            </c:strRef>
          </c:cat>
          <c:val>
            <c:numRef>
              <c:f>'[tata villamos.xls]UE105'!$C$8:$C$20</c:f>
              <c:numCache>
                <c:formatCode>General</c:formatCode>
                <c:ptCount val="6"/>
                <c:pt idx="0">
                  <c:v>18788</c:v>
                </c:pt>
                <c:pt idx="1">
                  <c:v>19669</c:v>
                </c:pt>
                <c:pt idx="2">
                  <c:v>21213</c:v>
                </c:pt>
                <c:pt idx="3">
                  <c:v>22437</c:v>
                </c:pt>
                <c:pt idx="4">
                  <c:v>26092</c:v>
                </c:pt>
                <c:pt idx="5">
                  <c:v>30152</c:v>
                </c:pt>
              </c:numCache>
            </c:numRef>
          </c:val>
          <c:smooth val="0"/>
          <c:extLst>
            <c:ext xmlns:c16="http://schemas.microsoft.com/office/drawing/2014/chart" uri="{C3380CC4-5D6E-409C-BE32-E72D297353CC}">
              <c16:uniqueId val="{00000001-3591-42CE-9816-2CD68E47C48A}"/>
            </c:ext>
          </c:extLst>
        </c:ser>
        <c:ser>
          <c:idx val="2"/>
          <c:order val="2"/>
          <c:tx>
            <c:strRef>
              <c:f>'[tata villamos.xls]UE105'!$D$7</c:f>
              <c:strCache>
                <c:ptCount val="1"/>
                <c:pt idx="0">
                  <c:v>Mezőgazdasági célra szolgáltatott villamosenergia (1000 kWh)</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'[tata villamos.xls]UE105'!$A$15:$A$20</c:f>
              <c:strCache>
                <c:ptCount val="6"/>
                <c:pt idx="0">
                  <c:v>2014. év</c:v>
                </c:pt>
                <c:pt idx="1">
                  <c:v>2015. év</c:v>
                </c:pt>
                <c:pt idx="2">
                  <c:v>2016. év</c:v>
                </c:pt>
                <c:pt idx="3">
                  <c:v>2017. év</c:v>
                </c:pt>
                <c:pt idx="4">
                  <c:v>2018. év</c:v>
                </c:pt>
                <c:pt idx="5">
                  <c:v>2019. év</c:v>
                </c:pt>
              </c:strCache>
            </c:strRef>
          </c:cat>
          <c:val>
            <c:numRef>
              <c:f>'[tata villamos.xls]UE105'!$D$8:$D$20</c:f>
            </c:numRef>
          </c:val>
          <c:smooth val="0"/>
          <c:extLst>
            <c:ext xmlns:c16="http://schemas.microsoft.com/office/drawing/2014/chart" uri="{C3380CC4-5D6E-409C-BE32-E72D297353CC}">
              <c16:uniqueId val="{00000002-3591-42CE-9816-2CD68E47C48A}"/>
            </c:ext>
          </c:extLst>
        </c:ser>
        <c:ser>
          <c:idx val="3"/>
          <c:order val="3"/>
          <c:tx>
            <c:strRef>
              <c:f>'[tata villamos.xls]UE105'!$E$7</c:f>
              <c:strCache>
                <c:ptCount val="1"/>
                <c:pt idx="0">
                  <c:v>Kommunális célra szolgáltatott villamosenergia (1000 kWh)</c:v>
                </c:pt>
              </c:strCache>
            </c:strRef>
          </c:tx>
          <c:spPr>
            <a:ln w="28575" cap="rnd">
              <a:solidFill>
                <a:schemeClr val="accent4"/>
              </a:solidFill>
              <a:round/>
            </a:ln>
            <a:effectLst/>
          </c:spPr>
          <c:marker>
            <c:symbol val="none"/>
          </c:marker>
          <c:cat>
            <c:strRef>
              <c:f>'[tata villamos.xls]UE105'!$A$15:$A$20</c:f>
              <c:strCache>
                <c:ptCount val="6"/>
                <c:pt idx="0">
                  <c:v>2014. év</c:v>
                </c:pt>
                <c:pt idx="1">
                  <c:v>2015. év</c:v>
                </c:pt>
                <c:pt idx="2">
                  <c:v>2016. év</c:v>
                </c:pt>
                <c:pt idx="3">
                  <c:v>2017. év</c:v>
                </c:pt>
                <c:pt idx="4">
                  <c:v>2018. év</c:v>
                </c:pt>
                <c:pt idx="5">
                  <c:v>2019. év</c:v>
                </c:pt>
              </c:strCache>
            </c:strRef>
          </c:cat>
          <c:val>
            <c:numRef>
              <c:f>'[tata villamos.xls]UE105'!$E$8:$E$20</c:f>
            </c:numRef>
          </c:val>
          <c:smooth val="0"/>
          <c:extLst>
            <c:ext xmlns:c16="http://schemas.microsoft.com/office/drawing/2014/chart" uri="{C3380CC4-5D6E-409C-BE32-E72D297353CC}">
              <c16:uniqueId val="{00000003-3591-42CE-9816-2CD68E47C48A}"/>
            </c:ext>
          </c:extLst>
        </c:ser>
        <c:ser>
          <c:idx val="4"/>
          <c:order val="4"/>
          <c:tx>
            <c:strRef>
              <c:f>'[tata villamos.xls]UE105'!$F$7</c:f>
              <c:strCache>
                <c:ptCount val="1"/>
                <c:pt idx="0">
                  <c:v>Közvilágításra szolgáltatott villamosenergia (1000 kWh)</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'[tata villamos.xls]UE105'!$A$15:$A$20</c:f>
              <c:strCache>
                <c:ptCount val="6"/>
                <c:pt idx="0">
                  <c:v>2014. év</c:v>
                </c:pt>
                <c:pt idx="1">
                  <c:v>2015. év</c:v>
                </c:pt>
                <c:pt idx="2">
                  <c:v>2016. év</c:v>
                </c:pt>
                <c:pt idx="3">
                  <c:v>2017. év</c:v>
                </c:pt>
                <c:pt idx="4">
                  <c:v>2018. év</c:v>
                </c:pt>
                <c:pt idx="5">
                  <c:v>2019. év</c:v>
                </c:pt>
              </c:strCache>
            </c:strRef>
          </c:cat>
          <c:val>
            <c:numRef>
              <c:f>'[tata villamos.xls]UE105'!$F$8:$F$20</c:f>
            </c:numRef>
          </c:val>
          <c:smooth val="0"/>
          <c:extLst>
            <c:ext xmlns:c16="http://schemas.microsoft.com/office/drawing/2014/chart" uri="{C3380CC4-5D6E-409C-BE32-E72D297353CC}">
              <c16:uniqueId val="{00000004-3591-42CE-9816-2CD68E47C48A}"/>
            </c:ext>
          </c:extLst>
        </c:ser>
        <c:ser>
          <c:idx val="5"/>
          <c:order val="5"/>
          <c:tx>
            <c:strRef>
              <c:f>'[tata villamos.xls]UE105'!$G$7</c:f>
              <c:strCache>
                <c:ptCount val="1"/>
                <c:pt idx="0">
                  <c:v>Egyéb célra szolgáltatott villamosenergia (1000 kWh)</c:v>
                </c:pt>
              </c:strCache>
            </c:strRef>
          </c:tx>
          <c:spPr>
            <a:ln w="28575" cap="rnd">
              <a:solidFill>
                <a:schemeClr val="accent6"/>
              </a:solidFill>
              <a:round/>
            </a:ln>
            <a:effectLst/>
          </c:spPr>
          <c:marker>
            <c:symbol val="none"/>
          </c:marker>
          <c:cat>
            <c:strRef>
              <c:f>'[tata villamos.xls]UE105'!$A$15:$A$20</c:f>
              <c:strCache>
                <c:ptCount val="6"/>
                <c:pt idx="0">
                  <c:v>2014. év</c:v>
                </c:pt>
                <c:pt idx="1">
                  <c:v>2015. év</c:v>
                </c:pt>
                <c:pt idx="2">
                  <c:v>2016. év</c:v>
                </c:pt>
                <c:pt idx="3">
                  <c:v>2017. év</c:v>
                </c:pt>
                <c:pt idx="4">
                  <c:v>2018. év</c:v>
                </c:pt>
                <c:pt idx="5">
                  <c:v>2019. év</c:v>
                </c:pt>
              </c:strCache>
            </c:strRef>
          </c:cat>
          <c:val>
            <c:numRef>
              <c:f>'[tata villamos.xls]UE105'!$G$8:$G$20</c:f>
              <c:numCache>
                <c:formatCode>General</c:formatCode>
                <c:ptCount val="6"/>
                <c:pt idx="0">
                  <c:v>15319</c:v>
                </c:pt>
                <c:pt idx="1">
                  <c:v>17142</c:v>
                </c:pt>
                <c:pt idx="2">
                  <c:v>19039</c:v>
                </c:pt>
                <c:pt idx="3">
                  <c:v>20235</c:v>
                </c:pt>
                <c:pt idx="4">
                  <c:v>19742</c:v>
                </c:pt>
                <c:pt idx="5">
                  <c:v>21476</c:v>
                </c:pt>
              </c:numCache>
            </c:numRef>
          </c:val>
          <c:smooth val="0"/>
          <c:extLst>
            <c:ext xmlns:c16="http://schemas.microsoft.com/office/drawing/2014/chart" uri="{C3380CC4-5D6E-409C-BE32-E72D297353CC}">
              <c16:uniqueId val="{00000005-3591-42CE-9816-2CD68E47C48A}"/>
            </c:ext>
          </c:extLst>
        </c:ser>
        <c:dLbls>
          <c:showLegendKey val="0"/>
          <c:showVal val="0"/>
          <c:showCatName val="0"/>
          <c:showSerName val="0"/>
          <c:showPercent val="0"/>
          <c:showBubbleSize val="0"/>
        </c:dLbls>
        <c:smooth val="0"/>
        <c:axId val="1808962768"/>
        <c:axId val="1799063856"/>
      </c:lineChart>
      <c:catAx>
        <c:axId val="18089627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799063856"/>
        <c:crosses val="autoZero"/>
        <c:auto val="1"/>
        <c:lblAlgn val="ctr"/>
        <c:lblOffset val="100"/>
        <c:noMultiLvlLbl val="0"/>
      </c:catAx>
      <c:valAx>
        <c:axId val="1799063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8089627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a:t> A település gázellátása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lineChart>
        <c:grouping val="standard"/>
        <c:varyColors val="0"/>
        <c:ser>
          <c:idx val="0"/>
          <c:order val="0"/>
          <c:tx>
            <c:strRef>
              <c:f>'[tata gáz.xls]UE106'!$B$7</c:f>
              <c:strCache>
                <c:ptCount val="1"/>
                <c:pt idx="0">
                  <c:v>Háztartásoknak értékesített gáz mennyisége (1000 m3)</c:v>
                </c:pt>
              </c:strCache>
            </c:strRef>
          </c:tx>
          <c:spPr>
            <a:ln w="28575" cap="rnd">
              <a:solidFill>
                <a:schemeClr val="accent1"/>
              </a:solidFill>
              <a:round/>
            </a:ln>
            <a:effectLst/>
          </c:spPr>
          <c:marker>
            <c:symbol val="none"/>
          </c:marker>
          <c:cat>
            <c:strRef>
              <c:f>'[tata gáz.xls]UE106'!$A$10:$A$15</c:f>
              <c:strCache>
                <c:ptCount val="6"/>
                <c:pt idx="0">
                  <c:v>2014. év</c:v>
                </c:pt>
                <c:pt idx="1">
                  <c:v>2015. év</c:v>
                </c:pt>
                <c:pt idx="2">
                  <c:v>2016. év</c:v>
                </c:pt>
                <c:pt idx="3">
                  <c:v>2017. év</c:v>
                </c:pt>
                <c:pt idx="4">
                  <c:v>2018. év</c:v>
                </c:pt>
                <c:pt idx="5">
                  <c:v>2019. év</c:v>
                </c:pt>
              </c:strCache>
            </c:strRef>
          </c:cat>
          <c:val>
            <c:numRef>
              <c:f>'[tata gáz.xls]UE106'!$B$8:$B$15</c:f>
              <c:numCache>
                <c:formatCode>General</c:formatCode>
                <c:ptCount val="6"/>
                <c:pt idx="0">
                  <c:v>6301.1</c:v>
                </c:pt>
                <c:pt idx="1">
                  <c:v>7370.1</c:v>
                </c:pt>
                <c:pt idx="2">
                  <c:v>7510.3</c:v>
                </c:pt>
                <c:pt idx="3">
                  <c:v>8400.6</c:v>
                </c:pt>
                <c:pt idx="4">
                  <c:v>8174.6</c:v>
                </c:pt>
                <c:pt idx="5">
                  <c:v>7905</c:v>
                </c:pt>
              </c:numCache>
            </c:numRef>
          </c:val>
          <c:smooth val="0"/>
          <c:extLst>
            <c:ext xmlns:c16="http://schemas.microsoft.com/office/drawing/2014/chart" uri="{C3380CC4-5D6E-409C-BE32-E72D297353CC}">
              <c16:uniqueId val="{00000000-7CCF-4B84-B47A-FC486B3F0B74}"/>
            </c:ext>
          </c:extLst>
        </c:ser>
        <c:ser>
          <c:idx val="1"/>
          <c:order val="1"/>
          <c:tx>
            <c:strRef>
              <c:f>'[tata gáz.xls]UE106'!$C$7</c:f>
              <c:strCache>
                <c:ptCount val="1"/>
                <c:pt idx="0">
                  <c:v>Lakóépületek központi kazánjainak értékesített gáz mennyisége (1000 m3)</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'[tata gáz.xls]UE106'!$A$10:$A$15</c:f>
              <c:strCache>
                <c:ptCount val="6"/>
                <c:pt idx="0">
                  <c:v>2014. év</c:v>
                </c:pt>
                <c:pt idx="1">
                  <c:v>2015. év</c:v>
                </c:pt>
                <c:pt idx="2">
                  <c:v>2016. év</c:v>
                </c:pt>
                <c:pt idx="3">
                  <c:v>2017. év</c:v>
                </c:pt>
                <c:pt idx="4">
                  <c:v>2018. év</c:v>
                </c:pt>
                <c:pt idx="5">
                  <c:v>2019. év</c:v>
                </c:pt>
              </c:strCache>
            </c:strRef>
          </c:cat>
          <c:val>
            <c:numRef>
              <c:f>'[tata gáz.xls]UE106'!$C$8:$C$15</c:f>
            </c:numRef>
          </c:val>
          <c:smooth val="0"/>
          <c:extLst>
            <c:ext xmlns:c16="http://schemas.microsoft.com/office/drawing/2014/chart" uri="{C3380CC4-5D6E-409C-BE32-E72D297353CC}">
              <c16:uniqueId val="{00000001-7CCF-4B84-B47A-FC486B3F0B74}"/>
            </c:ext>
          </c:extLst>
        </c:ser>
        <c:ser>
          <c:idx val="2"/>
          <c:order val="2"/>
          <c:tx>
            <c:strRef>
              <c:f>'[tata gáz.xls]UE106'!$D$7</c:f>
              <c:strCache>
                <c:ptCount val="1"/>
                <c:pt idx="0">
                  <c:v>Távfűtést ellátó vállalkozásoknak értékesített gáz mennyisége (1000 m3)</c:v>
                </c:pt>
              </c:strCache>
            </c:strRef>
          </c:tx>
          <c:spPr>
            <a:ln w="28575" cap="rnd">
              <a:solidFill>
                <a:schemeClr val="accent3"/>
              </a:solidFill>
              <a:round/>
            </a:ln>
            <a:effectLst/>
          </c:spPr>
          <c:marker>
            <c:symbol val="none"/>
          </c:marker>
          <c:cat>
            <c:strRef>
              <c:f>'[tata gáz.xls]UE106'!$A$10:$A$15</c:f>
              <c:strCache>
                <c:ptCount val="6"/>
                <c:pt idx="0">
                  <c:v>2014. év</c:v>
                </c:pt>
                <c:pt idx="1">
                  <c:v>2015. év</c:v>
                </c:pt>
                <c:pt idx="2">
                  <c:v>2016. év</c:v>
                </c:pt>
                <c:pt idx="3">
                  <c:v>2017. év</c:v>
                </c:pt>
                <c:pt idx="4">
                  <c:v>2018. év</c:v>
                </c:pt>
                <c:pt idx="5">
                  <c:v>2019. év</c:v>
                </c:pt>
              </c:strCache>
            </c:strRef>
          </c:cat>
          <c:val>
            <c:numRef>
              <c:f>'[tata gáz.xls]UE106'!$D$8:$D$15</c:f>
              <c:numCache>
                <c:formatCode>General</c:formatCode>
                <c:ptCount val="6"/>
                <c:pt idx="0">
                  <c:v>0</c:v>
                </c:pt>
                <c:pt idx="1">
                  <c:v>977.3</c:v>
                </c:pt>
                <c:pt idx="2">
                  <c:v>669</c:v>
                </c:pt>
                <c:pt idx="3">
                  <c:v>1325</c:v>
                </c:pt>
                <c:pt idx="4">
                  <c:v>1216</c:v>
                </c:pt>
                <c:pt idx="5">
                  <c:v>1438.5</c:v>
                </c:pt>
              </c:numCache>
            </c:numRef>
          </c:val>
          <c:smooth val="0"/>
          <c:extLst>
            <c:ext xmlns:c16="http://schemas.microsoft.com/office/drawing/2014/chart" uri="{C3380CC4-5D6E-409C-BE32-E72D297353CC}">
              <c16:uniqueId val="{00000002-7CCF-4B84-B47A-FC486B3F0B74}"/>
            </c:ext>
          </c:extLst>
        </c:ser>
        <c:ser>
          <c:idx val="3"/>
          <c:order val="3"/>
          <c:tx>
            <c:strRef>
              <c:f>'[tata gáz.xls]UE106'!$E$7</c:f>
              <c:strCache>
                <c:ptCount val="1"/>
                <c:pt idx="0">
                  <c:v>Kommunális fogyasztóknak értékesített gáz mennyisége (1000 m3)</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'[tata gáz.xls]UE106'!$A$10:$A$15</c:f>
              <c:strCache>
                <c:ptCount val="6"/>
                <c:pt idx="0">
                  <c:v>2014. év</c:v>
                </c:pt>
                <c:pt idx="1">
                  <c:v>2015. év</c:v>
                </c:pt>
                <c:pt idx="2">
                  <c:v>2016. év</c:v>
                </c:pt>
                <c:pt idx="3">
                  <c:v>2017. év</c:v>
                </c:pt>
                <c:pt idx="4">
                  <c:v>2018. év</c:v>
                </c:pt>
                <c:pt idx="5">
                  <c:v>2019. év</c:v>
                </c:pt>
              </c:strCache>
            </c:strRef>
          </c:cat>
          <c:val>
            <c:numRef>
              <c:f>'[tata gáz.xls]UE106'!$E$8:$E$15</c:f>
            </c:numRef>
          </c:val>
          <c:smooth val="0"/>
          <c:extLst>
            <c:ext xmlns:c16="http://schemas.microsoft.com/office/drawing/2014/chart" uri="{C3380CC4-5D6E-409C-BE32-E72D297353CC}">
              <c16:uniqueId val="{00000003-7CCF-4B84-B47A-FC486B3F0B74}"/>
            </c:ext>
          </c:extLst>
        </c:ser>
        <c:ser>
          <c:idx val="4"/>
          <c:order val="4"/>
          <c:tx>
            <c:strRef>
              <c:f>'[tata gáz.xls]UE106'!$F$7</c:f>
              <c:strCache>
                <c:ptCount val="1"/>
                <c:pt idx="0">
                  <c:v>Egyéb fogyasztóknak értékesített gáz mennyisége (1000 m3)</c:v>
                </c:pt>
              </c:strCache>
            </c:strRef>
          </c:tx>
          <c:spPr>
            <a:ln w="28575" cap="rnd">
              <a:solidFill>
                <a:schemeClr val="accent5"/>
              </a:solidFill>
              <a:round/>
            </a:ln>
            <a:effectLst/>
          </c:spPr>
          <c:marker>
            <c:symbol val="none"/>
          </c:marker>
          <c:cat>
            <c:strRef>
              <c:f>'[tata gáz.xls]UE106'!$A$10:$A$15</c:f>
              <c:strCache>
                <c:ptCount val="6"/>
                <c:pt idx="0">
                  <c:v>2014. év</c:v>
                </c:pt>
                <c:pt idx="1">
                  <c:v>2015. év</c:v>
                </c:pt>
                <c:pt idx="2">
                  <c:v>2016. év</c:v>
                </c:pt>
                <c:pt idx="3">
                  <c:v>2017. év</c:v>
                </c:pt>
                <c:pt idx="4">
                  <c:v>2018. év</c:v>
                </c:pt>
                <c:pt idx="5">
                  <c:v>2019. év</c:v>
                </c:pt>
              </c:strCache>
            </c:strRef>
          </c:cat>
          <c:val>
            <c:numRef>
              <c:f>'[tata gáz.xls]UE106'!$F$8:$F$15</c:f>
              <c:numCache>
                <c:formatCode>General</c:formatCode>
                <c:ptCount val="6"/>
                <c:pt idx="0">
                  <c:v>2061.4</c:v>
                </c:pt>
                <c:pt idx="1">
                  <c:v>3678.6</c:v>
                </c:pt>
                <c:pt idx="2">
                  <c:v>3838.4</c:v>
                </c:pt>
                <c:pt idx="3">
                  <c:v>3544.2</c:v>
                </c:pt>
                <c:pt idx="4">
                  <c:v>4171.8999999999996</c:v>
                </c:pt>
                <c:pt idx="5">
                  <c:v>4186.5</c:v>
                </c:pt>
              </c:numCache>
            </c:numRef>
          </c:val>
          <c:smooth val="0"/>
          <c:extLst>
            <c:ext xmlns:c16="http://schemas.microsoft.com/office/drawing/2014/chart" uri="{C3380CC4-5D6E-409C-BE32-E72D297353CC}">
              <c16:uniqueId val="{00000004-7CCF-4B84-B47A-FC486B3F0B74}"/>
            </c:ext>
          </c:extLst>
        </c:ser>
        <c:ser>
          <c:idx val="5"/>
          <c:order val="5"/>
          <c:tx>
            <c:strRef>
              <c:f>'[tata gáz.xls]UE106'!$G$7</c:f>
              <c:strCache>
                <c:ptCount val="1"/>
                <c:pt idx="0">
                  <c:v>Az értékesített gáz mennyisége összesen (1000 m3)</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'[tata gáz.xls]UE106'!$A$10:$A$15</c:f>
              <c:strCache>
                <c:ptCount val="6"/>
                <c:pt idx="0">
                  <c:v>2014. év</c:v>
                </c:pt>
                <c:pt idx="1">
                  <c:v>2015. év</c:v>
                </c:pt>
                <c:pt idx="2">
                  <c:v>2016. év</c:v>
                </c:pt>
                <c:pt idx="3">
                  <c:v>2017. év</c:v>
                </c:pt>
                <c:pt idx="4">
                  <c:v>2018. év</c:v>
                </c:pt>
                <c:pt idx="5">
                  <c:v>2019. év</c:v>
                </c:pt>
              </c:strCache>
            </c:strRef>
          </c:cat>
          <c:val>
            <c:numRef>
              <c:f>'[tata gáz.xls]UE106'!$G$8:$G$15</c:f>
            </c:numRef>
          </c:val>
          <c:smooth val="0"/>
          <c:extLst>
            <c:ext xmlns:c16="http://schemas.microsoft.com/office/drawing/2014/chart" uri="{C3380CC4-5D6E-409C-BE32-E72D297353CC}">
              <c16:uniqueId val="{00000005-7CCF-4B84-B47A-FC486B3F0B74}"/>
            </c:ext>
          </c:extLst>
        </c:ser>
        <c:ser>
          <c:idx val="6"/>
          <c:order val="6"/>
          <c:tx>
            <c:strRef>
              <c:f>'[tata gáz.xls]UE106'!$H$7</c:f>
              <c:strCache>
                <c:ptCount val="1"/>
                <c:pt idx="0">
                  <c:v>Ipari fogyasztóknak értékesített gáz mennyisége (1000 m3)</c:v>
                </c:pt>
              </c:strCache>
            </c:strRef>
          </c:tx>
          <c:spPr>
            <a:ln w="28575" cap="rnd">
              <a:solidFill>
                <a:schemeClr val="accent1">
                  <a:lumMod val="60000"/>
                </a:schemeClr>
              </a:solidFill>
              <a:round/>
            </a:ln>
            <a:effectLst/>
          </c:spPr>
          <c:marker>
            <c:symbol val="none"/>
          </c:marker>
          <c:cat>
            <c:strRef>
              <c:f>'[tata gáz.xls]UE106'!$A$10:$A$15</c:f>
              <c:strCache>
                <c:ptCount val="6"/>
                <c:pt idx="0">
                  <c:v>2014. év</c:v>
                </c:pt>
                <c:pt idx="1">
                  <c:v>2015. év</c:v>
                </c:pt>
                <c:pt idx="2">
                  <c:v>2016. év</c:v>
                </c:pt>
                <c:pt idx="3">
                  <c:v>2017. év</c:v>
                </c:pt>
                <c:pt idx="4">
                  <c:v>2018. év</c:v>
                </c:pt>
                <c:pt idx="5">
                  <c:v>2019. év</c:v>
                </c:pt>
              </c:strCache>
            </c:strRef>
          </c:cat>
          <c:val>
            <c:numRef>
              <c:f>'[tata gáz.xls]UE106'!$H$8:$H$15</c:f>
              <c:numCache>
                <c:formatCode>General</c:formatCode>
                <c:ptCount val="6"/>
                <c:pt idx="0">
                  <c:v>1551.6</c:v>
                </c:pt>
                <c:pt idx="1">
                  <c:v>506.3</c:v>
                </c:pt>
                <c:pt idx="2">
                  <c:v>1605.4</c:v>
                </c:pt>
                <c:pt idx="3">
                  <c:v>2208.8000000000002</c:v>
                </c:pt>
                <c:pt idx="4">
                  <c:v>2338.5</c:v>
                </c:pt>
                <c:pt idx="5">
                  <c:v>2507.9</c:v>
                </c:pt>
              </c:numCache>
            </c:numRef>
          </c:val>
          <c:smooth val="0"/>
          <c:extLst>
            <c:ext xmlns:c16="http://schemas.microsoft.com/office/drawing/2014/chart" uri="{C3380CC4-5D6E-409C-BE32-E72D297353CC}">
              <c16:uniqueId val="{00000006-7CCF-4B84-B47A-FC486B3F0B74}"/>
            </c:ext>
          </c:extLst>
        </c:ser>
        <c:dLbls>
          <c:showLegendKey val="0"/>
          <c:showVal val="0"/>
          <c:showCatName val="0"/>
          <c:showSerName val="0"/>
          <c:showPercent val="0"/>
          <c:showBubbleSize val="0"/>
        </c:dLbls>
        <c:smooth val="0"/>
        <c:axId val="1795500192"/>
        <c:axId val="1867823904"/>
      </c:lineChart>
      <c:catAx>
        <c:axId val="1795500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867823904"/>
        <c:crosses val="autoZero"/>
        <c:auto val="1"/>
        <c:lblAlgn val="ctr"/>
        <c:lblOffset val="100"/>
        <c:noMultiLvlLbl val="0"/>
      </c:catAx>
      <c:valAx>
        <c:axId val="1867823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7955001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lineChart>
        <c:grouping val="standard"/>
        <c:varyColors val="0"/>
        <c:ser>
          <c:idx val="0"/>
          <c:order val="0"/>
          <c:tx>
            <c:strRef>
              <c:f>'[tata vállalkozások.xls]VB2A07_W'!$B$7</c:f>
              <c:strCache>
                <c:ptCount val="1"/>
                <c:pt idx="0">
                  <c:v>Működő vállalkozások száma (db)</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'[tata vállalkozások.xls]VB2A07_W'!$A$8:$A$12</c:f>
              <c:strCache>
                <c:ptCount val="5"/>
                <c:pt idx="0">
                  <c:v>2014. év</c:v>
                </c:pt>
                <c:pt idx="1">
                  <c:v>2015. év</c:v>
                </c:pt>
                <c:pt idx="2">
                  <c:v>2016. év</c:v>
                </c:pt>
                <c:pt idx="3">
                  <c:v>2017. év</c:v>
                </c:pt>
                <c:pt idx="4">
                  <c:v>2018. év</c:v>
                </c:pt>
              </c:strCache>
            </c:strRef>
          </c:cat>
          <c:val>
            <c:numRef>
              <c:f>'[tata vállalkozások.xls]VB2A07_W'!$B$8:$B$12</c:f>
              <c:numCache>
                <c:formatCode>General</c:formatCode>
                <c:ptCount val="5"/>
                <c:pt idx="0">
                  <c:v>2093</c:v>
                </c:pt>
                <c:pt idx="1">
                  <c:v>2191</c:v>
                </c:pt>
                <c:pt idx="2">
                  <c:v>2192</c:v>
                </c:pt>
                <c:pt idx="3">
                  <c:v>2260</c:v>
                </c:pt>
                <c:pt idx="4">
                  <c:v>2493</c:v>
                </c:pt>
              </c:numCache>
            </c:numRef>
          </c:val>
          <c:smooth val="0"/>
          <c:extLst>
            <c:ext xmlns:c16="http://schemas.microsoft.com/office/drawing/2014/chart" uri="{C3380CC4-5D6E-409C-BE32-E72D297353CC}">
              <c16:uniqueId val="{00000000-EC87-4CBD-B21C-AD818BE24618}"/>
            </c:ext>
          </c:extLst>
        </c:ser>
        <c:dLbls>
          <c:showLegendKey val="0"/>
          <c:showVal val="0"/>
          <c:showCatName val="0"/>
          <c:showSerName val="0"/>
          <c:showPercent val="0"/>
          <c:showBubbleSize val="0"/>
        </c:dLbls>
        <c:smooth val="0"/>
        <c:axId val="1937748384"/>
        <c:axId val="1802852464"/>
      </c:lineChart>
      <c:catAx>
        <c:axId val="1937748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802852464"/>
        <c:crosses val="autoZero"/>
        <c:auto val="1"/>
        <c:lblAlgn val="ctr"/>
        <c:lblOffset val="100"/>
        <c:noMultiLvlLbl val="0"/>
      </c:catAx>
      <c:valAx>
        <c:axId val="18028524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9377483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hu-HU" sz="1200"/>
              <a:t>Műszaki védelemmel ellátott lerakókban elhelyezett szilárd hulladék mennyisége (tonna)</a:t>
            </a:r>
          </a:p>
        </c:rich>
      </c:tx>
      <c:layout>
        <c:manualLayout>
          <c:xMode val="edge"/>
          <c:yMode val="edge"/>
          <c:x val="0.13878666821059132"/>
          <c:y val="2.7777777777777776E-2"/>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lineChart>
        <c:grouping val="standard"/>
        <c:varyColors val="0"/>
        <c:ser>
          <c:idx val="0"/>
          <c:order val="0"/>
          <c:tx>
            <c:strRef>
              <c:f>'[tata hulladék.xls]UR2S05'!$B$7</c:f>
              <c:strCache>
                <c:ptCount val="1"/>
                <c:pt idx="0">
                  <c:v>Műszaki védelemmel ellátott lerakókban elhelyezett szilárd hulladék m... (tonna)</c:v>
                </c:pt>
              </c:strCache>
            </c:strRef>
          </c:tx>
          <c:spPr>
            <a:ln w="28575" cap="rnd">
              <a:solidFill>
                <a:schemeClr val="accent1"/>
              </a:solidFill>
              <a:round/>
            </a:ln>
            <a:effectLst/>
          </c:spPr>
          <c:marker>
            <c:symbol val="none"/>
          </c:marker>
          <c:cat>
            <c:strRef>
              <c:f>'[tata hulladék.xls]UR2S05'!$A$8:$A$20</c:f>
              <c:strCache>
                <c:ptCount val="13"/>
                <c:pt idx="0">
                  <c:v>2006. év</c:v>
                </c:pt>
                <c:pt idx="1">
                  <c:v>2007. év</c:v>
                </c:pt>
                <c:pt idx="2">
                  <c:v>2008. év</c:v>
                </c:pt>
                <c:pt idx="3">
                  <c:v>2009. év</c:v>
                </c:pt>
                <c:pt idx="4">
                  <c:v>2010. év</c:v>
                </c:pt>
                <c:pt idx="5">
                  <c:v>2011. év</c:v>
                </c:pt>
                <c:pt idx="6">
                  <c:v>2012. év</c:v>
                </c:pt>
                <c:pt idx="7">
                  <c:v>2013. év</c:v>
                </c:pt>
                <c:pt idx="8">
                  <c:v>2014. év</c:v>
                </c:pt>
                <c:pt idx="9">
                  <c:v>2015. év</c:v>
                </c:pt>
                <c:pt idx="10">
                  <c:v>2016. év</c:v>
                </c:pt>
                <c:pt idx="11">
                  <c:v>2017. év</c:v>
                </c:pt>
                <c:pt idx="12">
                  <c:v>2018. év</c:v>
                </c:pt>
              </c:strCache>
            </c:strRef>
          </c:cat>
          <c:val>
            <c:numRef>
              <c:f>'[tata hulladék.xls]UR2S05'!$B$8:$B$20</c:f>
              <c:numCache>
                <c:formatCode>General</c:formatCode>
                <c:ptCount val="13"/>
                <c:pt idx="0">
                  <c:v>17173.099999999999</c:v>
                </c:pt>
                <c:pt idx="1">
                  <c:v>9268.2000000000007</c:v>
                </c:pt>
                <c:pt idx="2">
                  <c:v>8043.3</c:v>
                </c:pt>
                <c:pt idx="3">
                  <c:v>8560.7000000000007</c:v>
                </c:pt>
                <c:pt idx="4">
                  <c:v>7713.7</c:v>
                </c:pt>
                <c:pt idx="5">
                  <c:v>7764.8</c:v>
                </c:pt>
                <c:pt idx="6">
                  <c:v>7358.3</c:v>
                </c:pt>
                <c:pt idx="7">
                  <c:v>7230.7</c:v>
                </c:pt>
                <c:pt idx="8">
                  <c:v>7221.8</c:v>
                </c:pt>
                <c:pt idx="9">
                  <c:v>7168.9</c:v>
                </c:pt>
                <c:pt idx="10">
                  <c:v>7357.9</c:v>
                </c:pt>
                <c:pt idx="11">
                  <c:v>3459.7</c:v>
                </c:pt>
                <c:pt idx="12">
                  <c:v>3640.5</c:v>
                </c:pt>
              </c:numCache>
            </c:numRef>
          </c:val>
          <c:smooth val="0"/>
          <c:extLst>
            <c:ext xmlns:c16="http://schemas.microsoft.com/office/drawing/2014/chart" uri="{C3380CC4-5D6E-409C-BE32-E72D297353CC}">
              <c16:uniqueId val="{00000000-CED1-4956-AA79-397FDBE9FD50}"/>
            </c:ext>
          </c:extLst>
        </c:ser>
        <c:dLbls>
          <c:showLegendKey val="0"/>
          <c:showVal val="0"/>
          <c:showCatName val="0"/>
          <c:showSerName val="0"/>
          <c:showPercent val="0"/>
          <c:showBubbleSize val="0"/>
        </c:dLbls>
        <c:smooth val="0"/>
        <c:axId val="1809944000"/>
        <c:axId val="1936182928"/>
      </c:lineChart>
      <c:catAx>
        <c:axId val="1809944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936182928"/>
        <c:crosses val="autoZero"/>
        <c:auto val="1"/>
        <c:lblAlgn val="ctr"/>
        <c:lblOffset val="100"/>
        <c:noMultiLvlLbl val="0"/>
      </c:catAx>
      <c:valAx>
        <c:axId val="19361829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80994400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lineChart>
        <c:grouping val="standard"/>
        <c:varyColors val="0"/>
        <c:ser>
          <c:idx val="0"/>
          <c:order val="0"/>
          <c:tx>
            <c:strRef>
              <c:f>UR2S05!$B$7</c:f>
              <c:strCache>
                <c:ptCount val="1"/>
                <c:pt idx="0">
                  <c:v>Műszaki védelemmel ellátott lerakókban elhelyezett szilárd hulladék m... (tonna)</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UR2S05!$A$8:$A$20</c:f>
              <c:strCache>
                <c:ptCount val="13"/>
                <c:pt idx="0">
                  <c:v>2006. év</c:v>
                </c:pt>
                <c:pt idx="1">
                  <c:v>2007. év</c:v>
                </c:pt>
                <c:pt idx="2">
                  <c:v>2008. év</c:v>
                </c:pt>
                <c:pt idx="3">
                  <c:v>2009. év</c:v>
                </c:pt>
                <c:pt idx="4">
                  <c:v>2010. év</c:v>
                </c:pt>
                <c:pt idx="5">
                  <c:v>2011. év</c:v>
                </c:pt>
                <c:pt idx="6">
                  <c:v>2012. év</c:v>
                </c:pt>
                <c:pt idx="7">
                  <c:v>2013. év</c:v>
                </c:pt>
                <c:pt idx="8">
                  <c:v>2014. év</c:v>
                </c:pt>
                <c:pt idx="9">
                  <c:v>2015. év</c:v>
                </c:pt>
                <c:pt idx="10">
                  <c:v>2016. év</c:v>
                </c:pt>
                <c:pt idx="11">
                  <c:v>2017. év</c:v>
                </c:pt>
                <c:pt idx="12">
                  <c:v>2018. év</c:v>
                </c:pt>
              </c:strCache>
            </c:strRef>
          </c:cat>
          <c:val>
            <c:numRef>
              <c:f>UR2S05!$B$8:$B$20</c:f>
            </c:numRef>
          </c:val>
          <c:smooth val="0"/>
          <c:extLst>
            <c:ext xmlns:c16="http://schemas.microsoft.com/office/drawing/2014/chart" uri="{C3380CC4-5D6E-409C-BE32-E72D297353CC}">
              <c16:uniqueId val="{00000000-5D9E-439A-BC45-6FA7E4346795}"/>
            </c:ext>
          </c:extLst>
        </c:ser>
        <c:ser>
          <c:idx val="1"/>
          <c:order val="1"/>
          <c:tx>
            <c:strRef>
              <c:f>UR2S05!$C$7</c:f>
              <c:strCache>
                <c:ptCount val="1"/>
                <c:pt idx="0">
                  <c:v>Újrafeldolgozással hasznosított hulladék mennyisége (tonna)</c:v>
                </c:pt>
              </c:strCache>
            </c:strRef>
          </c:tx>
          <c:spPr>
            <a:ln w="28575" cap="rnd">
              <a:solidFill>
                <a:schemeClr val="accent2"/>
              </a:solidFill>
              <a:round/>
            </a:ln>
            <a:effectLst/>
          </c:spPr>
          <c:marker>
            <c:symbol val="none"/>
          </c:marker>
          <c:cat>
            <c:strRef>
              <c:f>UR2S05!$A$8:$A$20</c:f>
              <c:strCache>
                <c:ptCount val="13"/>
                <c:pt idx="0">
                  <c:v>2006. év</c:v>
                </c:pt>
                <c:pt idx="1">
                  <c:v>2007. év</c:v>
                </c:pt>
                <c:pt idx="2">
                  <c:v>2008. év</c:v>
                </c:pt>
                <c:pt idx="3">
                  <c:v>2009. év</c:v>
                </c:pt>
                <c:pt idx="4">
                  <c:v>2010. év</c:v>
                </c:pt>
                <c:pt idx="5">
                  <c:v>2011. év</c:v>
                </c:pt>
                <c:pt idx="6">
                  <c:v>2012. év</c:v>
                </c:pt>
                <c:pt idx="7">
                  <c:v>2013. év</c:v>
                </c:pt>
                <c:pt idx="8">
                  <c:v>2014. év</c:v>
                </c:pt>
                <c:pt idx="9">
                  <c:v>2015. év</c:v>
                </c:pt>
                <c:pt idx="10">
                  <c:v>2016. év</c:v>
                </c:pt>
                <c:pt idx="11">
                  <c:v>2017. év</c:v>
                </c:pt>
                <c:pt idx="12">
                  <c:v>2018. év</c:v>
                </c:pt>
              </c:strCache>
            </c:strRef>
          </c:cat>
          <c:val>
            <c:numRef>
              <c:f>UR2S05!$C$8:$C$20</c:f>
              <c:numCache>
                <c:formatCode>General</c:formatCode>
                <c:ptCount val="13"/>
                <c:pt idx="0">
                  <c:v>134</c:v>
                </c:pt>
                <c:pt idx="1">
                  <c:v>134.19999999999999</c:v>
                </c:pt>
                <c:pt idx="2">
                  <c:v>465.7</c:v>
                </c:pt>
                <c:pt idx="3">
                  <c:v>216.8</c:v>
                </c:pt>
                <c:pt idx="4">
                  <c:v>345.2</c:v>
                </c:pt>
                <c:pt idx="5">
                  <c:v>2680.2</c:v>
                </c:pt>
                <c:pt idx="6">
                  <c:v>2156.1</c:v>
                </c:pt>
                <c:pt idx="7">
                  <c:v>2305.6</c:v>
                </c:pt>
                <c:pt idx="8">
                  <c:v>947.4</c:v>
                </c:pt>
                <c:pt idx="9">
                  <c:v>716.3</c:v>
                </c:pt>
                <c:pt idx="10">
                  <c:v>932.1</c:v>
                </c:pt>
                <c:pt idx="11">
                  <c:v>4569.1000000000004</c:v>
                </c:pt>
                <c:pt idx="12">
                  <c:v>4786.6000000000004</c:v>
                </c:pt>
              </c:numCache>
            </c:numRef>
          </c:val>
          <c:smooth val="0"/>
          <c:extLst>
            <c:ext xmlns:c16="http://schemas.microsoft.com/office/drawing/2014/chart" uri="{C3380CC4-5D6E-409C-BE32-E72D297353CC}">
              <c16:uniqueId val="{00000001-5D9E-439A-BC45-6FA7E4346795}"/>
            </c:ext>
          </c:extLst>
        </c:ser>
        <c:dLbls>
          <c:showLegendKey val="0"/>
          <c:showVal val="0"/>
          <c:showCatName val="0"/>
          <c:showSerName val="0"/>
          <c:showPercent val="0"/>
          <c:showBubbleSize val="0"/>
        </c:dLbls>
        <c:smooth val="0"/>
        <c:axId val="1809938000"/>
        <c:axId val="1936178352"/>
      </c:lineChart>
      <c:catAx>
        <c:axId val="1809938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936178352"/>
        <c:crosses val="autoZero"/>
        <c:auto val="1"/>
        <c:lblAlgn val="ctr"/>
        <c:lblOffset val="100"/>
        <c:noMultiLvlLbl val="0"/>
      </c:catAx>
      <c:valAx>
        <c:axId val="19361783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80993800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B1EAE3-4FFE-463D-8EBA-B54CDA35B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5399</TotalTime>
  <Pages>122</Pages>
  <Words>29343</Words>
  <Characters>202468</Characters>
  <Application>Microsoft Office Word</Application>
  <DocSecurity>0</DocSecurity>
  <Lines>1687</Lines>
  <Paragraphs>462</Paragraphs>
  <ScaleCrop>false</ScaleCrop>
  <Company/>
  <LinksUpToDate>false</LinksUpToDate>
  <CharactersWithSpaces>231349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Zoltan Oletics</dc:creator>
  <cp:keywords/>
  <dc:description/>
  <cp:lastModifiedBy>Zoltan Oletics</cp:lastModifiedBy>
  <cp:revision>900</cp:revision>
  <dcterms:created xsi:type="dcterms:W3CDTF">2020-07-27T11:04:00Z</dcterms:created>
  <dcterms:modified xsi:type="dcterms:W3CDTF">2020-09-13T20:10:00Z</dcterms:modified>
</cp:coreProperties>
</file>